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74B9" w14:textId="77777777" w:rsidR="00132C50" w:rsidRPr="00307CED" w:rsidRDefault="00132C50" w:rsidP="0029222D">
      <w:pPr>
        <w:autoSpaceDE w:val="0"/>
        <w:autoSpaceDN w:val="0"/>
        <w:adjustRightInd w:val="0"/>
        <w:jc w:val="center"/>
        <w:outlineLvl w:val="0"/>
        <w:rPr>
          <w:b/>
          <w:bCs/>
        </w:rPr>
      </w:pPr>
      <w:r w:rsidRPr="00307CED">
        <w:rPr>
          <w:b/>
          <w:bCs/>
        </w:rPr>
        <w:t>Сообщение о существенном факте</w:t>
      </w:r>
    </w:p>
    <w:p w14:paraId="7C0474BA" w14:textId="77777777" w:rsidR="00132C50" w:rsidRPr="00307CED" w:rsidRDefault="00132C50" w:rsidP="0029222D">
      <w:pPr>
        <w:autoSpaceDE w:val="0"/>
        <w:autoSpaceDN w:val="0"/>
        <w:adjustRightInd w:val="0"/>
        <w:jc w:val="center"/>
        <w:rPr>
          <w:b/>
        </w:rPr>
      </w:pPr>
      <w:r w:rsidRPr="00307CED">
        <w:rPr>
          <w:b/>
        </w:rPr>
        <w:t>«О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p w14:paraId="7C0474BB" w14:textId="77777777" w:rsidR="00132C50" w:rsidRPr="00307CED" w:rsidRDefault="00132C50" w:rsidP="0029222D">
      <w:pPr>
        <w:autoSpaceDE w:val="0"/>
        <w:autoSpaceDN w:val="0"/>
        <w:adjustRightInd w:val="0"/>
        <w:jc w:val="center"/>
        <w:outlineLvl w:val="0"/>
        <w:rPr>
          <w:b/>
          <w:bCs/>
        </w:rPr>
      </w:pPr>
      <w:r w:rsidRPr="00307CED">
        <w:rPr>
          <w:b/>
          <w:bCs/>
        </w:rPr>
        <w:t>Сообщение об инсайдерской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36"/>
        <w:gridCol w:w="113"/>
        <w:gridCol w:w="895"/>
        <w:gridCol w:w="406"/>
        <w:gridCol w:w="354"/>
        <w:gridCol w:w="652"/>
        <w:gridCol w:w="731"/>
        <w:gridCol w:w="639"/>
        <w:gridCol w:w="934"/>
        <w:gridCol w:w="98"/>
        <w:gridCol w:w="733"/>
        <w:gridCol w:w="98"/>
        <w:gridCol w:w="1790"/>
        <w:gridCol w:w="98"/>
        <w:gridCol w:w="264"/>
        <w:gridCol w:w="9"/>
      </w:tblGrid>
      <w:tr w:rsidR="00132C50" w:rsidRPr="00307CED" w14:paraId="7C0474BD" w14:textId="77777777" w:rsidTr="004620F1">
        <w:tc>
          <w:tcPr>
            <w:tcW w:w="10078" w:type="dxa"/>
            <w:gridSpan w:val="17"/>
            <w:tcBorders>
              <w:top w:val="single" w:sz="4" w:space="0" w:color="auto"/>
              <w:left w:val="single" w:sz="4" w:space="0" w:color="auto"/>
              <w:bottom w:val="single" w:sz="4" w:space="0" w:color="auto"/>
              <w:right w:val="single" w:sz="4" w:space="0" w:color="auto"/>
            </w:tcBorders>
            <w:hideMark/>
          </w:tcPr>
          <w:p w14:paraId="7C0474BC" w14:textId="77777777" w:rsidR="00132C50" w:rsidRPr="00307CED" w:rsidRDefault="00132C50" w:rsidP="0029222D">
            <w:pPr>
              <w:pStyle w:val="prilozhenie"/>
              <w:ind w:firstLine="0"/>
              <w:jc w:val="center"/>
            </w:pPr>
            <w:r w:rsidRPr="00307CED">
              <w:t>1. Общие сведения</w:t>
            </w:r>
          </w:p>
        </w:tc>
      </w:tr>
      <w:tr w:rsidR="00132C50" w:rsidRPr="00307CED" w14:paraId="7C0474C1" w14:textId="77777777" w:rsidTr="004620F1">
        <w:tc>
          <w:tcPr>
            <w:tcW w:w="4408" w:type="dxa"/>
            <w:gridSpan w:val="7"/>
            <w:tcBorders>
              <w:top w:val="single" w:sz="4" w:space="0" w:color="auto"/>
              <w:left w:val="single" w:sz="4" w:space="0" w:color="auto"/>
              <w:bottom w:val="single" w:sz="4" w:space="0" w:color="auto"/>
              <w:right w:val="single" w:sz="4" w:space="0" w:color="auto"/>
            </w:tcBorders>
            <w:hideMark/>
          </w:tcPr>
          <w:p w14:paraId="7C0474BE" w14:textId="77777777" w:rsidR="00132C50" w:rsidRPr="00307CED" w:rsidRDefault="00132C50" w:rsidP="0029222D">
            <w:pPr>
              <w:ind w:right="57"/>
              <w:jc w:val="both"/>
              <w:rPr>
                <w:lang w:val="en-US" w:eastAsia="en-US"/>
              </w:rPr>
            </w:pPr>
            <w:r w:rsidRPr="00307CED">
              <w:rPr>
                <w:lang w:eastAsia="en-US"/>
              </w:rPr>
              <w:t>1.1. Полное фирменное наименование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7C0474BF" w14:textId="77777777" w:rsidR="00132C50" w:rsidRPr="00307CED" w:rsidRDefault="00132C50" w:rsidP="0029222D">
            <w:pPr>
              <w:ind w:left="57"/>
              <w:rPr>
                <w:b/>
                <w:bCs/>
                <w:i/>
                <w:iCs/>
                <w:lang w:eastAsia="en-US"/>
              </w:rPr>
            </w:pPr>
            <w:r w:rsidRPr="00307CED">
              <w:rPr>
                <w:b/>
                <w:bCs/>
                <w:i/>
                <w:iCs/>
                <w:lang w:eastAsia="en-US"/>
              </w:rPr>
              <w:t>Публичное акционерное общество</w:t>
            </w:r>
          </w:p>
          <w:p w14:paraId="7C0474C0" w14:textId="093BE796" w:rsidR="00132C50" w:rsidRPr="00307CED" w:rsidRDefault="00132C50" w:rsidP="0029222D">
            <w:pPr>
              <w:ind w:left="57"/>
              <w:rPr>
                <w:b/>
                <w:bCs/>
                <w:i/>
                <w:iCs/>
                <w:lang w:eastAsia="en-US"/>
              </w:rPr>
            </w:pPr>
            <w:r w:rsidRPr="00307CED">
              <w:rPr>
                <w:b/>
                <w:bCs/>
                <w:i/>
                <w:iCs/>
                <w:lang w:eastAsia="en-US"/>
              </w:rPr>
              <w:t xml:space="preserve"> «ТрансКонтейнер»</w:t>
            </w:r>
          </w:p>
        </w:tc>
      </w:tr>
      <w:tr w:rsidR="00132C50" w:rsidRPr="00307CED" w14:paraId="7C0474C4" w14:textId="77777777" w:rsidTr="004620F1">
        <w:tc>
          <w:tcPr>
            <w:tcW w:w="4408" w:type="dxa"/>
            <w:gridSpan w:val="7"/>
            <w:tcBorders>
              <w:top w:val="single" w:sz="4" w:space="0" w:color="auto"/>
              <w:left w:val="single" w:sz="4" w:space="0" w:color="auto"/>
              <w:bottom w:val="single" w:sz="4" w:space="0" w:color="auto"/>
              <w:right w:val="single" w:sz="4" w:space="0" w:color="auto"/>
            </w:tcBorders>
            <w:hideMark/>
          </w:tcPr>
          <w:p w14:paraId="7C0474C2" w14:textId="77777777" w:rsidR="00132C50" w:rsidRPr="00307CED" w:rsidRDefault="00132C50" w:rsidP="0029222D">
            <w:pPr>
              <w:ind w:right="57"/>
              <w:jc w:val="both"/>
              <w:rPr>
                <w:lang w:eastAsia="en-US"/>
              </w:rPr>
            </w:pPr>
            <w:r w:rsidRPr="00307CED">
              <w:rPr>
                <w:lang w:eastAsia="en-US"/>
              </w:rPr>
              <w:t>1.2. Адрес эмитента, указанный в едином государственном реестре юридических лиц</w:t>
            </w:r>
          </w:p>
        </w:tc>
        <w:tc>
          <w:tcPr>
            <w:tcW w:w="5670" w:type="dxa"/>
            <w:gridSpan w:val="10"/>
            <w:tcBorders>
              <w:top w:val="single" w:sz="4" w:space="0" w:color="auto"/>
              <w:left w:val="single" w:sz="4" w:space="0" w:color="auto"/>
              <w:bottom w:val="single" w:sz="4" w:space="0" w:color="auto"/>
              <w:right w:val="single" w:sz="4" w:space="0" w:color="auto"/>
            </w:tcBorders>
            <w:hideMark/>
          </w:tcPr>
          <w:p w14:paraId="7C0474C3" w14:textId="0AE70921" w:rsidR="00132C50" w:rsidRPr="00307CED" w:rsidRDefault="00132C50" w:rsidP="0029222D">
            <w:pPr>
              <w:ind w:left="57"/>
              <w:rPr>
                <w:b/>
                <w:bCs/>
                <w:i/>
                <w:iCs/>
                <w:lang w:eastAsia="en-US"/>
              </w:rPr>
            </w:pPr>
            <w:r w:rsidRPr="00307CED">
              <w:rPr>
                <w:b/>
                <w:i/>
                <w:lang w:eastAsia="en-US"/>
              </w:rPr>
              <w:t>141402, Московская обл</w:t>
            </w:r>
            <w:r w:rsidR="00B93253" w:rsidRPr="00307CED">
              <w:rPr>
                <w:b/>
                <w:i/>
                <w:lang w:eastAsia="en-US"/>
              </w:rPr>
              <w:t>.</w:t>
            </w:r>
            <w:r w:rsidRPr="00307CED">
              <w:rPr>
                <w:b/>
                <w:i/>
                <w:lang w:eastAsia="en-US"/>
              </w:rPr>
              <w:t xml:space="preserve">, </w:t>
            </w:r>
            <w:proofErr w:type="spellStart"/>
            <w:r w:rsidRPr="00307CED">
              <w:rPr>
                <w:b/>
                <w:i/>
                <w:lang w:eastAsia="en-US"/>
              </w:rPr>
              <w:t>г.о</w:t>
            </w:r>
            <w:proofErr w:type="spellEnd"/>
            <w:r w:rsidRPr="00307CED">
              <w:rPr>
                <w:b/>
                <w:i/>
                <w:lang w:eastAsia="en-US"/>
              </w:rPr>
              <w:t>. Химки, г Химки, ул</w:t>
            </w:r>
            <w:r w:rsidR="00B93253" w:rsidRPr="00307CED">
              <w:rPr>
                <w:b/>
                <w:i/>
                <w:lang w:eastAsia="en-US"/>
              </w:rPr>
              <w:t>.</w:t>
            </w:r>
            <w:r w:rsidRPr="00307CED">
              <w:rPr>
                <w:b/>
                <w:i/>
                <w:lang w:eastAsia="en-US"/>
              </w:rPr>
              <w:t xml:space="preserve"> Ленинградская, </w:t>
            </w:r>
            <w:proofErr w:type="spellStart"/>
            <w:r w:rsidRPr="00307CED">
              <w:rPr>
                <w:b/>
                <w:i/>
                <w:lang w:eastAsia="en-US"/>
              </w:rPr>
              <w:t>влд</w:t>
            </w:r>
            <w:proofErr w:type="spellEnd"/>
            <w:r w:rsidRPr="00307CED">
              <w:rPr>
                <w:b/>
                <w:i/>
                <w:lang w:eastAsia="en-US"/>
              </w:rPr>
              <w:t>. 39, стр. 6, офис 3 (ЭТАЖ 6)</w:t>
            </w:r>
          </w:p>
        </w:tc>
      </w:tr>
      <w:tr w:rsidR="00132C50" w:rsidRPr="00307CED" w14:paraId="7C0474C7" w14:textId="77777777" w:rsidTr="004620F1">
        <w:tc>
          <w:tcPr>
            <w:tcW w:w="4408" w:type="dxa"/>
            <w:gridSpan w:val="7"/>
            <w:tcBorders>
              <w:top w:val="single" w:sz="4" w:space="0" w:color="auto"/>
              <w:left w:val="single" w:sz="4" w:space="0" w:color="auto"/>
              <w:bottom w:val="single" w:sz="4" w:space="0" w:color="auto"/>
              <w:right w:val="single" w:sz="4" w:space="0" w:color="auto"/>
            </w:tcBorders>
            <w:hideMark/>
          </w:tcPr>
          <w:p w14:paraId="7C0474C5" w14:textId="77777777" w:rsidR="00132C50" w:rsidRPr="00307CED" w:rsidRDefault="00132C50" w:rsidP="0029222D">
            <w:pPr>
              <w:ind w:right="57"/>
              <w:jc w:val="both"/>
              <w:rPr>
                <w:lang w:eastAsia="en-US"/>
              </w:rPr>
            </w:pPr>
            <w:r w:rsidRPr="00307CED">
              <w:rPr>
                <w:lang w:eastAsia="en-US"/>
              </w:rPr>
              <w:t>1.3. Основной государственный регистрационный номер (ОГРН)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7C0474C6" w14:textId="77777777" w:rsidR="00132C50" w:rsidRPr="00307CED" w:rsidRDefault="00132C50" w:rsidP="0029222D">
            <w:pPr>
              <w:ind w:left="57"/>
              <w:rPr>
                <w:b/>
                <w:bCs/>
                <w:i/>
                <w:iCs/>
                <w:lang w:eastAsia="en-US"/>
              </w:rPr>
            </w:pPr>
            <w:r w:rsidRPr="00307CED">
              <w:rPr>
                <w:b/>
                <w:bCs/>
                <w:i/>
                <w:iCs/>
                <w:lang w:eastAsia="en-US"/>
              </w:rPr>
              <w:t>1067746341024</w:t>
            </w:r>
          </w:p>
        </w:tc>
      </w:tr>
      <w:tr w:rsidR="00132C50" w:rsidRPr="00307CED" w14:paraId="7C0474CA" w14:textId="77777777" w:rsidTr="004620F1">
        <w:tc>
          <w:tcPr>
            <w:tcW w:w="4408" w:type="dxa"/>
            <w:gridSpan w:val="7"/>
            <w:tcBorders>
              <w:top w:val="single" w:sz="4" w:space="0" w:color="auto"/>
              <w:left w:val="single" w:sz="4" w:space="0" w:color="auto"/>
              <w:bottom w:val="single" w:sz="4" w:space="0" w:color="auto"/>
              <w:right w:val="single" w:sz="4" w:space="0" w:color="auto"/>
            </w:tcBorders>
            <w:hideMark/>
          </w:tcPr>
          <w:p w14:paraId="7C0474C8" w14:textId="77777777" w:rsidR="00132C50" w:rsidRPr="00307CED" w:rsidRDefault="00132C50" w:rsidP="0029222D">
            <w:pPr>
              <w:ind w:right="57"/>
              <w:jc w:val="both"/>
              <w:rPr>
                <w:lang w:eastAsia="en-US"/>
              </w:rPr>
            </w:pPr>
            <w:r w:rsidRPr="00307CED">
              <w:rPr>
                <w:lang w:eastAsia="en-US"/>
              </w:rPr>
              <w:t>1.4. Идентификационный номер налогоплательщика (ИНН)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7C0474C9" w14:textId="77777777" w:rsidR="00132C50" w:rsidRPr="00307CED" w:rsidRDefault="00132C50" w:rsidP="0029222D">
            <w:pPr>
              <w:ind w:left="57"/>
              <w:rPr>
                <w:b/>
                <w:bCs/>
                <w:i/>
                <w:iCs/>
                <w:lang w:eastAsia="en-US"/>
              </w:rPr>
            </w:pPr>
            <w:r w:rsidRPr="00307CED">
              <w:rPr>
                <w:b/>
                <w:bCs/>
                <w:i/>
                <w:iCs/>
                <w:lang w:eastAsia="en-US"/>
              </w:rPr>
              <w:t>7708591995</w:t>
            </w:r>
          </w:p>
        </w:tc>
      </w:tr>
      <w:tr w:rsidR="00132C50" w:rsidRPr="00307CED" w14:paraId="7C0474CD" w14:textId="77777777" w:rsidTr="004620F1">
        <w:tc>
          <w:tcPr>
            <w:tcW w:w="4408" w:type="dxa"/>
            <w:gridSpan w:val="7"/>
            <w:tcBorders>
              <w:top w:val="single" w:sz="4" w:space="0" w:color="auto"/>
              <w:left w:val="single" w:sz="4" w:space="0" w:color="auto"/>
              <w:bottom w:val="single" w:sz="4" w:space="0" w:color="auto"/>
              <w:right w:val="single" w:sz="4" w:space="0" w:color="auto"/>
            </w:tcBorders>
            <w:hideMark/>
          </w:tcPr>
          <w:p w14:paraId="7C0474CB" w14:textId="77777777" w:rsidR="00132C50" w:rsidRPr="00307CED" w:rsidRDefault="00132C50" w:rsidP="0029222D">
            <w:pPr>
              <w:ind w:right="57"/>
              <w:jc w:val="both"/>
              <w:rPr>
                <w:lang w:eastAsia="en-US"/>
              </w:rPr>
            </w:pPr>
            <w:r w:rsidRPr="00307CED">
              <w:rPr>
                <w:lang w:eastAsia="en-US"/>
              </w:rPr>
              <w:t>1.5.</w:t>
            </w:r>
            <w:r w:rsidRPr="00307CED">
              <w:rPr>
                <w:lang w:val="en-US" w:eastAsia="en-US"/>
              </w:rPr>
              <w:t> </w:t>
            </w:r>
            <w:r w:rsidRPr="00307CED">
              <w:rPr>
                <w:lang w:eastAsia="en-US"/>
              </w:rPr>
              <w:t>Уникальный код эмитента, присвоенный Банком России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7C0474CC" w14:textId="77777777" w:rsidR="00132C50" w:rsidRPr="00307CED" w:rsidRDefault="00132C50" w:rsidP="0029222D">
            <w:pPr>
              <w:ind w:left="57"/>
              <w:rPr>
                <w:lang w:eastAsia="en-US"/>
              </w:rPr>
            </w:pPr>
            <w:r w:rsidRPr="00307CED">
              <w:rPr>
                <w:b/>
                <w:bCs/>
                <w:i/>
                <w:iCs/>
                <w:lang w:eastAsia="en-US"/>
              </w:rPr>
              <w:t>55194-Е</w:t>
            </w:r>
          </w:p>
        </w:tc>
      </w:tr>
      <w:tr w:rsidR="00132C50" w:rsidRPr="00307CED" w14:paraId="7C0474D1" w14:textId="77777777" w:rsidTr="004620F1">
        <w:tc>
          <w:tcPr>
            <w:tcW w:w="4408" w:type="dxa"/>
            <w:gridSpan w:val="7"/>
            <w:tcBorders>
              <w:top w:val="single" w:sz="4" w:space="0" w:color="auto"/>
              <w:left w:val="single" w:sz="4" w:space="0" w:color="auto"/>
              <w:bottom w:val="single" w:sz="4" w:space="0" w:color="auto"/>
              <w:right w:val="single" w:sz="4" w:space="0" w:color="auto"/>
            </w:tcBorders>
            <w:hideMark/>
          </w:tcPr>
          <w:p w14:paraId="7C0474CE" w14:textId="77777777" w:rsidR="00132C50" w:rsidRPr="00307CED" w:rsidRDefault="00132C50" w:rsidP="0029222D">
            <w:pPr>
              <w:ind w:right="57"/>
              <w:jc w:val="both"/>
              <w:rPr>
                <w:lang w:eastAsia="en-US"/>
              </w:rPr>
            </w:pPr>
            <w:r w:rsidRPr="00307CED">
              <w:rPr>
                <w:lang w:eastAsia="en-US"/>
              </w:rPr>
              <w:t>1.6.</w:t>
            </w:r>
            <w:r w:rsidRPr="00307CED">
              <w:rPr>
                <w:lang w:val="en-US" w:eastAsia="en-US"/>
              </w:rPr>
              <w:t> </w:t>
            </w:r>
            <w:r w:rsidRPr="00307CED">
              <w:rPr>
                <w:lang w:eastAsia="en-US"/>
              </w:rPr>
              <w:t>Адрес страницы в сети «Интернет», используемой эмитентом для раскрытия информации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7C0474CF" w14:textId="77777777" w:rsidR="00132C50" w:rsidRPr="00307CED" w:rsidRDefault="000214A2" w:rsidP="0029222D">
            <w:pPr>
              <w:rPr>
                <w:lang w:eastAsia="en-US"/>
              </w:rPr>
            </w:pPr>
            <w:hyperlink r:id="rId7" w:history="1">
              <w:r w:rsidR="00132C50" w:rsidRPr="00307CED">
                <w:rPr>
                  <w:rStyle w:val="a3"/>
                  <w:b/>
                  <w:i/>
                  <w:lang w:eastAsia="en-US"/>
                </w:rPr>
                <w:t>http://www.e-disclosure.ru/portal/company.aspx?id=11194</w:t>
              </w:r>
            </w:hyperlink>
            <w:r w:rsidR="00132C50" w:rsidRPr="00307CED">
              <w:rPr>
                <w:lang w:eastAsia="en-US"/>
              </w:rPr>
              <w:t xml:space="preserve"> </w:t>
            </w:r>
          </w:p>
          <w:p w14:paraId="7C0474D0" w14:textId="77777777" w:rsidR="00132C50" w:rsidRPr="00307CED" w:rsidRDefault="000214A2" w:rsidP="0029222D">
            <w:pPr>
              <w:rPr>
                <w:lang w:eastAsia="en-US"/>
              </w:rPr>
            </w:pPr>
            <w:hyperlink r:id="rId8" w:history="1">
              <w:r w:rsidR="00132C50" w:rsidRPr="00307CED">
                <w:rPr>
                  <w:rStyle w:val="a3"/>
                  <w:b/>
                  <w:bCs/>
                  <w:i/>
                  <w:iCs/>
                  <w:lang w:val="en-US" w:eastAsia="en-US"/>
                </w:rPr>
                <w:t>http</w:t>
              </w:r>
              <w:r w:rsidR="00132C50" w:rsidRPr="00307CED">
                <w:rPr>
                  <w:rStyle w:val="a3"/>
                  <w:b/>
                  <w:bCs/>
                  <w:i/>
                  <w:iCs/>
                  <w:lang w:eastAsia="en-US"/>
                </w:rPr>
                <w:t>://</w:t>
              </w:r>
              <w:r w:rsidR="00132C50" w:rsidRPr="00307CED">
                <w:rPr>
                  <w:rStyle w:val="a3"/>
                  <w:b/>
                  <w:bCs/>
                  <w:i/>
                  <w:iCs/>
                  <w:lang w:val="en-US" w:eastAsia="en-US"/>
                </w:rPr>
                <w:t>www</w:t>
              </w:r>
              <w:r w:rsidR="00132C50" w:rsidRPr="00307CED">
                <w:rPr>
                  <w:rStyle w:val="a3"/>
                  <w:b/>
                  <w:bCs/>
                  <w:i/>
                  <w:iCs/>
                  <w:lang w:eastAsia="en-US"/>
                </w:rPr>
                <w:t>.</w:t>
              </w:r>
              <w:r w:rsidR="00132C50" w:rsidRPr="00307CED">
                <w:rPr>
                  <w:rStyle w:val="a3"/>
                  <w:b/>
                  <w:bCs/>
                  <w:i/>
                  <w:iCs/>
                  <w:lang w:val="en-US" w:eastAsia="en-US"/>
                </w:rPr>
                <w:t>trcont</w:t>
              </w:r>
              <w:r w:rsidR="00132C50" w:rsidRPr="00307CED">
                <w:rPr>
                  <w:rStyle w:val="a3"/>
                  <w:b/>
                  <w:bCs/>
                  <w:i/>
                  <w:iCs/>
                  <w:lang w:eastAsia="en-US"/>
                </w:rPr>
                <w:t>.</w:t>
              </w:r>
              <w:r w:rsidR="00132C50" w:rsidRPr="00307CED">
                <w:rPr>
                  <w:rStyle w:val="a3"/>
                  <w:b/>
                  <w:bCs/>
                  <w:i/>
                  <w:iCs/>
                  <w:lang w:val="en-US" w:eastAsia="en-US"/>
                </w:rPr>
                <w:t>com</w:t>
              </w:r>
            </w:hyperlink>
          </w:p>
        </w:tc>
      </w:tr>
      <w:tr w:rsidR="00132C50" w:rsidRPr="00307CED" w14:paraId="7C0474D4" w14:textId="77777777" w:rsidTr="004620F1">
        <w:tc>
          <w:tcPr>
            <w:tcW w:w="4408" w:type="dxa"/>
            <w:gridSpan w:val="7"/>
            <w:tcBorders>
              <w:top w:val="single" w:sz="4" w:space="0" w:color="auto"/>
              <w:left w:val="single" w:sz="4" w:space="0" w:color="auto"/>
              <w:bottom w:val="single" w:sz="4" w:space="0" w:color="auto"/>
              <w:right w:val="single" w:sz="4" w:space="0" w:color="auto"/>
            </w:tcBorders>
            <w:hideMark/>
          </w:tcPr>
          <w:p w14:paraId="7C0474D2" w14:textId="77777777" w:rsidR="00132C50" w:rsidRPr="00307CED" w:rsidRDefault="00132C50" w:rsidP="0029222D">
            <w:pPr>
              <w:ind w:right="57"/>
              <w:jc w:val="both"/>
              <w:rPr>
                <w:lang w:eastAsia="en-US"/>
              </w:rPr>
            </w:pPr>
            <w:r w:rsidRPr="00307CED">
              <w:rPr>
                <w:lang w:eastAsia="en-US"/>
              </w:rPr>
              <w:t>1.7. Дата наступления события (существенного факта), о котором составлено сообщение</w:t>
            </w:r>
          </w:p>
        </w:tc>
        <w:tc>
          <w:tcPr>
            <w:tcW w:w="5670" w:type="dxa"/>
            <w:gridSpan w:val="10"/>
            <w:tcBorders>
              <w:top w:val="single" w:sz="4" w:space="0" w:color="auto"/>
              <w:left w:val="single" w:sz="4" w:space="0" w:color="auto"/>
              <w:bottom w:val="single" w:sz="4" w:space="0" w:color="auto"/>
              <w:right w:val="single" w:sz="4" w:space="0" w:color="auto"/>
            </w:tcBorders>
            <w:hideMark/>
          </w:tcPr>
          <w:p w14:paraId="7C0474D3" w14:textId="118D5593" w:rsidR="00132C50" w:rsidRPr="00307CED" w:rsidRDefault="00FF16D6" w:rsidP="0029222D">
            <w:pPr>
              <w:rPr>
                <w:b/>
                <w:bCs/>
                <w:i/>
                <w:iCs/>
                <w:lang w:eastAsia="en-US"/>
              </w:rPr>
            </w:pPr>
            <w:r>
              <w:rPr>
                <w:b/>
                <w:bCs/>
                <w:i/>
                <w:iCs/>
                <w:color w:val="000000"/>
                <w:lang w:eastAsia="en-US"/>
              </w:rPr>
              <w:t>01.11.2025</w:t>
            </w:r>
          </w:p>
        </w:tc>
      </w:tr>
      <w:tr w:rsidR="00132C50" w:rsidRPr="00307CED" w14:paraId="7C0474D6" w14:textId="77777777" w:rsidTr="004620F1">
        <w:tc>
          <w:tcPr>
            <w:tcW w:w="10078" w:type="dxa"/>
            <w:gridSpan w:val="17"/>
            <w:tcBorders>
              <w:top w:val="single" w:sz="4" w:space="0" w:color="auto"/>
              <w:left w:val="single" w:sz="4" w:space="0" w:color="auto"/>
              <w:bottom w:val="single" w:sz="4" w:space="0" w:color="auto"/>
              <w:right w:val="single" w:sz="4" w:space="0" w:color="auto"/>
            </w:tcBorders>
            <w:hideMark/>
          </w:tcPr>
          <w:p w14:paraId="7C0474D5" w14:textId="77777777" w:rsidR="00132C50" w:rsidRPr="00307CED" w:rsidRDefault="00132C50" w:rsidP="0029222D">
            <w:pPr>
              <w:pStyle w:val="prilozhenie"/>
              <w:ind w:firstLine="0"/>
              <w:jc w:val="center"/>
            </w:pPr>
            <w:r w:rsidRPr="00307CED">
              <w:t>2. Содержание сообщения</w:t>
            </w:r>
          </w:p>
        </w:tc>
      </w:tr>
      <w:tr w:rsidR="00132C50" w:rsidRPr="00307CED" w14:paraId="7C0474E1" w14:textId="77777777" w:rsidTr="00B95204">
        <w:trPr>
          <w:trHeight w:val="1691"/>
        </w:trPr>
        <w:tc>
          <w:tcPr>
            <w:tcW w:w="10078" w:type="dxa"/>
            <w:gridSpan w:val="17"/>
            <w:tcBorders>
              <w:top w:val="single" w:sz="4" w:space="0" w:color="auto"/>
              <w:left w:val="single" w:sz="4" w:space="0" w:color="auto"/>
              <w:bottom w:val="single" w:sz="4" w:space="0" w:color="auto"/>
              <w:right w:val="single" w:sz="4" w:space="0" w:color="auto"/>
            </w:tcBorders>
            <w:hideMark/>
          </w:tcPr>
          <w:p w14:paraId="7C0474D7" w14:textId="77777777" w:rsidR="00132C50" w:rsidRPr="00307CED" w:rsidRDefault="00132C50" w:rsidP="0029222D">
            <w:pPr>
              <w:autoSpaceDE w:val="0"/>
              <w:autoSpaceDN w:val="0"/>
              <w:adjustRightInd w:val="0"/>
              <w:jc w:val="center"/>
              <w:rPr>
                <w:b/>
              </w:rPr>
            </w:pPr>
            <w:r w:rsidRPr="00307CED">
              <w:rPr>
                <w:b/>
              </w:rPr>
              <w:t>О решениях, принятых единственным участником (лицом, которому принадлежат все голосующие акции) эмитента</w:t>
            </w:r>
            <w:r w:rsidRPr="00307CED">
              <w:rPr>
                <w:rFonts w:eastAsiaTheme="minorEastAsia"/>
                <w:b/>
                <w:i/>
                <w:lang w:eastAsia="en-US"/>
              </w:rPr>
              <w:t xml:space="preserve"> </w:t>
            </w:r>
          </w:p>
          <w:p w14:paraId="6D8C686E" w14:textId="77777777" w:rsidR="00794824" w:rsidRPr="00307CED" w:rsidRDefault="00132C50" w:rsidP="00794824">
            <w:pPr>
              <w:tabs>
                <w:tab w:val="left" w:pos="284"/>
              </w:tabs>
              <w:ind w:right="-2" w:firstLine="591"/>
              <w:contextualSpacing/>
              <w:jc w:val="both"/>
            </w:pPr>
            <w:r w:rsidRPr="00307CED">
              <w:rPr>
                <w:rFonts w:eastAsiaTheme="minorHAnsi"/>
                <w:lang w:eastAsia="en-US"/>
              </w:rPr>
              <w:t xml:space="preserve">2.1. Фамилия, имя, отчество (последнее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и основной государственный регистрационный номер (ОГРН) (при наличии) единственного участника (лица, которому принадлежат все голосующие акции) эмитента: </w:t>
            </w:r>
            <w:r w:rsidR="00794824" w:rsidRPr="00307CED">
              <w:rPr>
                <w:i/>
              </w:rPr>
              <w:t>Информация не раскрывается эмитентом на основании Постановления Правительства Российской Федерации от 04.07.2023 № 1102</w:t>
            </w:r>
            <w:r w:rsidR="00794824" w:rsidRPr="00307CED">
              <w:t xml:space="preserve"> </w:t>
            </w:r>
          </w:p>
          <w:p w14:paraId="7C0474D8" w14:textId="5C3B6487" w:rsidR="00132C50" w:rsidRPr="00307CED" w:rsidRDefault="00132C50" w:rsidP="0029222D">
            <w:pPr>
              <w:autoSpaceDE w:val="0"/>
              <w:autoSpaceDN w:val="0"/>
              <w:adjustRightInd w:val="0"/>
              <w:ind w:firstLine="567"/>
              <w:jc w:val="both"/>
              <w:rPr>
                <w:b/>
                <w:i/>
              </w:rPr>
            </w:pPr>
          </w:p>
          <w:p w14:paraId="797636FB" w14:textId="77777777" w:rsidR="009218E8" w:rsidRDefault="00132C50" w:rsidP="0029222D">
            <w:pPr>
              <w:pStyle w:val="a4"/>
              <w:tabs>
                <w:tab w:val="left" w:pos="1134"/>
              </w:tabs>
              <w:ind w:left="0" w:firstLine="567"/>
              <w:jc w:val="both"/>
              <w:rPr>
                <w:rFonts w:eastAsiaTheme="minorHAnsi"/>
                <w:lang w:eastAsia="en-US"/>
              </w:rPr>
            </w:pPr>
            <w:r w:rsidRPr="00307CED">
              <w:rPr>
                <w:rFonts w:eastAsiaTheme="minorHAnsi"/>
                <w:lang w:eastAsia="en-US"/>
              </w:rPr>
              <w:t>2.2. Формулировки решений, принятых единственным участником (лицом, которому принадлежат все голосующие акции) эмитента:</w:t>
            </w:r>
          </w:p>
          <w:p w14:paraId="5CD48214" w14:textId="77777777" w:rsidR="00FF16D6" w:rsidRPr="00FF16D6" w:rsidRDefault="00FF16D6" w:rsidP="00FF16D6">
            <w:pPr>
              <w:ind w:firstLine="567"/>
              <w:jc w:val="both"/>
              <w:rPr>
                <w:b/>
                <w:bCs/>
                <w:i/>
                <w:iCs/>
                <w:color w:val="000000"/>
              </w:rPr>
            </w:pPr>
            <w:r w:rsidRPr="00FF16D6">
              <w:rPr>
                <w:b/>
                <w:bCs/>
                <w:i/>
                <w:iCs/>
                <w:color w:val="000000"/>
              </w:rPr>
              <w:t>Часть нераспределенной прибыли ПАО «</w:t>
            </w:r>
            <w:proofErr w:type="spellStart"/>
            <w:r w:rsidRPr="00FF16D6">
              <w:rPr>
                <w:b/>
                <w:bCs/>
                <w:i/>
                <w:iCs/>
                <w:color w:val="000000"/>
              </w:rPr>
              <w:t>ТрансКонтейнер</w:t>
            </w:r>
            <w:proofErr w:type="spellEnd"/>
            <w:r w:rsidRPr="00FF16D6">
              <w:rPr>
                <w:b/>
                <w:bCs/>
                <w:i/>
                <w:iCs/>
                <w:color w:val="000000"/>
              </w:rPr>
              <w:t xml:space="preserve">» прошлых периодов, в размере 4 375 048 748,86 (четыре миллиарда триста семьдесят пять миллионов сорок восемь тысяч семьсот сорок восемь) рублей 86 копеек направить на выплату дивидендов, что составит 314,87 (триста четырнадцать) рублей 87 копеек на одну обыкновенную акцию. </w:t>
            </w:r>
          </w:p>
          <w:p w14:paraId="5F8F3366" w14:textId="77777777" w:rsidR="00FF16D6" w:rsidRPr="00FF16D6" w:rsidRDefault="00FF16D6" w:rsidP="00FF16D6">
            <w:pPr>
              <w:ind w:firstLine="567"/>
              <w:jc w:val="both"/>
              <w:rPr>
                <w:b/>
                <w:bCs/>
                <w:i/>
                <w:iCs/>
                <w:color w:val="000000"/>
              </w:rPr>
            </w:pPr>
            <w:r w:rsidRPr="00FF16D6">
              <w:rPr>
                <w:b/>
                <w:bCs/>
                <w:i/>
                <w:iCs/>
                <w:color w:val="000000"/>
              </w:rPr>
              <w:t>Оставшуюся часть нераспределенной прибыли ПАО «</w:t>
            </w:r>
            <w:proofErr w:type="spellStart"/>
            <w:r w:rsidRPr="00FF16D6">
              <w:rPr>
                <w:b/>
                <w:bCs/>
                <w:i/>
                <w:iCs/>
                <w:color w:val="000000"/>
              </w:rPr>
              <w:t>ТрансКонтейнер</w:t>
            </w:r>
            <w:proofErr w:type="spellEnd"/>
            <w:r w:rsidRPr="00FF16D6">
              <w:rPr>
                <w:b/>
                <w:bCs/>
                <w:i/>
                <w:iCs/>
                <w:color w:val="000000"/>
              </w:rPr>
              <w:t xml:space="preserve">» прошлых периодов в размере 10 483 159 867,80 (десять миллиардов четыреста восемьдесят три миллиона сто пятьдесят девять тысяч восемьсот шестьдесят семь) рублей 80 копеек оставить нераспределенной. </w:t>
            </w:r>
          </w:p>
          <w:p w14:paraId="13B3ACBE" w14:textId="482FEDFA" w:rsidR="00FF16D6" w:rsidRPr="00FF16D6" w:rsidRDefault="00FF16D6" w:rsidP="00FF16D6">
            <w:pPr>
              <w:ind w:firstLine="567"/>
              <w:jc w:val="both"/>
              <w:rPr>
                <w:b/>
                <w:bCs/>
                <w:i/>
                <w:iCs/>
                <w:color w:val="000000"/>
              </w:rPr>
            </w:pPr>
            <w:r w:rsidRPr="00FF16D6">
              <w:rPr>
                <w:b/>
                <w:bCs/>
                <w:i/>
                <w:iCs/>
                <w:color w:val="000000"/>
              </w:rPr>
              <w:t>Выплатить дивиденды из нераспределенной прибыли прошлых периодов в размере 314,87 (триста четырнадцать) рублей 87 копеек на одну обыкновенную акцию в денежной форме номинальным держателям и являющимся профессиональными участниками рынка ценных бумаг доверительным управляющим, зарегистрированным в реестре акционеров ПАО «</w:t>
            </w:r>
            <w:proofErr w:type="spellStart"/>
            <w:r w:rsidRPr="00FF16D6">
              <w:rPr>
                <w:b/>
                <w:bCs/>
                <w:i/>
                <w:iCs/>
                <w:color w:val="000000"/>
              </w:rPr>
              <w:t>ТрансКонтейнер</w:t>
            </w:r>
            <w:proofErr w:type="spellEnd"/>
            <w:r w:rsidRPr="00FF16D6">
              <w:rPr>
                <w:b/>
                <w:bCs/>
                <w:i/>
                <w:iCs/>
                <w:color w:val="000000"/>
              </w:rPr>
              <w:t xml:space="preserve">», в срок </w:t>
            </w:r>
            <w:bookmarkStart w:id="0" w:name="_GoBack"/>
            <w:bookmarkEnd w:id="0"/>
            <w:r w:rsidRPr="00FF16D6">
              <w:rPr>
                <w:b/>
                <w:bCs/>
                <w:i/>
                <w:iCs/>
                <w:color w:val="000000"/>
              </w:rPr>
              <w:t>не позднее 26.11.2025, другим зарегистрированным в реестре акционеров ПАО «</w:t>
            </w:r>
            <w:proofErr w:type="spellStart"/>
            <w:r w:rsidRPr="00FF16D6">
              <w:rPr>
                <w:b/>
                <w:bCs/>
                <w:i/>
                <w:iCs/>
                <w:color w:val="000000"/>
              </w:rPr>
              <w:t>ТрансКонтейнер</w:t>
            </w:r>
            <w:proofErr w:type="spellEnd"/>
            <w:r w:rsidRPr="00FF16D6">
              <w:rPr>
                <w:b/>
                <w:bCs/>
                <w:i/>
                <w:iCs/>
                <w:color w:val="000000"/>
              </w:rPr>
              <w:t>» лицам – не позднее 17.12.2025.</w:t>
            </w:r>
          </w:p>
          <w:p w14:paraId="6EF6C2F2" w14:textId="77777777" w:rsidR="00FF16D6" w:rsidRPr="00FF16D6" w:rsidRDefault="00FF16D6" w:rsidP="00FF16D6">
            <w:pPr>
              <w:ind w:firstLine="567"/>
              <w:jc w:val="both"/>
              <w:rPr>
                <w:b/>
                <w:bCs/>
                <w:i/>
                <w:iCs/>
                <w:color w:val="000000"/>
              </w:rPr>
            </w:pPr>
            <w:r w:rsidRPr="00FF16D6">
              <w:rPr>
                <w:b/>
                <w:bCs/>
                <w:i/>
                <w:iCs/>
                <w:color w:val="000000"/>
              </w:rPr>
              <w:t>Определить датой составления списка лиц, имеющих право на получение дивидендов, 12.11.2025.</w:t>
            </w:r>
          </w:p>
          <w:p w14:paraId="7C0474DF" w14:textId="33EA884E" w:rsidR="00132C50" w:rsidRPr="00307CED" w:rsidRDefault="00132C50" w:rsidP="0029222D">
            <w:pPr>
              <w:autoSpaceDE w:val="0"/>
              <w:autoSpaceDN w:val="0"/>
              <w:adjustRightInd w:val="0"/>
              <w:spacing w:before="200"/>
              <w:ind w:firstLine="540"/>
              <w:jc w:val="both"/>
              <w:rPr>
                <w:rFonts w:eastAsiaTheme="minorHAnsi"/>
                <w:lang w:eastAsia="en-US"/>
              </w:rPr>
            </w:pPr>
            <w:r w:rsidRPr="00307CED">
              <w:rPr>
                <w:rFonts w:eastAsiaTheme="minorHAnsi"/>
                <w:lang w:eastAsia="en-US"/>
              </w:rPr>
              <w:lastRenderedPageBreak/>
              <w:t xml:space="preserve">2.3. Дата принятия решений единственным участником (лицом, которому принадлежат все голосующие акции) эмитента: </w:t>
            </w:r>
            <w:r w:rsidR="00FF16D6">
              <w:rPr>
                <w:b/>
                <w:bCs/>
                <w:i/>
                <w:iCs/>
                <w:color w:val="000000"/>
              </w:rPr>
              <w:t>01</w:t>
            </w:r>
            <w:r w:rsidR="00D3272E">
              <w:rPr>
                <w:b/>
                <w:bCs/>
                <w:i/>
                <w:iCs/>
                <w:color w:val="000000"/>
              </w:rPr>
              <w:t xml:space="preserve"> </w:t>
            </w:r>
            <w:r w:rsidR="00FF16D6">
              <w:rPr>
                <w:b/>
                <w:bCs/>
                <w:i/>
                <w:iCs/>
                <w:color w:val="000000"/>
              </w:rPr>
              <w:t>ноября</w:t>
            </w:r>
            <w:r w:rsidR="00C42719">
              <w:rPr>
                <w:b/>
                <w:bCs/>
                <w:i/>
                <w:iCs/>
                <w:color w:val="000000"/>
              </w:rPr>
              <w:t xml:space="preserve"> </w:t>
            </w:r>
            <w:r w:rsidR="00D3272E">
              <w:rPr>
                <w:b/>
                <w:bCs/>
                <w:i/>
                <w:iCs/>
                <w:color w:val="000000"/>
              </w:rPr>
              <w:t>2025</w:t>
            </w:r>
            <w:r w:rsidRPr="00307CED">
              <w:rPr>
                <w:b/>
                <w:bCs/>
                <w:i/>
                <w:iCs/>
                <w:color w:val="000000"/>
              </w:rPr>
              <w:t xml:space="preserve"> года.</w:t>
            </w:r>
          </w:p>
          <w:p w14:paraId="7C0474E0" w14:textId="269FC28E" w:rsidR="00132C50" w:rsidRPr="00307CED" w:rsidRDefault="00132C50" w:rsidP="0029222D">
            <w:pPr>
              <w:autoSpaceDE w:val="0"/>
              <w:autoSpaceDN w:val="0"/>
              <w:adjustRightInd w:val="0"/>
              <w:spacing w:before="200"/>
              <w:ind w:firstLine="540"/>
              <w:jc w:val="both"/>
              <w:rPr>
                <w:rFonts w:eastAsiaTheme="minorHAnsi"/>
                <w:lang w:eastAsia="en-US"/>
              </w:rPr>
            </w:pPr>
            <w:r w:rsidRPr="00307CED">
              <w:rPr>
                <w:rFonts w:eastAsiaTheme="minorHAnsi"/>
                <w:lang w:eastAsia="en-US"/>
              </w:rPr>
              <w:t xml:space="preserve">2.4. Дата составления, номер и наименование документа, которым оформлены решения, принятые единственным участником (лицом, которому принадлежат все голосующие акции) эмитента: </w:t>
            </w:r>
            <w:r w:rsidRPr="00307CED">
              <w:rPr>
                <w:b/>
                <w:bCs/>
                <w:i/>
                <w:iCs/>
                <w:color w:val="000000"/>
              </w:rPr>
              <w:t>Решение единственного акционера Публичного акционерного общества «</w:t>
            </w:r>
            <w:proofErr w:type="spellStart"/>
            <w:r w:rsidRPr="00307CED">
              <w:rPr>
                <w:b/>
                <w:bCs/>
                <w:i/>
                <w:iCs/>
                <w:color w:val="000000"/>
              </w:rPr>
              <w:t>ТрансКонтейнер</w:t>
            </w:r>
            <w:proofErr w:type="spellEnd"/>
            <w:r w:rsidRPr="00307CED">
              <w:rPr>
                <w:b/>
                <w:bCs/>
                <w:i/>
                <w:iCs/>
                <w:color w:val="000000"/>
              </w:rPr>
              <w:t xml:space="preserve">» от </w:t>
            </w:r>
            <w:r w:rsidR="00FF16D6">
              <w:rPr>
                <w:b/>
                <w:bCs/>
                <w:i/>
                <w:iCs/>
                <w:color w:val="000000"/>
              </w:rPr>
              <w:t xml:space="preserve">01 ноября </w:t>
            </w:r>
            <w:r w:rsidR="00D3272E">
              <w:rPr>
                <w:b/>
                <w:bCs/>
                <w:i/>
                <w:iCs/>
                <w:color w:val="000000"/>
              </w:rPr>
              <w:t>2025</w:t>
            </w:r>
            <w:r w:rsidR="00D3272E" w:rsidRPr="00307CED">
              <w:rPr>
                <w:b/>
                <w:bCs/>
                <w:i/>
                <w:iCs/>
                <w:color w:val="000000"/>
              </w:rPr>
              <w:t xml:space="preserve"> года.</w:t>
            </w:r>
          </w:p>
        </w:tc>
      </w:tr>
      <w:tr w:rsidR="00132C50" w:rsidRPr="00307CED" w14:paraId="7C0474E3" w14:textId="77777777" w:rsidTr="004620F1">
        <w:trPr>
          <w:cantSplit/>
          <w:trHeight w:val="240"/>
        </w:trPr>
        <w:tc>
          <w:tcPr>
            <w:tcW w:w="10078" w:type="dxa"/>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0474E2" w14:textId="77777777" w:rsidR="00132C50" w:rsidRPr="00307CED" w:rsidRDefault="00132C50" w:rsidP="0029222D">
            <w:pPr>
              <w:jc w:val="center"/>
              <w:rPr>
                <w:lang w:eastAsia="en-US"/>
              </w:rPr>
            </w:pPr>
            <w:r w:rsidRPr="00307CED">
              <w:rPr>
                <w:lang w:eastAsia="en-US"/>
              </w:rPr>
              <w:lastRenderedPageBreak/>
              <w:t>3. Подпись</w:t>
            </w:r>
          </w:p>
        </w:tc>
      </w:tr>
      <w:tr w:rsidR="00132C50" w:rsidRPr="00307CED" w14:paraId="7C0474EB" w14:textId="77777777" w:rsidTr="00C42719">
        <w:trPr>
          <w:gridAfter w:val="1"/>
          <w:wAfter w:w="9" w:type="dxa"/>
          <w:cantSplit/>
          <w:trHeight w:val="395"/>
        </w:trPr>
        <w:tc>
          <w:tcPr>
            <w:tcW w:w="5778" w:type="dxa"/>
            <w:gridSpan w:val="9"/>
            <w:tcBorders>
              <w:top w:val="single" w:sz="4" w:space="0" w:color="auto"/>
              <w:left w:val="single" w:sz="4" w:space="0" w:color="auto"/>
              <w:bottom w:val="nil"/>
              <w:right w:val="nil"/>
            </w:tcBorders>
            <w:tcMar>
              <w:top w:w="0" w:type="dxa"/>
              <w:left w:w="28" w:type="dxa"/>
              <w:bottom w:w="0" w:type="dxa"/>
              <w:right w:w="28" w:type="dxa"/>
            </w:tcMar>
            <w:vAlign w:val="bottom"/>
            <w:hideMark/>
          </w:tcPr>
          <w:p w14:paraId="7C0474E4" w14:textId="545E228E" w:rsidR="00C42719" w:rsidRPr="00307CED" w:rsidRDefault="00132C50" w:rsidP="00C42719">
            <w:pPr>
              <w:pStyle w:val="1"/>
              <w:spacing w:before="0"/>
              <w:ind w:left="80" w:right="-427" w:firstLine="0"/>
              <w:jc w:val="left"/>
              <w:rPr>
                <w:lang w:eastAsia="en-US"/>
              </w:rPr>
            </w:pPr>
            <w:r w:rsidRPr="00307CED">
              <w:rPr>
                <w:lang w:eastAsia="en-US"/>
              </w:rPr>
              <w:t xml:space="preserve">3.1. </w:t>
            </w:r>
          </w:p>
          <w:p w14:paraId="7C0474E6" w14:textId="52DA5473" w:rsidR="00132C50" w:rsidRPr="00307CED" w:rsidRDefault="00132C50" w:rsidP="0029222D">
            <w:pPr>
              <w:pStyle w:val="1"/>
              <w:spacing w:before="0"/>
              <w:ind w:left="80" w:right="-879" w:firstLine="0"/>
              <w:jc w:val="left"/>
              <w:rPr>
                <w:lang w:eastAsia="en-US"/>
              </w:rPr>
            </w:pPr>
          </w:p>
        </w:tc>
        <w:tc>
          <w:tcPr>
            <w:tcW w:w="934"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7C0474E7" w14:textId="77777777" w:rsidR="00132C50" w:rsidRPr="00307CED" w:rsidRDefault="00132C50" w:rsidP="0029222D">
            <w:pPr>
              <w:ind w:left="-126" w:right="-281"/>
              <w:jc w:val="center"/>
              <w:rPr>
                <w:lang w:eastAsia="en-US"/>
              </w:rPr>
            </w:pPr>
            <w:r w:rsidRPr="00307CED">
              <w:rPr>
                <w:lang w:eastAsia="en-US"/>
              </w:rPr>
              <w:t xml:space="preserve">   </w:t>
            </w:r>
          </w:p>
        </w:tc>
        <w:tc>
          <w:tcPr>
            <w:tcW w:w="855" w:type="dxa"/>
            <w:gridSpan w:val="2"/>
            <w:tcBorders>
              <w:top w:val="single" w:sz="4" w:space="0" w:color="auto"/>
              <w:left w:val="nil"/>
              <w:bottom w:val="nil"/>
              <w:right w:val="nil"/>
            </w:tcBorders>
            <w:tcMar>
              <w:top w:w="0" w:type="dxa"/>
              <w:left w:w="28" w:type="dxa"/>
              <w:bottom w:w="0" w:type="dxa"/>
              <w:right w:w="28" w:type="dxa"/>
            </w:tcMar>
            <w:vAlign w:val="bottom"/>
          </w:tcPr>
          <w:p w14:paraId="7C0474E8" w14:textId="77777777" w:rsidR="00132C50" w:rsidRPr="00307CED" w:rsidRDefault="00132C50" w:rsidP="0029222D">
            <w:pPr>
              <w:ind w:left="80"/>
              <w:rPr>
                <w:lang w:eastAsia="en-US"/>
              </w:rPr>
            </w:pPr>
          </w:p>
        </w:tc>
        <w:tc>
          <w:tcPr>
            <w:tcW w:w="2140" w:type="dxa"/>
            <w:gridSpan w:val="2"/>
            <w:tcBorders>
              <w:top w:val="single" w:sz="4" w:space="0" w:color="auto"/>
              <w:left w:val="nil"/>
              <w:bottom w:val="nil"/>
              <w:right w:val="nil"/>
            </w:tcBorders>
            <w:tcMar>
              <w:top w:w="0" w:type="dxa"/>
              <w:left w:w="28" w:type="dxa"/>
              <w:bottom w:w="0" w:type="dxa"/>
              <w:right w:w="28" w:type="dxa"/>
            </w:tcMar>
            <w:vAlign w:val="bottom"/>
            <w:hideMark/>
          </w:tcPr>
          <w:p w14:paraId="7C0474E9" w14:textId="3A607C2D" w:rsidR="00132C50" w:rsidRPr="00307CED" w:rsidRDefault="00132C50" w:rsidP="0029222D">
            <w:pPr>
              <w:ind w:left="80"/>
              <w:rPr>
                <w:lang w:eastAsia="en-US"/>
              </w:rPr>
            </w:pPr>
          </w:p>
        </w:tc>
        <w:tc>
          <w:tcPr>
            <w:tcW w:w="362" w:type="dxa"/>
            <w:gridSpan w:val="2"/>
            <w:tcBorders>
              <w:top w:val="single" w:sz="4" w:space="0" w:color="auto"/>
              <w:left w:val="nil"/>
              <w:bottom w:val="nil"/>
              <w:right w:val="single" w:sz="4" w:space="0" w:color="auto"/>
            </w:tcBorders>
            <w:tcMar>
              <w:top w:w="0" w:type="dxa"/>
              <w:left w:w="28" w:type="dxa"/>
              <w:bottom w:w="0" w:type="dxa"/>
              <w:right w:w="28" w:type="dxa"/>
            </w:tcMar>
            <w:vAlign w:val="bottom"/>
          </w:tcPr>
          <w:p w14:paraId="7C0474EA" w14:textId="77777777" w:rsidR="00132C50" w:rsidRPr="00307CED" w:rsidRDefault="00132C50" w:rsidP="0029222D">
            <w:pPr>
              <w:ind w:left="80"/>
              <w:rPr>
                <w:lang w:eastAsia="en-US"/>
              </w:rPr>
            </w:pPr>
          </w:p>
        </w:tc>
      </w:tr>
      <w:tr w:rsidR="00132C50" w:rsidRPr="00307CED" w14:paraId="7C0474F1" w14:textId="77777777" w:rsidTr="004620F1">
        <w:trPr>
          <w:gridAfter w:val="1"/>
          <w:wAfter w:w="9" w:type="dxa"/>
          <w:cantSplit/>
          <w:trHeight w:val="224"/>
        </w:trPr>
        <w:tc>
          <w:tcPr>
            <w:tcW w:w="5139" w:type="dxa"/>
            <w:gridSpan w:val="8"/>
            <w:tcBorders>
              <w:top w:val="nil"/>
              <w:left w:val="single" w:sz="4" w:space="0" w:color="auto"/>
              <w:bottom w:val="nil"/>
              <w:right w:val="nil"/>
            </w:tcBorders>
            <w:tcMar>
              <w:top w:w="0" w:type="dxa"/>
              <w:left w:w="28" w:type="dxa"/>
              <w:bottom w:w="0" w:type="dxa"/>
              <w:right w:w="28" w:type="dxa"/>
            </w:tcMar>
          </w:tcPr>
          <w:p w14:paraId="7C0474EC" w14:textId="77777777" w:rsidR="00132C50" w:rsidRPr="00307CED" w:rsidRDefault="00132C50" w:rsidP="0029222D">
            <w:pPr>
              <w:ind w:left="80"/>
              <w:rPr>
                <w:lang w:eastAsia="en-US"/>
              </w:rPr>
            </w:pPr>
          </w:p>
        </w:tc>
        <w:tc>
          <w:tcPr>
            <w:tcW w:w="1671" w:type="dxa"/>
            <w:gridSpan w:val="3"/>
            <w:tcBorders>
              <w:top w:val="nil"/>
              <w:left w:val="nil"/>
              <w:bottom w:val="nil"/>
              <w:right w:val="nil"/>
            </w:tcBorders>
            <w:tcMar>
              <w:top w:w="0" w:type="dxa"/>
              <w:left w:w="28" w:type="dxa"/>
              <w:bottom w:w="0" w:type="dxa"/>
              <w:right w:w="28" w:type="dxa"/>
            </w:tcMar>
            <w:hideMark/>
          </w:tcPr>
          <w:p w14:paraId="7C0474ED" w14:textId="77777777" w:rsidR="00132C50" w:rsidRPr="00307CED" w:rsidRDefault="00132C50" w:rsidP="0029222D">
            <w:pPr>
              <w:ind w:left="611"/>
              <w:jc w:val="center"/>
              <w:rPr>
                <w:lang w:eastAsia="en-US"/>
              </w:rPr>
            </w:pPr>
            <w:r w:rsidRPr="00307CED">
              <w:rPr>
                <w:lang w:eastAsia="en-US"/>
              </w:rPr>
              <w:t>(подпись)</w:t>
            </w:r>
          </w:p>
        </w:tc>
        <w:tc>
          <w:tcPr>
            <w:tcW w:w="855" w:type="dxa"/>
            <w:gridSpan w:val="2"/>
            <w:tcBorders>
              <w:top w:val="nil"/>
              <w:left w:val="nil"/>
              <w:bottom w:val="nil"/>
              <w:right w:val="nil"/>
            </w:tcBorders>
            <w:tcMar>
              <w:top w:w="0" w:type="dxa"/>
              <w:left w:w="28" w:type="dxa"/>
              <w:bottom w:w="0" w:type="dxa"/>
              <w:right w:w="28" w:type="dxa"/>
            </w:tcMar>
          </w:tcPr>
          <w:p w14:paraId="7C0474EE" w14:textId="77777777" w:rsidR="00132C50" w:rsidRPr="00307CED" w:rsidRDefault="00132C50" w:rsidP="0029222D">
            <w:pPr>
              <w:ind w:left="80"/>
              <w:rPr>
                <w:lang w:eastAsia="en-US"/>
              </w:rPr>
            </w:pPr>
          </w:p>
        </w:tc>
        <w:tc>
          <w:tcPr>
            <w:tcW w:w="2140" w:type="dxa"/>
            <w:gridSpan w:val="2"/>
            <w:tcBorders>
              <w:top w:val="nil"/>
              <w:left w:val="nil"/>
              <w:bottom w:val="nil"/>
              <w:right w:val="nil"/>
            </w:tcBorders>
            <w:tcMar>
              <w:top w:w="0" w:type="dxa"/>
              <w:left w:w="28" w:type="dxa"/>
              <w:bottom w:w="0" w:type="dxa"/>
              <w:right w:w="28" w:type="dxa"/>
            </w:tcMar>
          </w:tcPr>
          <w:p w14:paraId="7C0474EF" w14:textId="77777777" w:rsidR="00132C50" w:rsidRPr="00307CED" w:rsidRDefault="00132C50" w:rsidP="0029222D">
            <w:pPr>
              <w:ind w:left="80"/>
              <w:rPr>
                <w:lang w:eastAsia="en-US"/>
              </w:rPr>
            </w:pPr>
          </w:p>
        </w:tc>
        <w:tc>
          <w:tcPr>
            <w:tcW w:w="264" w:type="dxa"/>
            <w:tcBorders>
              <w:top w:val="nil"/>
              <w:left w:val="nil"/>
              <w:bottom w:val="nil"/>
              <w:right w:val="single" w:sz="4" w:space="0" w:color="auto"/>
            </w:tcBorders>
            <w:tcMar>
              <w:top w:w="0" w:type="dxa"/>
              <w:left w:w="28" w:type="dxa"/>
              <w:bottom w:w="0" w:type="dxa"/>
              <w:right w:w="28" w:type="dxa"/>
            </w:tcMar>
          </w:tcPr>
          <w:p w14:paraId="7C0474F0" w14:textId="77777777" w:rsidR="00132C50" w:rsidRPr="00307CED" w:rsidRDefault="00132C50" w:rsidP="0029222D">
            <w:pPr>
              <w:ind w:left="80"/>
              <w:rPr>
                <w:lang w:eastAsia="en-US"/>
              </w:rPr>
            </w:pPr>
          </w:p>
        </w:tc>
      </w:tr>
      <w:tr w:rsidR="00D3272E" w14:paraId="7C0474FB" w14:textId="77777777" w:rsidTr="004620F1">
        <w:trPr>
          <w:gridAfter w:val="1"/>
          <w:wAfter w:w="9" w:type="dxa"/>
          <w:cantSplit/>
          <w:trHeight w:val="73"/>
        </w:trPr>
        <w:tc>
          <w:tcPr>
            <w:tcW w:w="1140" w:type="dxa"/>
            <w:tcBorders>
              <w:top w:val="nil"/>
              <w:left w:val="single" w:sz="4" w:space="0" w:color="auto"/>
              <w:bottom w:val="single" w:sz="4" w:space="0" w:color="auto"/>
              <w:right w:val="nil"/>
            </w:tcBorders>
            <w:tcMar>
              <w:top w:w="0" w:type="dxa"/>
              <w:left w:w="28" w:type="dxa"/>
              <w:bottom w:w="0" w:type="dxa"/>
              <w:right w:w="28" w:type="dxa"/>
            </w:tcMar>
            <w:vAlign w:val="bottom"/>
            <w:hideMark/>
          </w:tcPr>
          <w:p w14:paraId="7C0474F2" w14:textId="77777777" w:rsidR="00132C50" w:rsidRPr="00307CED" w:rsidRDefault="00132C50" w:rsidP="0029222D">
            <w:pPr>
              <w:ind w:left="80"/>
              <w:rPr>
                <w:lang w:eastAsia="en-US"/>
              </w:rPr>
            </w:pPr>
            <w:r w:rsidRPr="00307CED">
              <w:rPr>
                <w:lang w:eastAsia="en-US"/>
              </w:rPr>
              <w:t xml:space="preserve">3.2. Дата </w:t>
            </w:r>
          </w:p>
        </w:tc>
        <w:tc>
          <w:tcPr>
            <w:tcW w:w="536" w:type="dxa"/>
            <w:tcBorders>
              <w:top w:val="nil"/>
              <w:left w:val="nil"/>
              <w:bottom w:val="single" w:sz="4" w:space="0" w:color="auto"/>
              <w:right w:val="nil"/>
            </w:tcBorders>
            <w:tcMar>
              <w:top w:w="0" w:type="dxa"/>
              <w:left w:w="28" w:type="dxa"/>
              <w:bottom w:w="0" w:type="dxa"/>
              <w:right w:w="28" w:type="dxa"/>
            </w:tcMar>
            <w:vAlign w:val="bottom"/>
            <w:hideMark/>
          </w:tcPr>
          <w:p w14:paraId="7C0474F3" w14:textId="56B47E33" w:rsidR="00132C50" w:rsidRPr="00307CED" w:rsidRDefault="00766D56" w:rsidP="0029222D">
            <w:pPr>
              <w:rPr>
                <w:lang w:eastAsia="en-US"/>
              </w:rPr>
            </w:pPr>
            <w:r w:rsidRPr="00307CED">
              <w:rPr>
                <w:lang w:eastAsia="en-US"/>
              </w:rPr>
              <w:t>«</w:t>
            </w:r>
            <w:r w:rsidR="00FF16D6">
              <w:rPr>
                <w:lang w:eastAsia="en-US"/>
              </w:rPr>
              <w:t>01</w:t>
            </w:r>
            <w:r w:rsidR="00132C50" w:rsidRPr="00307CED">
              <w:rPr>
                <w:lang w:eastAsia="en-US"/>
              </w:rPr>
              <w:t>»</w:t>
            </w:r>
          </w:p>
        </w:tc>
        <w:tc>
          <w:tcPr>
            <w:tcW w:w="133" w:type="dxa"/>
            <w:tcBorders>
              <w:top w:val="nil"/>
              <w:left w:val="nil"/>
              <w:bottom w:val="single" w:sz="4" w:space="0" w:color="auto"/>
              <w:right w:val="nil"/>
            </w:tcBorders>
            <w:tcMar>
              <w:top w:w="0" w:type="dxa"/>
              <w:left w:w="28" w:type="dxa"/>
              <w:bottom w:w="0" w:type="dxa"/>
              <w:right w:w="28" w:type="dxa"/>
            </w:tcMar>
            <w:vAlign w:val="bottom"/>
          </w:tcPr>
          <w:p w14:paraId="7C0474F4" w14:textId="77777777" w:rsidR="00132C50" w:rsidRPr="00307CED" w:rsidRDefault="00132C50" w:rsidP="0029222D">
            <w:pPr>
              <w:rPr>
                <w:lang w:eastAsia="en-US"/>
              </w:rPr>
            </w:pPr>
          </w:p>
        </w:tc>
        <w:tc>
          <w:tcPr>
            <w:tcW w:w="907" w:type="dxa"/>
            <w:tcBorders>
              <w:top w:val="nil"/>
              <w:left w:val="nil"/>
              <w:bottom w:val="single" w:sz="4" w:space="0" w:color="auto"/>
              <w:right w:val="nil"/>
            </w:tcBorders>
            <w:tcMar>
              <w:top w:w="0" w:type="dxa"/>
              <w:left w:w="28" w:type="dxa"/>
              <w:bottom w:w="0" w:type="dxa"/>
              <w:right w:w="28" w:type="dxa"/>
            </w:tcMar>
            <w:vAlign w:val="bottom"/>
            <w:hideMark/>
          </w:tcPr>
          <w:p w14:paraId="7C0474F5" w14:textId="791A0370" w:rsidR="00132C50" w:rsidRPr="00307CED" w:rsidRDefault="00FF16D6" w:rsidP="0029222D">
            <w:pPr>
              <w:ind w:left="94"/>
              <w:rPr>
                <w:lang w:eastAsia="en-US"/>
              </w:rPr>
            </w:pPr>
            <w:r>
              <w:rPr>
                <w:lang w:eastAsia="en-US"/>
              </w:rPr>
              <w:t>ноября</w:t>
            </w:r>
          </w:p>
        </w:tc>
        <w:tc>
          <w:tcPr>
            <w:tcW w:w="417" w:type="dxa"/>
            <w:tcBorders>
              <w:top w:val="nil"/>
              <w:left w:val="nil"/>
              <w:bottom w:val="single" w:sz="4" w:space="0" w:color="auto"/>
              <w:right w:val="nil"/>
            </w:tcBorders>
            <w:tcMar>
              <w:top w:w="0" w:type="dxa"/>
              <w:left w:w="28" w:type="dxa"/>
              <w:bottom w:w="0" w:type="dxa"/>
              <w:right w:w="28" w:type="dxa"/>
            </w:tcMar>
            <w:vAlign w:val="bottom"/>
            <w:hideMark/>
          </w:tcPr>
          <w:p w14:paraId="7C0474F6" w14:textId="77777777" w:rsidR="00132C50" w:rsidRPr="00307CED" w:rsidRDefault="00132C50" w:rsidP="0029222D">
            <w:pPr>
              <w:ind w:left="80"/>
              <w:jc w:val="right"/>
              <w:rPr>
                <w:lang w:eastAsia="en-US"/>
              </w:rPr>
            </w:pPr>
            <w:r w:rsidRPr="00307CED">
              <w:rPr>
                <w:lang w:eastAsia="en-US"/>
              </w:rPr>
              <w:t>20</w:t>
            </w:r>
          </w:p>
        </w:tc>
        <w:tc>
          <w:tcPr>
            <w:tcW w:w="376" w:type="dxa"/>
            <w:tcBorders>
              <w:top w:val="nil"/>
              <w:left w:val="nil"/>
              <w:bottom w:val="single" w:sz="4" w:space="0" w:color="auto"/>
              <w:right w:val="nil"/>
            </w:tcBorders>
            <w:tcMar>
              <w:top w:w="0" w:type="dxa"/>
              <w:left w:w="28" w:type="dxa"/>
              <w:bottom w:w="0" w:type="dxa"/>
              <w:right w:w="28" w:type="dxa"/>
            </w:tcMar>
            <w:vAlign w:val="bottom"/>
            <w:hideMark/>
          </w:tcPr>
          <w:p w14:paraId="7C0474F7" w14:textId="74CD9134" w:rsidR="00132C50" w:rsidRPr="00307CED" w:rsidRDefault="00D3272E" w:rsidP="0029222D">
            <w:pPr>
              <w:rPr>
                <w:lang w:eastAsia="en-US"/>
              </w:rPr>
            </w:pPr>
            <w:r>
              <w:rPr>
                <w:lang w:eastAsia="en-US"/>
              </w:rPr>
              <w:t>25</w:t>
            </w:r>
          </w:p>
        </w:tc>
        <w:tc>
          <w:tcPr>
            <w:tcW w:w="1630" w:type="dxa"/>
            <w:gridSpan w:val="2"/>
            <w:tcBorders>
              <w:top w:val="nil"/>
              <w:left w:val="nil"/>
              <w:bottom w:val="single" w:sz="4" w:space="0" w:color="auto"/>
              <w:right w:val="nil"/>
            </w:tcBorders>
            <w:tcMar>
              <w:top w:w="0" w:type="dxa"/>
              <w:left w:w="28" w:type="dxa"/>
              <w:bottom w:w="0" w:type="dxa"/>
              <w:right w:w="28" w:type="dxa"/>
            </w:tcMar>
            <w:vAlign w:val="bottom"/>
            <w:hideMark/>
          </w:tcPr>
          <w:p w14:paraId="7C0474F8" w14:textId="77777777" w:rsidR="00132C50" w:rsidRPr="0092414A" w:rsidRDefault="00132C50" w:rsidP="0029222D">
            <w:pPr>
              <w:ind w:left="80"/>
              <w:rPr>
                <w:lang w:eastAsia="en-US"/>
              </w:rPr>
            </w:pPr>
            <w:r w:rsidRPr="00307CED">
              <w:rPr>
                <w:lang w:eastAsia="en-US"/>
              </w:rPr>
              <w:t>г.</w:t>
            </w:r>
          </w:p>
        </w:tc>
        <w:tc>
          <w:tcPr>
            <w:tcW w:w="1671" w:type="dxa"/>
            <w:gridSpan w:val="3"/>
            <w:tcBorders>
              <w:top w:val="nil"/>
              <w:left w:val="nil"/>
              <w:bottom w:val="single" w:sz="4" w:space="0" w:color="auto"/>
              <w:right w:val="nil"/>
            </w:tcBorders>
            <w:tcMar>
              <w:top w:w="0" w:type="dxa"/>
              <w:left w:w="28" w:type="dxa"/>
              <w:bottom w:w="0" w:type="dxa"/>
              <w:right w:w="28" w:type="dxa"/>
            </w:tcMar>
            <w:vAlign w:val="bottom"/>
          </w:tcPr>
          <w:p w14:paraId="7C0474F9" w14:textId="77777777" w:rsidR="00132C50" w:rsidRDefault="00132C50" w:rsidP="0029222D">
            <w:pPr>
              <w:ind w:left="80"/>
              <w:rPr>
                <w:lang w:eastAsia="en-US"/>
              </w:rPr>
            </w:pPr>
          </w:p>
        </w:tc>
        <w:tc>
          <w:tcPr>
            <w:tcW w:w="3259" w:type="dxa"/>
            <w:gridSpan w:val="5"/>
            <w:tcBorders>
              <w:top w:val="nil"/>
              <w:left w:val="nil"/>
              <w:bottom w:val="single" w:sz="4" w:space="0" w:color="auto"/>
              <w:right w:val="single" w:sz="4" w:space="0" w:color="auto"/>
            </w:tcBorders>
            <w:tcMar>
              <w:top w:w="0" w:type="dxa"/>
              <w:left w:w="28" w:type="dxa"/>
              <w:bottom w:w="0" w:type="dxa"/>
              <w:right w:w="28" w:type="dxa"/>
            </w:tcMar>
            <w:vAlign w:val="bottom"/>
          </w:tcPr>
          <w:p w14:paraId="7C0474FA" w14:textId="77777777" w:rsidR="00132C50" w:rsidRDefault="00132C50" w:rsidP="0029222D">
            <w:pPr>
              <w:ind w:left="80"/>
              <w:rPr>
                <w:lang w:eastAsia="en-US"/>
              </w:rPr>
            </w:pPr>
          </w:p>
        </w:tc>
      </w:tr>
    </w:tbl>
    <w:p w14:paraId="7C0474FC" w14:textId="77777777" w:rsidR="00132C50" w:rsidRDefault="00132C50" w:rsidP="0029222D"/>
    <w:p w14:paraId="7C0474FD" w14:textId="77777777" w:rsidR="00B44431" w:rsidRDefault="00B44431" w:rsidP="0029222D"/>
    <w:sectPr w:rsidR="00B44431" w:rsidSect="00DE79D9">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E2"/>
    <w:rsid w:val="000214A2"/>
    <w:rsid w:val="00075DB0"/>
    <w:rsid w:val="000E3313"/>
    <w:rsid w:val="00132C50"/>
    <w:rsid w:val="00151296"/>
    <w:rsid w:val="00185DC1"/>
    <w:rsid w:val="0029222D"/>
    <w:rsid w:val="00307CED"/>
    <w:rsid w:val="003964A5"/>
    <w:rsid w:val="005D1CE2"/>
    <w:rsid w:val="00604DD0"/>
    <w:rsid w:val="0067648D"/>
    <w:rsid w:val="00686DEF"/>
    <w:rsid w:val="00713ED2"/>
    <w:rsid w:val="007304DC"/>
    <w:rsid w:val="00766D56"/>
    <w:rsid w:val="00794824"/>
    <w:rsid w:val="007C604A"/>
    <w:rsid w:val="0082195C"/>
    <w:rsid w:val="00827DB2"/>
    <w:rsid w:val="008A41A8"/>
    <w:rsid w:val="008E6E0A"/>
    <w:rsid w:val="00905244"/>
    <w:rsid w:val="00917CFF"/>
    <w:rsid w:val="009218E8"/>
    <w:rsid w:val="0092414A"/>
    <w:rsid w:val="009526F9"/>
    <w:rsid w:val="00AB7629"/>
    <w:rsid w:val="00B44431"/>
    <w:rsid w:val="00B44AEF"/>
    <w:rsid w:val="00B91530"/>
    <w:rsid w:val="00B93253"/>
    <w:rsid w:val="00B95204"/>
    <w:rsid w:val="00C22805"/>
    <w:rsid w:val="00C42719"/>
    <w:rsid w:val="00C7674F"/>
    <w:rsid w:val="00D3272E"/>
    <w:rsid w:val="00DA0C56"/>
    <w:rsid w:val="00E14C37"/>
    <w:rsid w:val="00E65B82"/>
    <w:rsid w:val="00FA4306"/>
    <w:rsid w:val="00FC6CF6"/>
    <w:rsid w:val="00FE59D6"/>
    <w:rsid w:val="00FF1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74B9"/>
  <w15:docId w15:val="{BBABD253-9CB1-4310-BF75-D08F9400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2C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7648D"/>
    <w:pPr>
      <w:keepNext/>
      <w:outlineLvl w:val="1"/>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2C50"/>
    <w:rPr>
      <w:color w:val="0000FF"/>
      <w:u w:val="single"/>
    </w:rPr>
  </w:style>
  <w:style w:type="paragraph" w:customStyle="1" w:styleId="prilozhenie">
    <w:name w:val="prilozhenie"/>
    <w:basedOn w:val="a"/>
    <w:uiPriority w:val="99"/>
    <w:rsid w:val="00132C50"/>
    <w:pPr>
      <w:ind w:firstLine="709"/>
      <w:jc w:val="both"/>
    </w:pPr>
    <w:rPr>
      <w:lang w:eastAsia="en-US"/>
    </w:rPr>
  </w:style>
  <w:style w:type="paragraph" w:customStyle="1" w:styleId="1">
    <w:name w:val="Стиль Абзаца 1"/>
    <w:basedOn w:val="a"/>
    <w:uiPriority w:val="99"/>
    <w:rsid w:val="00132C50"/>
    <w:pPr>
      <w:autoSpaceDE w:val="0"/>
      <w:autoSpaceDN w:val="0"/>
      <w:spacing w:before="120"/>
      <w:ind w:firstLine="851"/>
      <w:jc w:val="both"/>
    </w:pPr>
  </w:style>
  <w:style w:type="paragraph" w:styleId="a4">
    <w:name w:val="List Paragraph"/>
    <w:aliases w:val="Маркер,Bullet Number,Нумерованый список,Bullet List,FooterText,numbered,lp1,название,Ненумерованный список,Цветной список - Акцент 12,ПАРАГРАФ,List Paragraph"/>
    <w:basedOn w:val="a"/>
    <w:link w:val="a5"/>
    <w:uiPriority w:val="34"/>
    <w:qFormat/>
    <w:rsid w:val="00B95204"/>
    <w:pPr>
      <w:ind w:left="720"/>
      <w:contextualSpacing/>
    </w:pPr>
  </w:style>
  <w:style w:type="character" w:customStyle="1" w:styleId="a5">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ПАРАГРАФ Знак,List Paragraph Знак"/>
    <w:link w:val="a4"/>
    <w:uiPriority w:val="34"/>
    <w:locked/>
    <w:rsid w:val="00B95204"/>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7648D"/>
    <w:rPr>
      <w:rFonts w:ascii="Times New Roman" w:eastAsia="Times New Roman" w:hAnsi="Times New Roman" w:cs="Times New Roman"/>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customXml" Target="../customXml/item3.xml"/><Relationship Id="rId7" Type="http://schemas.openxmlformats.org/officeDocument/2006/relationships/hyperlink" Target="http://www.e-disclosure.ru/portal/company.aspx?id=111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6" ma:contentTypeDescription="Создание документа." ma:contentTypeScope="" ma:versionID="7a04cb7720214f4f6a646c0f9c2f4a3d">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1c0e664cf8317e2390ece3c8af1cba6f"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ba735ab1-98a2-4196-b298-936f60c443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e5c4f9ec-92aa-4f6a-bd6c-e224eb2e7c77}" ma:internalName="TaxCatchAll" ma:showField="CatchAllData" ma:web="abb5418d-067f-4879-b35b-a693b942d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b5418d-067f-4879-b35b-a693b942d0cc" xsi:nil="true"/>
    <lcf76f155ced4ddcb4097134ff3c332f xmlns="096bc037-22aa-4c33-9105-cd35d6d549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9662C-62BD-4C9B-998F-4C49769AB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A41D2-4AE0-42A5-923E-FB62505CFBD3}">
  <ds:schemaRefs>
    <ds:schemaRef ds:uri="http://schemas.microsoft.com/office/2006/metadata/properties"/>
    <ds:schemaRef ds:uri="http://schemas.microsoft.com/office/infopath/2007/PartnerControls"/>
    <ds:schemaRef ds:uri="abb5418d-067f-4879-b35b-a693b942d0cc"/>
    <ds:schemaRef ds:uri="096bc037-22aa-4c33-9105-cd35d6d5498a"/>
  </ds:schemaRefs>
</ds:datastoreItem>
</file>

<file path=customXml/itemProps3.xml><?xml version="1.0" encoding="utf-8"?>
<ds:datastoreItem xmlns:ds="http://schemas.openxmlformats.org/officeDocument/2006/customXml" ds:itemID="{9DF6AEEB-76C2-4AF8-A0C6-881A8ED69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3008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Учакин Сергей Геннадьевич</dc:creator>
  <cp:keywords/>
  <dc:description/>
  <cp:lastModifiedBy>Бобонин Андрей Александрович</cp:lastModifiedBy>
  <cp:revision>10</cp:revision>
  <dcterms:created xsi:type="dcterms:W3CDTF">2023-07-24T08:49:00Z</dcterms:created>
  <dcterms:modified xsi:type="dcterms:W3CDTF">2025-11-01T07:43:00Z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MediaServiceImageTags">
    <vt:lpwstr/>
  </property>
</Properties>
</file>