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536"/>
        <w:gridCol w:w="128"/>
        <w:gridCol w:w="955"/>
        <w:gridCol w:w="616"/>
        <w:gridCol w:w="355"/>
        <w:gridCol w:w="839"/>
        <w:gridCol w:w="731"/>
        <w:gridCol w:w="639"/>
        <w:gridCol w:w="934"/>
        <w:gridCol w:w="98"/>
        <w:gridCol w:w="751"/>
        <w:gridCol w:w="98"/>
        <w:gridCol w:w="1981"/>
        <w:gridCol w:w="98"/>
        <w:gridCol w:w="264"/>
        <w:gridCol w:w="9"/>
      </w:tblGrid>
      <w:tr w:rsidR="00554594" w:rsidRPr="0067544C" w14:paraId="3E3B083A" w14:textId="77777777" w:rsidTr="00B67A78">
        <w:tc>
          <w:tcPr>
            <w:tcW w:w="10078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B67A78">
        <w:tc>
          <w:tcPr>
            <w:tcW w:w="4408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B67A78">
        <w:tc>
          <w:tcPr>
            <w:tcW w:w="4408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B67A78">
        <w:tc>
          <w:tcPr>
            <w:tcW w:w="4408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B67A78">
        <w:tc>
          <w:tcPr>
            <w:tcW w:w="4408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B67A78">
        <w:tc>
          <w:tcPr>
            <w:tcW w:w="4408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B67A78">
        <w:tc>
          <w:tcPr>
            <w:tcW w:w="4408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3E3B084C" w14:textId="77777777" w:rsidR="00492A0F" w:rsidRPr="0067544C" w:rsidRDefault="00835660" w:rsidP="00492A0F">
            <w:hyperlink r:id="rId8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835660" w:rsidP="00492A0F">
            <w:hyperlink r:id="rId9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B67A78">
        <w:tc>
          <w:tcPr>
            <w:tcW w:w="4408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3E3B0850" w14:textId="680FB672" w:rsidR="00554594" w:rsidRPr="0067544C" w:rsidRDefault="00180FEF" w:rsidP="00B67A78">
            <w:pPr>
              <w:rPr>
                <w:b/>
                <w:bCs/>
                <w:i/>
                <w:iCs/>
              </w:rPr>
            </w:pPr>
            <w:r w:rsidRPr="002A6CF8">
              <w:rPr>
                <w:b/>
                <w:bCs/>
                <w:i/>
                <w:iCs/>
                <w:color w:val="000000"/>
              </w:rPr>
              <w:t>09.10.2025</w:t>
            </w:r>
          </w:p>
        </w:tc>
      </w:tr>
      <w:tr w:rsidR="00554594" w:rsidRPr="0067544C" w14:paraId="3E3B0853" w14:textId="77777777" w:rsidTr="00B67A78">
        <w:tc>
          <w:tcPr>
            <w:tcW w:w="10078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7630E515" w14:textId="77777777" w:rsidR="00180FEF" w:rsidRPr="00180FEF" w:rsidRDefault="00323DEE" w:rsidP="00180FEF">
            <w:pPr>
              <w:spacing w:line="320" w:lineRule="exact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F65E1">
              <w:rPr>
                <w:b/>
                <w:i/>
              </w:rPr>
              <w:t>По вопросу</w:t>
            </w:r>
            <w:proofErr w:type="gramStart"/>
            <w:r w:rsidRPr="000F65E1">
              <w:rPr>
                <w:b/>
                <w:i/>
              </w:rPr>
              <w:t xml:space="preserve">: </w:t>
            </w:r>
            <w:r w:rsidR="00180FEF" w:rsidRPr="00180FEF">
              <w:rPr>
                <w:b/>
                <w:i/>
                <w:color w:val="000000"/>
              </w:rPr>
              <w:t>О</w:t>
            </w:r>
            <w:proofErr w:type="gramEnd"/>
            <w:r w:rsidR="00180FEF" w:rsidRPr="00180FEF">
              <w:rPr>
                <w:b/>
                <w:i/>
                <w:color w:val="000000"/>
              </w:rPr>
              <w:t xml:space="preserve"> размещении биржевых облигаций ПАО «</w:t>
            </w:r>
            <w:proofErr w:type="spellStart"/>
            <w:r w:rsidR="00180FEF" w:rsidRPr="00180FEF">
              <w:rPr>
                <w:b/>
                <w:i/>
                <w:color w:val="000000"/>
              </w:rPr>
              <w:t>ТрансКонтейнер</w:t>
            </w:r>
            <w:proofErr w:type="spellEnd"/>
            <w:r w:rsidR="00180FEF" w:rsidRPr="00180FEF">
              <w:rPr>
                <w:b/>
                <w:i/>
                <w:color w:val="000000"/>
              </w:rPr>
              <w:t>».</w:t>
            </w:r>
          </w:p>
          <w:p w14:paraId="3E3B085A" w14:textId="7F40DB7A" w:rsidR="00323DEE" w:rsidRPr="00180FEF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0F65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0F65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0F65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413BA97D" w14:textId="31EFBB63" w:rsidR="00D63B8E" w:rsidRDefault="00323DEE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i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180FEF" w:rsidRPr="00180FEF">
              <w:rPr>
                <w:b/>
                <w:i/>
                <w:color w:val="000000"/>
              </w:rPr>
              <w:t>О</w:t>
            </w:r>
            <w:proofErr w:type="gramEnd"/>
            <w:r w:rsidR="00180FEF" w:rsidRPr="00180FEF">
              <w:rPr>
                <w:b/>
                <w:i/>
                <w:color w:val="000000"/>
              </w:rPr>
              <w:t xml:space="preserve"> размещении биржевых облигаций ПАО «</w:t>
            </w:r>
            <w:proofErr w:type="spellStart"/>
            <w:r w:rsidR="00180FEF" w:rsidRPr="00180FEF">
              <w:rPr>
                <w:b/>
                <w:i/>
                <w:color w:val="000000"/>
              </w:rPr>
              <w:t>ТрансКонтейнер</w:t>
            </w:r>
            <w:proofErr w:type="spellEnd"/>
            <w:r w:rsidR="00180FEF" w:rsidRPr="00180FEF">
              <w:rPr>
                <w:b/>
                <w:i/>
                <w:color w:val="000000"/>
              </w:rPr>
              <w:t>».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78E6EAA3" w14:textId="77777777" w:rsidR="00180FEF" w:rsidRPr="00180FEF" w:rsidRDefault="00180FEF" w:rsidP="00180FEF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180FEF">
              <w:rPr>
                <w:b/>
                <w:bCs/>
                <w:i/>
                <w:iCs/>
                <w:color w:val="000000"/>
              </w:rPr>
              <w:t xml:space="preserve">Одобрить привлечение Обществом заемного капитала посредством размещения одного или нескольких выпусков биржевых облигаций в рамках Программы биржевых облигаций П02-БО на совокупную сумму </w:t>
            </w:r>
            <w:r w:rsidRPr="00180FEF">
              <w:rPr>
                <w:b/>
                <w:bCs/>
                <w:i/>
                <w:iCs/>
                <w:color w:val="000000"/>
              </w:rPr>
              <w:br/>
              <w:t xml:space="preserve">до 30 000 000 000 (Тридцати миллиардов) рублей со сроком погашения </w:t>
            </w:r>
            <w:r w:rsidRPr="00180FEF">
              <w:rPr>
                <w:b/>
                <w:bCs/>
                <w:i/>
                <w:iCs/>
                <w:color w:val="000000"/>
              </w:rPr>
              <w:br/>
              <w:t>в  1080 (Одна тысяча восьмидесятый) день с даты начала размещения выпуска биржевых облигаций с фиксированной ставкой купона не более 14,5% годовых и/или с плавающей ставкой купона не более КС + 2,5%.</w:t>
            </w:r>
          </w:p>
          <w:p w14:paraId="3E3B0861" w14:textId="42BF394B" w:rsidR="00554594" w:rsidRPr="0067544C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180FEF" w:rsidRPr="002A6CF8">
              <w:rPr>
                <w:rFonts w:eastAsiaTheme="minorHAnsi"/>
                <w:b/>
                <w:bCs/>
                <w:i/>
                <w:iCs/>
                <w:lang w:eastAsia="en-US"/>
              </w:rPr>
              <w:t>06.10.2025</w:t>
            </w:r>
            <w:r w:rsidR="001B6949" w:rsidRPr="002A6CF8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58FB6199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0F65E1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180FEF" w:rsidRPr="002A6CF8">
              <w:rPr>
                <w:b/>
                <w:bCs/>
                <w:i/>
                <w:iCs/>
                <w:color w:val="000000"/>
              </w:rPr>
              <w:t>09</w:t>
            </w:r>
            <w:r w:rsidR="006A6889" w:rsidRPr="002A6CF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80FEF" w:rsidRPr="002A6CF8">
              <w:rPr>
                <w:b/>
                <w:bCs/>
                <w:i/>
                <w:iCs/>
                <w:color w:val="000000"/>
              </w:rPr>
              <w:t>октября</w:t>
            </w:r>
            <w:r w:rsidR="006A6889" w:rsidRPr="002A6CF8">
              <w:rPr>
                <w:b/>
                <w:bCs/>
                <w:i/>
                <w:iCs/>
                <w:color w:val="000000"/>
              </w:rPr>
              <w:t xml:space="preserve"> 2025</w:t>
            </w:r>
            <w:r w:rsidR="00835660">
              <w:rPr>
                <w:b/>
                <w:bCs/>
                <w:i/>
                <w:iCs/>
                <w:color w:val="000000"/>
              </w:rPr>
              <w:t xml:space="preserve"> г. </w:t>
            </w:r>
            <w:bookmarkStart w:id="0" w:name="_GoBack"/>
            <w:bookmarkEnd w:id="0"/>
            <w:r w:rsidR="00F840FE" w:rsidRPr="002A6CF8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180FEF" w:rsidRPr="002A6CF8">
              <w:rPr>
                <w:b/>
                <w:bCs/>
                <w:i/>
                <w:iCs/>
                <w:color w:val="000000"/>
              </w:rPr>
              <w:t>7</w:t>
            </w:r>
            <w:r w:rsidR="00B60EE6" w:rsidRPr="002A6CF8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t>3. Подпись</w:t>
            </w:r>
          </w:p>
        </w:tc>
      </w:tr>
      <w:tr w:rsidR="00554594" w:rsidRPr="0067544C" w14:paraId="3E3B086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67544C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67544C">
              <w:t xml:space="preserve">3.1. </w:t>
            </w:r>
            <w:r w:rsidR="00E03ED0">
              <w:t xml:space="preserve"> </w:t>
            </w:r>
            <w:r w:rsidRPr="0067544C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67544C" w:rsidRDefault="00554594" w:rsidP="00B67A78">
            <w:pPr>
              <w:ind w:left="-126" w:right="-281"/>
              <w:jc w:val="center"/>
            </w:pPr>
            <w:r w:rsidRPr="0067544C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67544C" w:rsidRDefault="00E03ED0" w:rsidP="00B67A78">
            <w:pPr>
              <w:ind w:left="80"/>
            </w:pPr>
            <w: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0F65E1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67544C" w:rsidRDefault="00554594" w:rsidP="00B67A78">
            <w:pPr>
              <w:ind w:left="611"/>
              <w:jc w:val="center"/>
            </w:pPr>
            <w:r w:rsidRPr="0067544C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67544C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67544C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410406AD" w:rsidR="00554594" w:rsidRPr="002A6CF8" w:rsidRDefault="00901BF4" w:rsidP="00B67A78">
            <w:r w:rsidRPr="002A6CF8">
              <w:t>«</w:t>
            </w:r>
            <w:r w:rsidR="002A6CF8" w:rsidRPr="002A6CF8">
              <w:rPr>
                <w:lang w:val="en-US"/>
              </w:rPr>
              <w:t>10</w:t>
            </w:r>
            <w:r w:rsidR="00554594" w:rsidRPr="002A6CF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A6CF8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316D9BCC" w:rsidR="00554594" w:rsidRPr="002A6CF8" w:rsidRDefault="00180FEF" w:rsidP="00B67A78">
            <w:pPr>
              <w:ind w:left="94"/>
            </w:pPr>
            <w:r w:rsidRPr="002A6CF8">
              <w:t>октября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27B602A0" w:rsidR="00554594" w:rsidRPr="002A6CF8" w:rsidRDefault="006A6889" w:rsidP="00B67A78">
            <w:pPr>
              <w:ind w:left="80"/>
              <w:jc w:val="right"/>
            </w:pPr>
            <w:r w:rsidRPr="002A6CF8">
              <w:t>2025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606669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2A6CF8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F65E1"/>
    <w:rsid w:val="001003C3"/>
    <w:rsid w:val="00103A52"/>
    <w:rsid w:val="00166DDF"/>
    <w:rsid w:val="00180FEF"/>
    <w:rsid w:val="001B6949"/>
    <w:rsid w:val="001C3209"/>
    <w:rsid w:val="001C4A74"/>
    <w:rsid w:val="00204122"/>
    <w:rsid w:val="00216EEC"/>
    <w:rsid w:val="00293D7B"/>
    <w:rsid w:val="002A6CF8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35660"/>
    <w:rsid w:val="00854856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E74F0"/>
    <w:rsid w:val="00B44A29"/>
    <w:rsid w:val="00B60EE6"/>
    <w:rsid w:val="00BB7C68"/>
    <w:rsid w:val="00BC4B54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E160B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Бобонин Андрей Александрович</cp:lastModifiedBy>
  <cp:revision>65</cp:revision>
  <cp:lastPrinted>2025-10-09T14:47:00Z</cp:lastPrinted>
  <dcterms:created xsi:type="dcterms:W3CDTF">2021-09-27T09:40:00Z</dcterms:created>
  <dcterms:modified xsi:type="dcterms:W3CDTF">2025-10-10T13:18:00Z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