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4A7" w:rsidRPr="009427D0" w:rsidRDefault="00C954A7" w:rsidP="00C954A7">
      <w:pPr>
        <w:spacing w:line="276" w:lineRule="auto"/>
        <w:jc w:val="center"/>
        <w:rPr>
          <w:b/>
          <w:bCs/>
          <w:lang w:val="en-US"/>
        </w:rPr>
      </w:pPr>
      <w:r w:rsidRPr="009427D0">
        <w:rPr>
          <w:b/>
          <w:bCs/>
          <w:lang w:val="en-US"/>
        </w:rPr>
        <w:t>Statement of Material Fact</w:t>
      </w:r>
    </w:p>
    <w:p w:rsidR="00111738" w:rsidRPr="009427D0" w:rsidRDefault="00C954A7" w:rsidP="001B55C6">
      <w:pPr>
        <w:spacing w:line="276" w:lineRule="auto"/>
        <w:jc w:val="center"/>
        <w:rPr>
          <w:b/>
          <w:bCs/>
          <w:lang w:val="en-US"/>
        </w:rPr>
      </w:pPr>
      <w:r w:rsidRPr="009427D0">
        <w:rPr>
          <w:b/>
          <w:bCs/>
          <w:lang w:val="en-US"/>
        </w:rPr>
        <w:t>Specific decisions passed by the issuer’s board of directors</w:t>
      </w:r>
    </w:p>
    <w:p w:rsidR="00111738" w:rsidRPr="009427D0" w:rsidRDefault="00111738" w:rsidP="00111738">
      <w:pPr>
        <w:pStyle w:val="prilozhenie"/>
        <w:rPr>
          <w:lang w:val="en-US"/>
        </w:rPr>
      </w:pPr>
    </w:p>
    <w:tbl>
      <w:tblPr>
        <w:tblW w:w="97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0"/>
        <w:gridCol w:w="448"/>
        <w:gridCol w:w="293"/>
        <w:gridCol w:w="1317"/>
        <w:gridCol w:w="415"/>
        <w:gridCol w:w="307"/>
        <w:gridCol w:w="411"/>
        <w:gridCol w:w="331"/>
        <w:gridCol w:w="1652"/>
        <w:gridCol w:w="850"/>
        <w:gridCol w:w="2129"/>
        <w:gridCol w:w="180"/>
        <w:gridCol w:w="7"/>
      </w:tblGrid>
      <w:tr w:rsidR="00111738" w:rsidRPr="009427D0" w:rsidTr="00111738">
        <w:trPr>
          <w:gridAfter w:val="1"/>
          <w:wAfter w:w="7" w:type="dxa"/>
        </w:trPr>
        <w:tc>
          <w:tcPr>
            <w:tcW w:w="9720" w:type="dxa"/>
            <w:gridSpan w:val="12"/>
          </w:tcPr>
          <w:p w:rsidR="00111738" w:rsidRPr="009427D0" w:rsidRDefault="00111738">
            <w:pPr>
              <w:pStyle w:val="prilozhenie"/>
              <w:ind w:firstLine="0"/>
              <w:jc w:val="center"/>
            </w:pPr>
            <w:r w:rsidRPr="009427D0">
              <w:t xml:space="preserve">1. </w:t>
            </w:r>
            <w:proofErr w:type="spellStart"/>
            <w:r w:rsidR="00424BCD" w:rsidRPr="009427D0">
              <w:t>General</w:t>
            </w:r>
            <w:proofErr w:type="spellEnd"/>
            <w:r w:rsidR="00424BCD" w:rsidRPr="009427D0">
              <w:t xml:space="preserve"> </w:t>
            </w:r>
            <w:proofErr w:type="spellStart"/>
            <w:r w:rsidR="00424BCD" w:rsidRPr="009427D0">
              <w:t>Information</w:t>
            </w:r>
            <w:proofErr w:type="spellEnd"/>
          </w:p>
        </w:tc>
      </w:tr>
      <w:tr w:rsidR="00424BCD" w:rsidRPr="009926B4" w:rsidTr="00111738">
        <w:trPr>
          <w:gridAfter w:val="1"/>
          <w:wAfter w:w="7" w:type="dxa"/>
        </w:trPr>
        <w:tc>
          <w:tcPr>
            <w:tcW w:w="4906" w:type="dxa"/>
            <w:gridSpan w:val="8"/>
          </w:tcPr>
          <w:p w:rsidR="00424BCD" w:rsidRPr="009427D0" w:rsidRDefault="00424BCD">
            <w:pPr>
              <w:ind w:left="57" w:right="57"/>
              <w:jc w:val="both"/>
              <w:rPr>
                <w:lang w:val="en-US"/>
              </w:rPr>
            </w:pPr>
            <w:r w:rsidRPr="009427D0">
              <w:rPr>
                <w:lang w:val="en-US"/>
              </w:rPr>
              <w:t>1.1. Full corporate name of the issuer</w:t>
            </w:r>
          </w:p>
        </w:tc>
        <w:tc>
          <w:tcPr>
            <w:tcW w:w="4814" w:type="dxa"/>
            <w:gridSpan w:val="4"/>
          </w:tcPr>
          <w:p w:rsidR="00424BCD" w:rsidRPr="009427D0" w:rsidRDefault="00424BCD">
            <w:pPr>
              <w:ind w:left="57"/>
              <w:rPr>
                <w:b/>
                <w:bCs/>
                <w:i/>
                <w:iCs/>
                <w:lang w:val="en-US"/>
              </w:rPr>
            </w:pPr>
            <w:r w:rsidRPr="009427D0">
              <w:rPr>
                <w:b/>
                <w:bCs/>
                <w:i/>
                <w:iCs/>
                <w:lang w:val="en-US"/>
              </w:rPr>
              <w:t>Joint-Stock Company Centre for the Transport of Goods in Containers (TransContainer)</w:t>
            </w:r>
          </w:p>
        </w:tc>
      </w:tr>
      <w:tr w:rsidR="00424BCD" w:rsidRPr="009427D0" w:rsidTr="00111738">
        <w:trPr>
          <w:gridAfter w:val="1"/>
          <w:wAfter w:w="7" w:type="dxa"/>
        </w:trPr>
        <w:tc>
          <w:tcPr>
            <w:tcW w:w="4906" w:type="dxa"/>
            <w:gridSpan w:val="8"/>
          </w:tcPr>
          <w:p w:rsidR="00424BCD" w:rsidRPr="009427D0" w:rsidRDefault="00424BCD">
            <w:pPr>
              <w:ind w:left="57" w:right="57"/>
              <w:jc w:val="both"/>
              <w:rPr>
                <w:lang w:val="en-US"/>
              </w:rPr>
            </w:pPr>
            <w:r w:rsidRPr="009427D0">
              <w:rPr>
                <w:lang w:val="en-US"/>
              </w:rPr>
              <w:t>1.2. Short corporate name of the issuer</w:t>
            </w:r>
          </w:p>
        </w:tc>
        <w:tc>
          <w:tcPr>
            <w:tcW w:w="4814" w:type="dxa"/>
            <w:gridSpan w:val="4"/>
          </w:tcPr>
          <w:p w:rsidR="00424BCD" w:rsidRPr="009427D0" w:rsidRDefault="00424BCD">
            <w:pPr>
              <w:ind w:left="57"/>
              <w:rPr>
                <w:b/>
                <w:bCs/>
                <w:i/>
                <w:iCs/>
              </w:rPr>
            </w:pPr>
            <w:r w:rsidRPr="009427D0">
              <w:rPr>
                <w:b/>
                <w:bCs/>
                <w:i/>
                <w:iCs/>
                <w:lang w:val="en-US"/>
              </w:rPr>
              <w:t>JSC TransContainer</w:t>
            </w:r>
          </w:p>
        </w:tc>
      </w:tr>
      <w:tr w:rsidR="00424BCD" w:rsidRPr="009926B4" w:rsidTr="00111738">
        <w:trPr>
          <w:gridAfter w:val="1"/>
          <w:wAfter w:w="7" w:type="dxa"/>
        </w:trPr>
        <w:tc>
          <w:tcPr>
            <w:tcW w:w="4906" w:type="dxa"/>
            <w:gridSpan w:val="8"/>
          </w:tcPr>
          <w:p w:rsidR="00424BCD" w:rsidRPr="009427D0" w:rsidRDefault="00424BCD">
            <w:pPr>
              <w:ind w:left="57" w:right="57"/>
              <w:jc w:val="both"/>
            </w:pPr>
            <w:r w:rsidRPr="009427D0">
              <w:rPr>
                <w:lang w:val="en-US"/>
              </w:rPr>
              <w:t>1.3. Issuer’s registered address</w:t>
            </w:r>
          </w:p>
        </w:tc>
        <w:tc>
          <w:tcPr>
            <w:tcW w:w="4814" w:type="dxa"/>
            <w:gridSpan w:val="4"/>
          </w:tcPr>
          <w:p w:rsidR="00424BCD" w:rsidRPr="009427D0" w:rsidRDefault="00424BCD">
            <w:pPr>
              <w:ind w:left="57"/>
              <w:rPr>
                <w:b/>
                <w:bCs/>
                <w:i/>
                <w:iCs/>
                <w:lang w:val="en-US"/>
              </w:rPr>
            </w:pPr>
            <w:r w:rsidRPr="009427D0">
              <w:rPr>
                <w:b/>
                <w:bCs/>
                <w:i/>
                <w:iCs/>
                <w:color w:val="000000"/>
                <w:lang w:val="en-US"/>
              </w:rPr>
              <w:t xml:space="preserve">Russian Federation, 107228, Moscow, </w:t>
            </w:r>
            <w:proofErr w:type="spellStart"/>
            <w:r w:rsidRPr="009427D0">
              <w:rPr>
                <w:b/>
                <w:bCs/>
                <w:i/>
                <w:iCs/>
                <w:color w:val="000000"/>
                <w:lang w:val="en-US"/>
              </w:rPr>
              <w:t>Novoryazanskaya</w:t>
            </w:r>
            <w:proofErr w:type="spellEnd"/>
            <w:r w:rsidRPr="009427D0">
              <w:rPr>
                <w:b/>
                <w:bCs/>
                <w:i/>
                <w:iCs/>
                <w:color w:val="000000"/>
                <w:lang w:val="en-US"/>
              </w:rPr>
              <w:t xml:space="preserve"> Street, 12</w:t>
            </w:r>
          </w:p>
        </w:tc>
      </w:tr>
      <w:tr w:rsidR="00424BCD" w:rsidRPr="009427D0" w:rsidTr="00111738">
        <w:trPr>
          <w:gridAfter w:val="1"/>
          <w:wAfter w:w="7" w:type="dxa"/>
        </w:trPr>
        <w:tc>
          <w:tcPr>
            <w:tcW w:w="4906" w:type="dxa"/>
            <w:gridSpan w:val="8"/>
          </w:tcPr>
          <w:p w:rsidR="00424BCD" w:rsidRPr="009427D0" w:rsidRDefault="00424BCD">
            <w:pPr>
              <w:ind w:left="57" w:right="57"/>
              <w:jc w:val="both"/>
              <w:rPr>
                <w:lang w:val="en-US"/>
              </w:rPr>
            </w:pPr>
            <w:r w:rsidRPr="009427D0">
              <w:rPr>
                <w:lang w:val="en-US"/>
              </w:rPr>
              <w:t>1.4. Issuer’s Principal State Registration Number (OGRN)</w:t>
            </w:r>
          </w:p>
        </w:tc>
        <w:tc>
          <w:tcPr>
            <w:tcW w:w="4814" w:type="dxa"/>
            <w:gridSpan w:val="4"/>
          </w:tcPr>
          <w:p w:rsidR="00424BCD" w:rsidRPr="009427D0" w:rsidRDefault="00424BCD">
            <w:pPr>
              <w:ind w:left="57"/>
              <w:rPr>
                <w:b/>
                <w:bCs/>
                <w:i/>
                <w:iCs/>
              </w:rPr>
            </w:pPr>
            <w:r w:rsidRPr="009427D0">
              <w:rPr>
                <w:b/>
                <w:bCs/>
                <w:i/>
                <w:iCs/>
                <w:lang w:val="en-US"/>
              </w:rPr>
              <w:t>1067746341024</w:t>
            </w:r>
          </w:p>
        </w:tc>
      </w:tr>
      <w:tr w:rsidR="00424BCD" w:rsidRPr="009427D0" w:rsidTr="00111738">
        <w:trPr>
          <w:gridAfter w:val="1"/>
          <w:wAfter w:w="7" w:type="dxa"/>
        </w:trPr>
        <w:tc>
          <w:tcPr>
            <w:tcW w:w="4906" w:type="dxa"/>
            <w:gridSpan w:val="8"/>
          </w:tcPr>
          <w:p w:rsidR="00424BCD" w:rsidRPr="009427D0" w:rsidRDefault="00424BCD">
            <w:pPr>
              <w:ind w:left="57" w:right="57"/>
              <w:jc w:val="both"/>
              <w:rPr>
                <w:lang w:val="en-US"/>
              </w:rPr>
            </w:pPr>
            <w:r w:rsidRPr="009427D0">
              <w:rPr>
                <w:lang w:val="en-US"/>
              </w:rPr>
              <w:t>1.5. Issuer’s Taxpayer Identification Number (INN)</w:t>
            </w:r>
          </w:p>
        </w:tc>
        <w:tc>
          <w:tcPr>
            <w:tcW w:w="4814" w:type="dxa"/>
            <w:gridSpan w:val="4"/>
          </w:tcPr>
          <w:p w:rsidR="00424BCD" w:rsidRPr="009427D0" w:rsidRDefault="00424BCD">
            <w:pPr>
              <w:ind w:left="57"/>
              <w:rPr>
                <w:b/>
                <w:bCs/>
                <w:i/>
                <w:iCs/>
              </w:rPr>
            </w:pPr>
            <w:r w:rsidRPr="009427D0">
              <w:rPr>
                <w:b/>
                <w:bCs/>
                <w:i/>
                <w:iCs/>
                <w:lang w:val="en-US"/>
              </w:rPr>
              <w:t>7708591995</w:t>
            </w:r>
          </w:p>
        </w:tc>
      </w:tr>
      <w:tr w:rsidR="00424BCD" w:rsidRPr="009427D0" w:rsidTr="00111738">
        <w:trPr>
          <w:gridAfter w:val="1"/>
          <w:wAfter w:w="7" w:type="dxa"/>
        </w:trPr>
        <w:tc>
          <w:tcPr>
            <w:tcW w:w="4906" w:type="dxa"/>
            <w:gridSpan w:val="8"/>
          </w:tcPr>
          <w:p w:rsidR="00424BCD" w:rsidRPr="009427D0" w:rsidRDefault="00424BCD">
            <w:pPr>
              <w:ind w:left="57" w:right="57"/>
              <w:jc w:val="both"/>
              <w:rPr>
                <w:lang w:val="en-US"/>
              </w:rPr>
            </w:pPr>
            <w:r w:rsidRPr="009427D0">
              <w:rPr>
                <w:lang w:val="en-US"/>
              </w:rPr>
              <w:t>1.6. Issuer’s unique code assigned by the registration agency</w:t>
            </w:r>
          </w:p>
        </w:tc>
        <w:tc>
          <w:tcPr>
            <w:tcW w:w="4814" w:type="dxa"/>
            <w:gridSpan w:val="4"/>
          </w:tcPr>
          <w:p w:rsidR="00424BCD" w:rsidRPr="009427D0" w:rsidRDefault="00424BCD">
            <w:pPr>
              <w:ind w:left="57"/>
            </w:pPr>
            <w:r w:rsidRPr="009427D0">
              <w:rPr>
                <w:b/>
                <w:bCs/>
                <w:i/>
                <w:iCs/>
                <w:lang w:val="en-US"/>
              </w:rPr>
              <w:t>55194-Е</w:t>
            </w:r>
          </w:p>
        </w:tc>
      </w:tr>
      <w:tr w:rsidR="00424BCD" w:rsidRPr="009427D0" w:rsidTr="00111738">
        <w:trPr>
          <w:gridAfter w:val="1"/>
          <w:wAfter w:w="7" w:type="dxa"/>
        </w:trPr>
        <w:tc>
          <w:tcPr>
            <w:tcW w:w="4906" w:type="dxa"/>
            <w:gridSpan w:val="8"/>
          </w:tcPr>
          <w:p w:rsidR="00424BCD" w:rsidRPr="009427D0" w:rsidRDefault="00424BCD">
            <w:pPr>
              <w:ind w:left="57" w:right="57"/>
              <w:rPr>
                <w:lang w:val="en-US"/>
              </w:rPr>
            </w:pPr>
            <w:r w:rsidRPr="009427D0">
              <w:rPr>
                <w:lang w:val="en-US"/>
              </w:rPr>
              <w:t>1.7. Webpage used by the issuer for disclosure of information</w:t>
            </w:r>
          </w:p>
        </w:tc>
        <w:tc>
          <w:tcPr>
            <w:tcW w:w="4814" w:type="dxa"/>
            <w:gridSpan w:val="4"/>
          </w:tcPr>
          <w:p w:rsidR="00424BCD" w:rsidRPr="009427D0" w:rsidRDefault="004A2D1B" w:rsidP="001467AC">
            <w:pPr>
              <w:ind w:left="57"/>
              <w:rPr>
                <w:b/>
                <w:bCs/>
                <w:i/>
                <w:iCs/>
                <w:lang w:val="en-US"/>
              </w:rPr>
            </w:pPr>
            <w:hyperlink r:id="rId5" w:history="1">
              <w:r w:rsidR="00424BCD" w:rsidRPr="009427D0">
                <w:rPr>
                  <w:b/>
                  <w:bCs/>
                  <w:i/>
                  <w:iCs/>
                  <w:u w:val="single"/>
                  <w:lang w:val="en-US"/>
                </w:rPr>
                <w:t>http://www.trcont.ru</w:t>
              </w:r>
            </w:hyperlink>
          </w:p>
          <w:p w:rsidR="00424BCD" w:rsidRPr="009427D0" w:rsidRDefault="00424BCD">
            <w:pPr>
              <w:ind w:left="57"/>
            </w:pPr>
          </w:p>
        </w:tc>
      </w:tr>
      <w:tr w:rsidR="00111738" w:rsidRPr="009427D0" w:rsidTr="00111738">
        <w:trPr>
          <w:gridAfter w:val="1"/>
          <w:wAfter w:w="7" w:type="dxa"/>
        </w:trPr>
        <w:tc>
          <w:tcPr>
            <w:tcW w:w="9720" w:type="dxa"/>
            <w:gridSpan w:val="12"/>
          </w:tcPr>
          <w:p w:rsidR="00111738" w:rsidRPr="009427D0" w:rsidRDefault="00111738">
            <w:pPr>
              <w:pStyle w:val="prilozhenie"/>
              <w:ind w:firstLine="0"/>
              <w:jc w:val="center"/>
            </w:pPr>
            <w:r w:rsidRPr="009427D0">
              <w:t xml:space="preserve">2. </w:t>
            </w:r>
            <w:r w:rsidR="00DA1A72" w:rsidRPr="009427D0">
              <w:rPr>
                <w:lang w:val="en-US"/>
              </w:rPr>
              <w:t>Contents of the Statement</w:t>
            </w:r>
          </w:p>
        </w:tc>
      </w:tr>
      <w:tr w:rsidR="00111738" w:rsidRPr="009926B4" w:rsidTr="00111738">
        <w:tc>
          <w:tcPr>
            <w:tcW w:w="9720" w:type="dxa"/>
            <w:gridSpan w:val="13"/>
          </w:tcPr>
          <w:p w:rsidR="009C4752" w:rsidRPr="009427D0" w:rsidRDefault="00A0352B" w:rsidP="00476EF1">
            <w:pPr>
              <w:jc w:val="center"/>
              <w:rPr>
                <w:b/>
                <w:bCs/>
                <w:i/>
                <w:iCs/>
                <w:lang w:val="en-US"/>
              </w:rPr>
            </w:pPr>
            <w:r w:rsidRPr="009427D0">
              <w:rPr>
                <w:b/>
                <w:bCs/>
                <w:i/>
                <w:iCs/>
                <w:lang w:val="en-US"/>
              </w:rPr>
              <w:t>Approval of related-party transactions</w:t>
            </w:r>
          </w:p>
          <w:p w:rsidR="00FA366E" w:rsidRPr="009427D0" w:rsidRDefault="00111738" w:rsidP="00FA366E">
            <w:pPr>
              <w:rPr>
                <w:color w:val="1F497D"/>
                <w:lang w:val="en-US"/>
              </w:rPr>
            </w:pPr>
            <w:r w:rsidRPr="009427D0">
              <w:rPr>
                <w:lang w:val="en-US"/>
              </w:rPr>
              <w:t>2.1.</w:t>
            </w:r>
            <w:r w:rsidR="00FA366E" w:rsidRPr="009427D0">
              <w:rPr>
                <w:lang w:val="en-US"/>
              </w:rPr>
              <w:t xml:space="preserve"> Quorum of the meeting of the issuer’s Board of Directors: </w:t>
            </w:r>
            <w:r w:rsidR="009926B4" w:rsidRPr="009926B4">
              <w:rPr>
                <w:b/>
                <w:i/>
                <w:lang w:val="en-GB"/>
              </w:rPr>
              <w:t>11</w:t>
            </w:r>
            <w:r w:rsidR="00FA366E" w:rsidRPr="009427D0">
              <w:rPr>
                <w:b/>
                <w:i/>
                <w:lang w:val="en-GB"/>
              </w:rPr>
              <w:t xml:space="preserve"> of 11 members of the Directors Board of JSC "TransContainer</w:t>
            </w:r>
            <w:r w:rsidR="00E1674A">
              <w:rPr>
                <w:b/>
                <w:i/>
                <w:lang w:val="en-US"/>
              </w:rPr>
              <w:t>" took part in the meeting</w:t>
            </w:r>
            <w:r w:rsidR="00FA366E" w:rsidRPr="009427D0">
              <w:rPr>
                <w:b/>
                <w:i/>
                <w:lang w:val="en-US"/>
              </w:rPr>
              <w:t>.</w:t>
            </w:r>
          </w:p>
          <w:p w:rsidR="00FA366E" w:rsidRPr="009427D0" w:rsidRDefault="00FA366E" w:rsidP="00FA366E">
            <w:pPr>
              <w:jc w:val="both"/>
              <w:rPr>
                <w:b/>
                <w:i/>
                <w:lang w:val="en-GB"/>
              </w:rPr>
            </w:pPr>
            <w:r w:rsidRPr="009427D0">
              <w:rPr>
                <w:b/>
                <w:i/>
                <w:lang w:val="en-GB"/>
              </w:rPr>
              <w:t>Pursuant to Article</w:t>
            </w:r>
            <w:r w:rsidRPr="009427D0">
              <w:rPr>
                <w:b/>
                <w:i/>
                <w:lang w:val="en-US"/>
              </w:rPr>
              <w:t>s</w:t>
            </w:r>
            <w:r w:rsidRPr="009427D0">
              <w:rPr>
                <w:b/>
                <w:i/>
                <w:lang w:val="en-GB"/>
              </w:rPr>
              <w:t xml:space="preserve"> 68 and 83 of the Federal Law of Joint-Stock Companies, there was a quorum and the meeting of the issuer’s Board of Directors was legally qualified.</w:t>
            </w:r>
          </w:p>
          <w:p w:rsidR="00E1674A" w:rsidRDefault="00E1674A" w:rsidP="00E1674A">
            <w:pPr>
              <w:rPr>
                <w:sz w:val="22"/>
                <w:szCs w:val="22"/>
                <w:lang w:val="en-US"/>
              </w:rPr>
            </w:pPr>
            <w:r w:rsidRPr="00E1674A">
              <w:rPr>
                <w:sz w:val="22"/>
                <w:szCs w:val="22"/>
                <w:lang w:val="en-US"/>
              </w:rPr>
              <w:t xml:space="preserve">2.2. </w:t>
            </w:r>
            <w:r>
              <w:rPr>
                <w:sz w:val="22"/>
                <w:szCs w:val="22"/>
                <w:lang w:val="en-US"/>
              </w:rPr>
              <w:t>Issues put to a vote and voting results:</w:t>
            </w:r>
          </w:p>
          <w:p w:rsidR="00E1674A" w:rsidRPr="009926B4" w:rsidRDefault="00E1674A" w:rsidP="00E1674A">
            <w:pPr>
              <w:ind w:right="-1"/>
              <w:jc w:val="both"/>
              <w:rPr>
                <w:b/>
                <w:bCs/>
                <w:i/>
                <w:iCs/>
                <w:sz w:val="22"/>
                <w:szCs w:val="22"/>
                <w:lang w:val="en-US"/>
              </w:rPr>
            </w:pPr>
            <w:r w:rsidRPr="00C057A2">
              <w:rPr>
                <w:b/>
                <w:bCs/>
                <w:i/>
                <w:iCs/>
                <w:color w:val="000000"/>
                <w:sz w:val="22"/>
                <w:szCs w:val="22"/>
                <w:lang w:val="en-US"/>
              </w:rPr>
              <w:t xml:space="preserve">2.2.1. </w:t>
            </w:r>
            <w:r w:rsidR="00C514D2" w:rsidRPr="00C514D2">
              <w:rPr>
                <w:b/>
                <w:i/>
                <w:lang w:val="en-GB"/>
              </w:rPr>
              <w:t>Approval of entering into a contract for lease of immovable property (</w:t>
            </w:r>
            <w:r w:rsidR="00C514D2" w:rsidRPr="009926B4">
              <w:rPr>
                <w:b/>
                <w:i/>
                <w:lang w:val="en-GB"/>
              </w:rPr>
              <w:t>132b </w:t>
            </w:r>
            <w:proofErr w:type="spellStart"/>
            <w:r w:rsidR="00C514D2" w:rsidRPr="009926B4">
              <w:rPr>
                <w:b/>
                <w:i/>
                <w:lang w:val="en-GB"/>
              </w:rPr>
              <w:t>ul</w:t>
            </w:r>
            <w:proofErr w:type="spellEnd"/>
            <w:r w:rsidR="00C514D2" w:rsidRPr="009926B4">
              <w:rPr>
                <w:b/>
                <w:i/>
                <w:lang w:val="en-GB"/>
              </w:rPr>
              <w:t>. </w:t>
            </w:r>
            <w:proofErr w:type="spellStart"/>
            <w:r w:rsidR="00C514D2" w:rsidRPr="009926B4">
              <w:rPr>
                <w:b/>
                <w:i/>
                <w:lang w:val="en-GB"/>
              </w:rPr>
              <w:t>Korochanskaya</w:t>
            </w:r>
            <w:proofErr w:type="spellEnd"/>
            <w:r w:rsidR="00C514D2" w:rsidRPr="009926B4">
              <w:rPr>
                <w:b/>
                <w:i/>
                <w:lang w:val="en-GB"/>
              </w:rPr>
              <w:t xml:space="preserve">, Belgorod, Belgorod Oblast) between </w:t>
            </w:r>
            <w:proofErr w:type="spellStart"/>
            <w:r w:rsidR="00C514D2" w:rsidRPr="009926B4">
              <w:rPr>
                <w:b/>
                <w:i/>
                <w:lang w:val="en-GB"/>
              </w:rPr>
              <w:t>JSCo</w:t>
            </w:r>
            <w:proofErr w:type="spellEnd"/>
            <w:r w:rsidR="00C514D2" w:rsidRPr="009926B4">
              <w:rPr>
                <w:b/>
                <w:i/>
                <w:lang w:val="en-GB"/>
              </w:rPr>
              <w:t xml:space="preserve"> "RZD" (South Eastern Directorate for Management of the Terminal and Warehouse Complex — a structural subdivision of the Central Directorate for Management of the Terminal and Warehouse Complex — a branch of </w:t>
            </w:r>
            <w:proofErr w:type="spellStart"/>
            <w:r w:rsidR="00C514D2" w:rsidRPr="009926B4">
              <w:rPr>
                <w:b/>
                <w:i/>
                <w:lang w:val="en-GB"/>
              </w:rPr>
              <w:t>JSCo</w:t>
            </w:r>
            <w:proofErr w:type="spellEnd"/>
            <w:r w:rsidR="00C514D2" w:rsidRPr="009926B4">
              <w:rPr>
                <w:b/>
                <w:i/>
                <w:lang w:val="en-GB"/>
              </w:rPr>
              <w:t xml:space="preserve"> "RZD") and JSC «TransContainer» (South Eastern Branch).</w:t>
            </w:r>
          </w:p>
          <w:p w:rsidR="00E1674A" w:rsidRPr="009926B4" w:rsidRDefault="00E1674A" w:rsidP="00E1674A">
            <w:pPr>
              <w:ind w:right="-1"/>
              <w:rPr>
                <w:b/>
                <w:bCs/>
                <w:i/>
                <w:iCs/>
                <w:sz w:val="22"/>
                <w:szCs w:val="22"/>
                <w:lang w:val="en-US"/>
              </w:rPr>
            </w:pPr>
            <w:r w:rsidRPr="009926B4">
              <w:rPr>
                <w:b/>
                <w:bCs/>
                <w:i/>
                <w:iCs/>
                <w:sz w:val="22"/>
                <w:szCs w:val="22"/>
                <w:lang w:val="en-US"/>
              </w:rPr>
              <w:t>Voting results:</w:t>
            </w:r>
          </w:p>
          <w:p w:rsidR="00E1674A" w:rsidRPr="009926B4" w:rsidRDefault="00E1674A" w:rsidP="00E1674A">
            <w:pPr>
              <w:ind w:right="-1"/>
              <w:rPr>
                <w:b/>
                <w:bCs/>
                <w:i/>
                <w:iCs/>
                <w:sz w:val="22"/>
                <w:szCs w:val="22"/>
                <w:lang w:val="en-US"/>
              </w:rPr>
            </w:pPr>
            <w:r w:rsidRPr="009926B4">
              <w:rPr>
                <w:b/>
                <w:bCs/>
                <w:i/>
                <w:iCs/>
                <w:sz w:val="22"/>
                <w:szCs w:val="22"/>
                <w:lang w:val="en-US"/>
              </w:rPr>
              <w:t>For:</w:t>
            </w:r>
            <w:r w:rsidR="00385EF1" w:rsidRPr="009926B4">
              <w:rPr>
                <w:b/>
                <w:bCs/>
                <w:i/>
                <w:iCs/>
                <w:sz w:val="22"/>
                <w:szCs w:val="22"/>
                <w:lang w:val="en-US"/>
              </w:rPr>
              <w:t xml:space="preserve"> 11</w:t>
            </w:r>
            <w:r w:rsidRPr="009926B4">
              <w:rPr>
                <w:b/>
                <w:bCs/>
                <w:i/>
                <w:iCs/>
                <w:sz w:val="22"/>
                <w:szCs w:val="22"/>
                <w:lang w:val="en-US"/>
              </w:rPr>
              <w:t xml:space="preserve">; </w:t>
            </w:r>
          </w:p>
          <w:p w:rsidR="00E1674A" w:rsidRPr="009926B4" w:rsidRDefault="00E1674A" w:rsidP="00E1674A">
            <w:pPr>
              <w:ind w:right="-1"/>
              <w:rPr>
                <w:b/>
                <w:bCs/>
                <w:i/>
                <w:iCs/>
                <w:sz w:val="22"/>
                <w:szCs w:val="22"/>
                <w:lang w:val="en-US"/>
              </w:rPr>
            </w:pPr>
            <w:r w:rsidRPr="009926B4">
              <w:rPr>
                <w:b/>
                <w:bCs/>
                <w:i/>
                <w:iCs/>
                <w:sz w:val="22"/>
                <w:szCs w:val="22"/>
                <w:lang w:val="en-US"/>
              </w:rPr>
              <w:t xml:space="preserve">Against: </w:t>
            </w:r>
            <w:r w:rsidRPr="009926B4">
              <w:rPr>
                <w:b/>
                <w:bCs/>
                <w:i/>
                <w:iCs/>
                <w:color w:val="000000"/>
                <w:sz w:val="22"/>
                <w:szCs w:val="22"/>
                <w:lang w:val="en-US"/>
              </w:rPr>
              <w:t>none</w:t>
            </w:r>
            <w:r w:rsidRPr="009926B4">
              <w:rPr>
                <w:b/>
                <w:bCs/>
                <w:i/>
                <w:iCs/>
                <w:sz w:val="22"/>
                <w:szCs w:val="22"/>
                <w:lang w:val="en-US"/>
              </w:rPr>
              <w:t xml:space="preserve">; </w:t>
            </w:r>
          </w:p>
          <w:p w:rsidR="00E1674A" w:rsidRPr="009926B4" w:rsidRDefault="00E1674A" w:rsidP="00E1674A">
            <w:pPr>
              <w:rPr>
                <w:b/>
                <w:bCs/>
                <w:i/>
                <w:iCs/>
                <w:sz w:val="22"/>
                <w:szCs w:val="22"/>
                <w:lang w:val="en-US"/>
              </w:rPr>
            </w:pPr>
            <w:r w:rsidRPr="009926B4">
              <w:rPr>
                <w:b/>
                <w:bCs/>
                <w:i/>
                <w:iCs/>
                <w:sz w:val="22"/>
                <w:szCs w:val="22"/>
                <w:lang w:val="en-US"/>
              </w:rPr>
              <w:t xml:space="preserve">Abstained: </w:t>
            </w:r>
            <w:r w:rsidRPr="009926B4">
              <w:rPr>
                <w:b/>
                <w:bCs/>
                <w:i/>
                <w:iCs/>
                <w:color w:val="000000"/>
                <w:sz w:val="22"/>
                <w:szCs w:val="22"/>
                <w:lang w:val="en-US"/>
              </w:rPr>
              <w:t>none</w:t>
            </w:r>
            <w:r w:rsidRPr="009926B4">
              <w:rPr>
                <w:b/>
                <w:bCs/>
                <w:i/>
                <w:iCs/>
                <w:sz w:val="22"/>
                <w:szCs w:val="22"/>
                <w:lang w:val="en-US"/>
              </w:rPr>
              <w:t>.</w:t>
            </w:r>
          </w:p>
          <w:p w:rsidR="00C514D2" w:rsidRPr="009926B4" w:rsidRDefault="00C514D2" w:rsidP="00E1674A">
            <w:pPr>
              <w:rPr>
                <w:b/>
                <w:bCs/>
                <w:i/>
                <w:iCs/>
                <w:sz w:val="22"/>
                <w:szCs w:val="22"/>
                <w:lang w:val="en-US"/>
              </w:rPr>
            </w:pPr>
          </w:p>
          <w:p w:rsidR="00E1674A" w:rsidRPr="009926B4" w:rsidRDefault="00E1674A" w:rsidP="00E1674A">
            <w:pPr>
              <w:ind w:right="-1"/>
              <w:jc w:val="both"/>
              <w:rPr>
                <w:b/>
                <w:bCs/>
                <w:i/>
                <w:iCs/>
                <w:sz w:val="22"/>
                <w:szCs w:val="22"/>
                <w:lang w:val="en-US"/>
              </w:rPr>
            </w:pPr>
            <w:r w:rsidRPr="009926B4">
              <w:rPr>
                <w:b/>
                <w:bCs/>
                <w:i/>
                <w:iCs/>
                <w:color w:val="000000"/>
                <w:sz w:val="22"/>
                <w:szCs w:val="22"/>
                <w:lang w:val="en-US"/>
              </w:rPr>
              <w:t xml:space="preserve">2.2.2. </w:t>
            </w:r>
            <w:r w:rsidR="00C514D2" w:rsidRPr="009926B4">
              <w:rPr>
                <w:b/>
                <w:i/>
                <w:lang w:val="en-GB"/>
              </w:rPr>
              <w:t>Approval of entering into a contract for lease of immovable property (</w:t>
            </w:r>
            <w:proofErr w:type="spellStart"/>
            <w:r w:rsidR="00C514D2" w:rsidRPr="009926B4">
              <w:rPr>
                <w:b/>
                <w:i/>
                <w:lang w:val="en-GB"/>
              </w:rPr>
              <w:t>shosse</w:t>
            </w:r>
            <w:proofErr w:type="spellEnd"/>
            <w:r w:rsidR="00C514D2" w:rsidRPr="009926B4">
              <w:rPr>
                <w:b/>
                <w:i/>
                <w:lang w:val="en-GB"/>
              </w:rPr>
              <w:t xml:space="preserve"> </w:t>
            </w:r>
            <w:proofErr w:type="spellStart"/>
            <w:r w:rsidR="00C514D2" w:rsidRPr="009926B4">
              <w:rPr>
                <w:b/>
                <w:i/>
                <w:lang w:val="en-GB"/>
              </w:rPr>
              <w:t>Aeroporta</w:t>
            </w:r>
            <w:proofErr w:type="spellEnd"/>
            <w:r w:rsidR="00C514D2" w:rsidRPr="009926B4">
              <w:rPr>
                <w:b/>
                <w:i/>
                <w:lang w:val="en-GB"/>
              </w:rPr>
              <w:t xml:space="preserve">, Makhachkala, Republic of Dagestan) between </w:t>
            </w:r>
            <w:proofErr w:type="spellStart"/>
            <w:r w:rsidR="00C514D2" w:rsidRPr="009926B4">
              <w:rPr>
                <w:b/>
                <w:i/>
                <w:lang w:val="en-GB"/>
              </w:rPr>
              <w:t>JSCo</w:t>
            </w:r>
            <w:proofErr w:type="spellEnd"/>
            <w:r w:rsidR="00C514D2" w:rsidRPr="009926B4">
              <w:rPr>
                <w:b/>
                <w:i/>
                <w:lang w:val="en-GB"/>
              </w:rPr>
              <w:t xml:space="preserve"> "RZD" (North Caucasus Railways — a branch of </w:t>
            </w:r>
            <w:proofErr w:type="spellStart"/>
            <w:r w:rsidR="00C514D2" w:rsidRPr="009926B4">
              <w:rPr>
                <w:b/>
                <w:i/>
                <w:lang w:val="en-GB"/>
              </w:rPr>
              <w:t>JSCo</w:t>
            </w:r>
            <w:proofErr w:type="spellEnd"/>
            <w:r w:rsidR="00C514D2" w:rsidRPr="009926B4">
              <w:rPr>
                <w:b/>
                <w:i/>
                <w:lang w:val="en-GB"/>
              </w:rPr>
              <w:t xml:space="preserve"> "RZD") and JSC «TransContainer» (North Caucasus Branch).</w:t>
            </w:r>
          </w:p>
          <w:p w:rsidR="00E1674A" w:rsidRPr="009926B4" w:rsidRDefault="00E1674A" w:rsidP="00E1674A">
            <w:pPr>
              <w:ind w:right="-1"/>
              <w:rPr>
                <w:b/>
                <w:bCs/>
                <w:i/>
                <w:iCs/>
                <w:sz w:val="22"/>
                <w:szCs w:val="22"/>
                <w:lang w:val="en-US"/>
              </w:rPr>
            </w:pPr>
            <w:r w:rsidRPr="009926B4">
              <w:rPr>
                <w:b/>
                <w:bCs/>
                <w:i/>
                <w:iCs/>
                <w:sz w:val="22"/>
                <w:szCs w:val="22"/>
                <w:lang w:val="en-US"/>
              </w:rPr>
              <w:t>Voting results:</w:t>
            </w:r>
          </w:p>
          <w:p w:rsidR="00E1674A" w:rsidRPr="009926B4" w:rsidRDefault="00E1674A" w:rsidP="00E1674A">
            <w:pPr>
              <w:ind w:right="-1"/>
              <w:rPr>
                <w:b/>
                <w:bCs/>
                <w:i/>
                <w:iCs/>
                <w:sz w:val="22"/>
                <w:szCs w:val="22"/>
                <w:lang w:val="en-US"/>
              </w:rPr>
            </w:pPr>
            <w:r w:rsidRPr="009926B4">
              <w:rPr>
                <w:b/>
                <w:bCs/>
                <w:i/>
                <w:iCs/>
                <w:sz w:val="22"/>
                <w:szCs w:val="22"/>
                <w:lang w:val="en-US"/>
              </w:rPr>
              <w:t>For:</w:t>
            </w:r>
            <w:r w:rsidR="00385EF1" w:rsidRPr="009926B4">
              <w:rPr>
                <w:b/>
                <w:bCs/>
                <w:i/>
                <w:iCs/>
                <w:sz w:val="22"/>
                <w:szCs w:val="22"/>
                <w:lang w:val="en-US"/>
              </w:rPr>
              <w:t xml:space="preserve"> 11</w:t>
            </w:r>
            <w:r w:rsidRPr="009926B4">
              <w:rPr>
                <w:b/>
                <w:bCs/>
                <w:i/>
                <w:iCs/>
                <w:sz w:val="22"/>
                <w:szCs w:val="22"/>
                <w:lang w:val="en-US"/>
              </w:rPr>
              <w:t xml:space="preserve">; </w:t>
            </w:r>
          </w:p>
          <w:p w:rsidR="00E1674A" w:rsidRPr="009926B4" w:rsidRDefault="00E1674A" w:rsidP="00E1674A">
            <w:pPr>
              <w:ind w:right="-1"/>
              <w:rPr>
                <w:b/>
                <w:bCs/>
                <w:i/>
                <w:iCs/>
                <w:sz w:val="22"/>
                <w:szCs w:val="22"/>
                <w:lang w:val="en-US"/>
              </w:rPr>
            </w:pPr>
            <w:r w:rsidRPr="009926B4">
              <w:rPr>
                <w:b/>
                <w:bCs/>
                <w:i/>
                <w:iCs/>
                <w:sz w:val="22"/>
                <w:szCs w:val="22"/>
                <w:lang w:val="en-US"/>
              </w:rPr>
              <w:t xml:space="preserve">Against: </w:t>
            </w:r>
            <w:r w:rsidRPr="009926B4">
              <w:rPr>
                <w:b/>
                <w:bCs/>
                <w:i/>
                <w:iCs/>
                <w:color w:val="000000"/>
                <w:sz w:val="22"/>
                <w:szCs w:val="22"/>
                <w:lang w:val="en-US"/>
              </w:rPr>
              <w:t>none</w:t>
            </w:r>
            <w:r w:rsidRPr="009926B4">
              <w:rPr>
                <w:b/>
                <w:bCs/>
                <w:i/>
                <w:iCs/>
                <w:sz w:val="22"/>
                <w:szCs w:val="22"/>
                <w:lang w:val="en-US"/>
              </w:rPr>
              <w:t xml:space="preserve">; </w:t>
            </w:r>
          </w:p>
          <w:p w:rsidR="00E1674A" w:rsidRPr="009926B4" w:rsidRDefault="00E1674A" w:rsidP="00E1674A">
            <w:pPr>
              <w:rPr>
                <w:b/>
                <w:bCs/>
                <w:i/>
                <w:iCs/>
                <w:sz w:val="22"/>
                <w:szCs w:val="22"/>
                <w:lang w:val="en-US"/>
              </w:rPr>
            </w:pPr>
            <w:r w:rsidRPr="009926B4">
              <w:rPr>
                <w:b/>
                <w:bCs/>
                <w:i/>
                <w:iCs/>
                <w:sz w:val="22"/>
                <w:szCs w:val="22"/>
                <w:lang w:val="en-US"/>
              </w:rPr>
              <w:t xml:space="preserve">Abstained: </w:t>
            </w:r>
            <w:r w:rsidRPr="009926B4">
              <w:rPr>
                <w:b/>
                <w:bCs/>
                <w:i/>
                <w:iCs/>
                <w:color w:val="000000"/>
                <w:sz w:val="22"/>
                <w:szCs w:val="22"/>
                <w:lang w:val="en-US"/>
              </w:rPr>
              <w:t>none</w:t>
            </w:r>
            <w:r w:rsidRPr="009926B4">
              <w:rPr>
                <w:b/>
                <w:bCs/>
                <w:i/>
                <w:iCs/>
                <w:sz w:val="22"/>
                <w:szCs w:val="22"/>
                <w:lang w:val="en-US"/>
              </w:rPr>
              <w:t>.</w:t>
            </w:r>
          </w:p>
          <w:p w:rsidR="00C514D2" w:rsidRPr="009926B4" w:rsidRDefault="00C514D2" w:rsidP="00E1674A">
            <w:pPr>
              <w:rPr>
                <w:b/>
                <w:bCs/>
                <w:i/>
                <w:iCs/>
                <w:sz w:val="22"/>
                <w:szCs w:val="22"/>
                <w:lang w:val="en-US"/>
              </w:rPr>
            </w:pPr>
          </w:p>
          <w:p w:rsidR="00385EF1" w:rsidRPr="009926B4" w:rsidRDefault="00E1674A" w:rsidP="00FF47F1">
            <w:pPr>
              <w:tabs>
                <w:tab w:val="left" w:pos="709"/>
              </w:tabs>
              <w:jc w:val="both"/>
              <w:rPr>
                <w:b/>
                <w:i/>
                <w:lang w:val="en-US"/>
              </w:rPr>
            </w:pPr>
            <w:r w:rsidRPr="009926B4">
              <w:rPr>
                <w:b/>
                <w:bCs/>
                <w:i/>
                <w:iCs/>
                <w:color w:val="000000"/>
                <w:sz w:val="22"/>
                <w:szCs w:val="22"/>
                <w:lang w:val="en-US"/>
              </w:rPr>
              <w:t xml:space="preserve">2.2.3. </w:t>
            </w:r>
            <w:r w:rsidR="00C514D2" w:rsidRPr="009926B4">
              <w:rPr>
                <w:b/>
                <w:i/>
                <w:lang w:val="en-GB"/>
              </w:rPr>
              <w:t>Approval of entering into a contract for lease of non-residential premises between JSC «TransContainer» and FC LOKOMOTIV ZAO (Closed Joint Stock Company).</w:t>
            </w:r>
          </w:p>
          <w:p w:rsidR="00E1674A" w:rsidRPr="009926B4" w:rsidRDefault="00E1674A" w:rsidP="00E1674A">
            <w:pPr>
              <w:ind w:right="-1"/>
              <w:rPr>
                <w:b/>
                <w:bCs/>
                <w:i/>
                <w:iCs/>
                <w:sz w:val="22"/>
                <w:szCs w:val="22"/>
                <w:lang w:val="en-US"/>
              </w:rPr>
            </w:pPr>
            <w:r w:rsidRPr="009926B4">
              <w:rPr>
                <w:b/>
                <w:bCs/>
                <w:i/>
                <w:iCs/>
                <w:sz w:val="22"/>
                <w:szCs w:val="22"/>
                <w:lang w:val="en-US"/>
              </w:rPr>
              <w:t>Voting results:</w:t>
            </w:r>
          </w:p>
          <w:p w:rsidR="00E1674A" w:rsidRPr="009926B4" w:rsidRDefault="00E1674A" w:rsidP="00E1674A">
            <w:pPr>
              <w:ind w:right="-1"/>
              <w:rPr>
                <w:b/>
                <w:bCs/>
                <w:i/>
                <w:iCs/>
                <w:sz w:val="22"/>
                <w:szCs w:val="22"/>
                <w:lang w:val="en-US"/>
              </w:rPr>
            </w:pPr>
            <w:r w:rsidRPr="009926B4">
              <w:rPr>
                <w:b/>
                <w:bCs/>
                <w:i/>
                <w:iCs/>
                <w:sz w:val="22"/>
                <w:szCs w:val="22"/>
                <w:lang w:val="en-US"/>
              </w:rPr>
              <w:t>For:</w:t>
            </w:r>
            <w:r w:rsidR="00385EF1" w:rsidRPr="009926B4">
              <w:rPr>
                <w:b/>
                <w:bCs/>
                <w:i/>
                <w:iCs/>
                <w:sz w:val="22"/>
                <w:szCs w:val="22"/>
                <w:lang w:val="en-US"/>
              </w:rPr>
              <w:t xml:space="preserve"> 11</w:t>
            </w:r>
            <w:r w:rsidRPr="009926B4">
              <w:rPr>
                <w:b/>
                <w:bCs/>
                <w:i/>
                <w:iCs/>
                <w:sz w:val="22"/>
                <w:szCs w:val="22"/>
                <w:lang w:val="en-US"/>
              </w:rPr>
              <w:t xml:space="preserve">; </w:t>
            </w:r>
          </w:p>
          <w:p w:rsidR="00E1674A" w:rsidRPr="00C057A2" w:rsidRDefault="00E1674A" w:rsidP="00E1674A">
            <w:pPr>
              <w:ind w:right="-1"/>
              <w:rPr>
                <w:b/>
                <w:bCs/>
                <w:i/>
                <w:iCs/>
                <w:sz w:val="22"/>
                <w:szCs w:val="22"/>
                <w:lang w:val="en-US"/>
              </w:rPr>
            </w:pPr>
            <w:r w:rsidRPr="009926B4">
              <w:rPr>
                <w:b/>
                <w:bCs/>
                <w:i/>
                <w:iCs/>
                <w:sz w:val="22"/>
                <w:szCs w:val="22"/>
                <w:lang w:val="en-US"/>
              </w:rPr>
              <w:t xml:space="preserve">Against: </w:t>
            </w:r>
            <w:r w:rsidRPr="009926B4">
              <w:rPr>
                <w:b/>
                <w:bCs/>
                <w:i/>
                <w:iCs/>
                <w:color w:val="000000"/>
                <w:sz w:val="22"/>
                <w:szCs w:val="22"/>
                <w:lang w:val="en-US"/>
              </w:rPr>
              <w:t>none</w:t>
            </w:r>
            <w:r w:rsidRPr="00C057A2">
              <w:rPr>
                <w:b/>
                <w:bCs/>
                <w:i/>
                <w:iCs/>
                <w:sz w:val="22"/>
                <w:szCs w:val="22"/>
                <w:lang w:val="en-US"/>
              </w:rPr>
              <w:t xml:space="preserve">; </w:t>
            </w:r>
          </w:p>
          <w:p w:rsidR="00E1674A" w:rsidRDefault="00E1674A" w:rsidP="00E1674A">
            <w:pPr>
              <w:rPr>
                <w:b/>
                <w:bCs/>
                <w:i/>
                <w:iCs/>
                <w:sz w:val="22"/>
                <w:szCs w:val="22"/>
                <w:lang w:val="en-US"/>
              </w:rPr>
            </w:pPr>
            <w:r w:rsidRPr="00C057A2">
              <w:rPr>
                <w:b/>
                <w:bCs/>
                <w:i/>
                <w:iCs/>
                <w:sz w:val="22"/>
                <w:szCs w:val="22"/>
                <w:lang w:val="en-US"/>
              </w:rPr>
              <w:t xml:space="preserve">Abstained: </w:t>
            </w:r>
            <w:r w:rsidRPr="00C057A2">
              <w:rPr>
                <w:b/>
                <w:bCs/>
                <w:i/>
                <w:iCs/>
                <w:color w:val="000000"/>
                <w:sz w:val="22"/>
                <w:szCs w:val="22"/>
                <w:lang w:val="en-US"/>
              </w:rPr>
              <w:t>none</w:t>
            </w:r>
            <w:r w:rsidRPr="00C057A2">
              <w:rPr>
                <w:b/>
                <w:bCs/>
                <w:i/>
                <w:iCs/>
                <w:sz w:val="22"/>
                <w:szCs w:val="22"/>
                <w:lang w:val="en-US"/>
              </w:rPr>
              <w:t>.</w:t>
            </w:r>
          </w:p>
          <w:p w:rsidR="00C514D2" w:rsidRPr="00C057A2" w:rsidRDefault="00C514D2" w:rsidP="00E1674A">
            <w:pPr>
              <w:rPr>
                <w:b/>
                <w:bCs/>
                <w:i/>
                <w:iCs/>
                <w:sz w:val="22"/>
                <w:szCs w:val="22"/>
                <w:lang w:val="en-US"/>
              </w:rPr>
            </w:pPr>
          </w:p>
          <w:p w:rsidR="00385EF1" w:rsidRPr="00C057A2" w:rsidRDefault="00E1674A" w:rsidP="00FF47F1">
            <w:pPr>
              <w:tabs>
                <w:tab w:val="left" w:pos="709"/>
              </w:tabs>
              <w:jc w:val="both"/>
              <w:rPr>
                <w:b/>
                <w:i/>
                <w:lang w:val="en-US"/>
              </w:rPr>
            </w:pPr>
            <w:r w:rsidRPr="00C057A2">
              <w:rPr>
                <w:b/>
                <w:bCs/>
                <w:i/>
                <w:iCs/>
                <w:color w:val="000000"/>
                <w:sz w:val="22"/>
                <w:szCs w:val="22"/>
                <w:lang w:val="en-US"/>
              </w:rPr>
              <w:t xml:space="preserve">2.2.4. </w:t>
            </w:r>
            <w:r w:rsidR="00C514D2" w:rsidRPr="00C514D2">
              <w:rPr>
                <w:b/>
                <w:i/>
                <w:lang w:val="en-GB"/>
              </w:rPr>
              <w:t xml:space="preserve">Approval of entering into an additional agreement to Contract No. 20/12-2010 for rendering services on protection of state secret dated December 20, 2010 between JSC «TransContainer» and </w:t>
            </w:r>
            <w:proofErr w:type="spellStart"/>
            <w:r w:rsidR="00C514D2" w:rsidRPr="00C514D2">
              <w:rPr>
                <w:b/>
                <w:i/>
                <w:lang w:val="en-GB"/>
              </w:rPr>
              <w:t>JSCo</w:t>
            </w:r>
            <w:proofErr w:type="spellEnd"/>
            <w:r w:rsidR="00C514D2" w:rsidRPr="00C514D2">
              <w:rPr>
                <w:b/>
                <w:i/>
                <w:lang w:val="en-GB"/>
              </w:rPr>
              <w:t xml:space="preserve"> «</w:t>
            </w:r>
            <w:proofErr w:type="spellStart"/>
            <w:r w:rsidR="00C514D2" w:rsidRPr="00C514D2">
              <w:rPr>
                <w:b/>
                <w:i/>
                <w:lang w:val="en-GB"/>
              </w:rPr>
              <w:t>RZDstroy</w:t>
            </w:r>
            <w:proofErr w:type="spellEnd"/>
            <w:r w:rsidR="00C514D2" w:rsidRPr="00C514D2">
              <w:rPr>
                <w:b/>
                <w:i/>
                <w:lang w:val="en-GB"/>
              </w:rPr>
              <w:t>»</w:t>
            </w:r>
            <w:r w:rsidR="00C514D2">
              <w:rPr>
                <w:b/>
                <w:i/>
                <w:lang w:val="en-GB"/>
              </w:rPr>
              <w:t>.</w:t>
            </w:r>
          </w:p>
          <w:p w:rsidR="00E1674A" w:rsidRPr="009926B4" w:rsidRDefault="00E1674A" w:rsidP="00E1674A">
            <w:pPr>
              <w:ind w:right="-1"/>
              <w:rPr>
                <w:b/>
                <w:bCs/>
                <w:i/>
                <w:iCs/>
                <w:sz w:val="22"/>
                <w:szCs w:val="22"/>
                <w:lang w:val="en-US"/>
              </w:rPr>
            </w:pPr>
            <w:r w:rsidRPr="00C057A2">
              <w:rPr>
                <w:b/>
                <w:bCs/>
                <w:i/>
                <w:iCs/>
                <w:sz w:val="22"/>
                <w:szCs w:val="22"/>
                <w:lang w:val="en-US"/>
              </w:rPr>
              <w:lastRenderedPageBreak/>
              <w:t>V</w:t>
            </w:r>
            <w:r w:rsidRPr="009926B4">
              <w:rPr>
                <w:b/>
                <w:bCs/>
                <w:i/>
                <w:iCs/>
                <w:sz w:val="22"/>
                <w:szCs w:val="22"/>
                <w:lang w:val="en-US"/>
              </w:rPr>
              <w:t>oting results:</w:t>
            </w:r>
          </w:p>
          <w:p w:rsidR="00E1674A" w:rsidRPr="009926B4" w:rsidRDefault="00E1674A" w:rsidP="00E1674A">
            <w:pPr>
              <w:ind w:right="-1"/>
              <w:rPr>
                <w:b/>
                <w:bCs/>
                <w:i/>
                <w:iCs/>
                <w:sz w:val="22"/>
                <w:szCs w:val="22"/>
                <w:lang w:val="en-US"/>
              </w:rPr>
            </w:pPr>
            <w:r w:rsidRPr="009926B4">
              <w:rPr>
                <w:b/>
                <w:bCs/>
                <w:i/>
                <w:iCs/>
                <w:sz w:val="22"/>
                <w:szCs w:val="22"/>
                <w:lang w:val="en-US"/>
              </w:rPr>
              <w:t>For:</w:t>
            </w:r>
            <w:r w:rsidR="00385EF1" w:rsidRPr="009926B4">
              <w:rPr>
                <w:b/>
                <w:bCs/>
                <w:i/>
                <w:iCs/>
                <w:sz w:val="22"/>
                <w:szCs w:val="22"/>
                <w:lang w:val="en-US"/>
              </w:rPr>
              <w:t xml:space="preserve"> 1</w:t>
            </w:r>
            <w:r w:rsidR="009926B4" w:rsidRPr="009926B4">
              <w:rPr>
                <w:b/>
                <w:bCs/>
                <w:i/>
                <w:iCs/>
                <w:sz w:val="22"/>
                <w:szCs w:val="22"/>
              </w:rPr>
              <w:t>0</w:t>
            </w:r>
            <w:r w:rsidRPr="009926B4">
              <w:rPr>
                <w:b/>
                <w:bCs/>
                <w:i/>
                <w:iCs/>
                <w:sz w:val="22"/>
                <w:szCs w:val="22"/>
                <w:lang w:val="en-US"/>
              </w:rPr>
              <w:t xml:space="preserve">; </w:t>
            </w:r>
          </w:p>
          <w:p w:rsidR="00E1674A" w:rsidRPr="009926B4" w:rsidRDefault="00E1674A" w:rsidP="00E1674A">
            <w:pPr>
              <w:ind w:right="-1"/>
              <w:rPr>
                <w:b/>
                <w:bCs/>
                <w:i/>
                <w:iCs/>
                <w:sz w:val="22"/>
                <w:szCs w:val="22"/>
                <w:lang w:val="en-US"/>
              </w:rPr>
            </w:pPr>
            <w:r w:rsidRPr="009926B4">
              <w:rPr>
                <w:b/>
                <w:bCs/>
                <w:i/>
                <w:iCs/>
                <w:sz w:val="22"/>
                <w:szCs w:val="22"/>
                <w:lang w:val="en-US"/>
              </w:rPr>
              <w:t xml:space="preserve">Against: </w:t>
            </w:r>
            <w:r w:rsidRPr="009926B4">
              <w:rPr>
                <w:b/>
                <w:bCs/>
                <w:i/>
                <w:iCs/>
                <w:color w:val="000000"/>
                <w:sz w:val="22"/>
                <w:szCs w:val="22"/>
                <w:lang w:val="en-US"/>
              </w:rPr>
              <w:t>none</w:t>
            </w:r>
            <w:r w:rsidRPr="009926B4">
              <w:rPr>
                <w:b/>
                <w:bCs/>
                <w:i/>
                <w:iCs/>
                <w:sz w:val="22"/>
                <w:szCs w:val="22"/>
                <w:lang w:val="en-US"/>
              </w:rPr>
              <w:t xml:space="preserve">; </w:t>
            </w:r>
          </w:p>
          <w:p w:rsidR="00E1674A" w:rsidRPr="009926B4" w:rsidRDefault="00E1674A" w:rsidP="00E1674A">
            <w:pPr>
              <w:rPr>
                <w:b/>
                <w:bCs/>
                <w:i/>
                <w:iCs/>
                <w:sz w:val="22"/>
                <w:szCs w:val="22"/>
                <w:lang w:val="en-US"/>
              </w:rPr>
            </w:pPr>
            <w:r w:rsidRPr="009926B4">
              <w:rPr>
                <w:b/>
                <w:bCs/>
                <w:i/>
                <w:iCs/>
                <w:sz w:val="22"/>
                <w:szCs w:val="22"/>
                <w:lang w:val="en-US"/>
              </w:rPr>
              <w:t xml:space="preserve">Abstained: </w:t>
            </w:r>
            <w:r w:rsidRPr="009926B4">
              <w:rPr>
                <w:b/>
                <w:bCs/>
                <w:i/>
                <w:iCs/>
                <w:color w:val="000000"/>
                <w:sz w:val="22"/>
                <w:szCs w:val="22"/>
                <w:lang w:val="en-US"/>
              </w:rPr>
              <w:t>none</w:t>
            </w:r>
            <w:r w:rsidRPr="009926B4">
              <w:rPr>
                <w:b/>
                <w:bCs/>
                <w:i/>
                <w:iCs/>
                <w:sz w:val="22"/>
                <w:szCs w:val="22"/>
                <w:lang w:val="en-US"/>
              </w:rPr>
              <w:t>.</w:t>
            </w:r>
          </w:p>
          <w:p w:rsidR="00C514D2" w:rsidRPr="009926B4" w:rsidRDefault="00C514D2" w:rsidP="00E1674A">
            <w:pPr>
              <w:rPr>
                <w:b/>
                <w:bCs/>
                <w:i/>
                <w:iCs/>
                <w:sz w:val="22"/>
                <w:szCs w:val="22"/>
                <w:lang w:val="en-US"/>
              </w:rPr>
            </w:pPr>
          </w:p>
          <w:p w:rsidR="00385EF1" w:rsidRPr="009926B4" w:rsidRDefault="00E1674A" w:rsidP="00FF47F1">
            <w:pPr>
              <w:tabs>
                <w:tab w:val="left" w:pos="709"/>
              </w:tabs>
              <w:jc w:val="both"/>
              <w:rPr>
                <w:b/>
                <w:i/>
                <w:lang w:val="en-US"/>
              </w:rPr>
            </w:pPr>
            <w:r w:rsidRPr="009926B4">
              <w:rPr>
                <w:b/>
                <w:bCs/>
                <w:i/>
                <w:iCs/>
                <w:color w:val="000000"/>
                <w:sz w:val="22"/>
                <w:szCs w:val="22"/>
                <w:lang w:val="en-US"/>
              </w:rPr>
              <w:t xml:space="preserve">2.2.5. </w:t>
            </w:r>
            <w:r w:rsidR="00C514D2" w:rsidRPr="009926B4">
              <w:rPr>
                <w:b/>
                <w:i/>
                <w:lang w:val="en-GB"/>
              </w:rPr>
              <w:t xml:space="preserve">Approval of entering into Contract No. 113 for rendering telegraph communication services between JSC «TransContainer» (Kuibyshev Branch) and </w:t>
            </w:r>
            <w:proofErr w:type="spellStart"/>
            <w:r w:rsidR="00C514D2" w:rsidRPr="009926B4">
              <w:rPr>
                <w:b/>
                <w:i/>
                <w:lang w:val="en-GB"/>
              </w:rPr>
              <w:t>JSCo</w:t>
            </w:r>
            <w:proofErr w:type="spellEnd"/>
            <w:r w:rsidR="00C514D2" w:rsidRPr="009926B4">
              <w:rPr>
                <w:b/>
                <w:i/>
                <w:lang w:val="en-GB"/>
              </w:rPr>
              <w:t xml:space="preserve"> "RZD" (Penza Regional Communication Centre — a structural subdivision of Samara Communication Directorate — the Central Communication Station — a branch of </w:t>
            </w:r>
            <w:proofErr w:type="spellStart"/>
            <w:r w:rsidR="00C514D2" w:rsidRPr="009926B4">
              <w:rPr>
                <w:b/>
                <w:i/>
                <w:lang w:val="en-GB"/>
              </w:rPr>
              <w:t>JSCo</w:t>
            </w:r>
            <w:proofErr w:type="spellEnd"/>
            <w:r w:rsidR="00C514D2" w:rsidRPr="009926B4">
              <w:rPr>
                <w:b/>
                <w:i/>
                <w:lang w:val="en-GB"/>
              </w:rPr>
              <w:t xml:space="preserve"> "RZD").</w:t>
            </w:r>
          </w:p>
          <w:p w:rsidR="00E1674A" w:rsidRPr="009926B4" w:rsidRDefault="00E1674A" w:rsidP="00E1674A">
            <w:pPr>
              <w:ind w:right="-1"/>
              <w:rPr>
                <w:b/>
                <w:bCs/>
                <w:i/>
                <w:iCs/>
                <w:sz w:val="22"/>
                <w:szCs w:val="22"/>
                <w:lang w:val="en-US"/>
              </w:rPr>
            </w:pPr>
            <w:r w:rsidRPr="009926B4">
              <w:rPr>
                <w:b/>
                <w:bCs/>
                <w:i/>
                <w:iCs/>
                <w:sz w:val="22"/>
                <w:szCs w:val="22"/>
                <w:lang w:val="en-US"/>
              </w:rPr>
              <w:t>Voting results:</w:t>
            </w:r>
          </w:p>
          <w:p w:rsidR="00E1674A" w:rsidRPr="009926B4" w:rsidRDefault="00E1674A" w:rsidP="00E1674A">
            <w:pPr>
              <w:ind w:right="-1"/>
              <w:rPr>
                <w:b/>
                <w:bCs/>
                <w:i/>
                <w:iCs/>
                <w:sz w:val="22"/>
                <w:szCs w:val="22"/>
                <w:lang w:val="en-US"/>
              </w:rPr>
            </w:pPr>
            <w:r w:rsidRPr="009926B4">
              <w:rPr>
                <w:b/>
                <w:bCs/>
                <w:i/>
                <w:iCs/>
                <w:sz w:val="22"/>
                <w:szCs w:val="22"/>
                <w:lang w:val="en-US"/>
              </w:rPr>
              <w:t>For:</w:t>
            </w:r>
            <w:r w:rsidR="00FF47F1" w:rsidRPr="009926B4">
              <w:rPr>
                <w:b/>
                <w:bCs/>
                <w:i/>
                <w:iCs/>
                <w:sz w:val="22"/>
                <w:szCs w:val="22"/>
                <w:lang w:val="en-US"/>
              </w:rPr>
              <w:t xml:space="preserve"> 11</w:t>
            </w:r>
            <w:r w:rsidRPr="009926B4">
              <w:rPr>
                <w:b/>
                <w:bCs/>
                <w:i/>
                <w:iCs/>
                <w:sz w:val="22"/>
                <w:szCs w:val="22"/>
                <w:lang w:val="en-US"/>
              </w:rPr>
              <w:t xml:space="preserve">; </w:t>
            </w:r>
          </w:p>
          <w:p w:rsidR="00E1674A" w:rsidRPr="009926B4" w:rsidRDefault="00E1674A" w:rsidP="00E1674A">
            <w:pPr>
              <w:ind w:right="-1"/>
              <w:rPr>
                <w:b/>
                <w:bCs/>
                <w:i/>
                <w:iCs/>
                <w:sz w:val="22"/>
                <w:szCs w:val="22"/>
                <w:lang w:val="en-US"/>
              </w:rPr>
            </w:pPr>
            <w:r w:rsidRPr="009926B4">
              <w:rPr>
                <w:b/>
                <w:bCs/>
                <w:i/>
                <w:iCs/>
                <w:sz w:val="22"/>
                <w:szCs w:val="22"/>
                <w:lang w:val="en-US"/>
              </w:rPr>
              <w:t xml:space="preserve">Against: </w:t>
            </w:r>
            <w:r w:rsidRPr="009926B4">
              <w:rPr>
                <w:b/>
                <w:bCs/>
                <w:i/>
                <w:iCs/>
                <w:color w:val="000000"/>
                <w:sz w:val="22"/>
                <w:szCs w:val="22"/>
                <w:lang w:val="en-US"/>
              </w:rPr>
              <w:t>none</w:t>
            </w:r>
            <w:r w:rsidRPr="009926B4">
              <w:rPr>
                <w:b/>
                <w:bCs/>
                <w:i/>
                <w:iCs/>
                <w:sz w:val="22"/>
                <w:szCs w:val="22"/>
                <w:lang w:val="en-US"/>
              </w:rPr>
              <w:t xml:space="preserve">; </w:t>
            </w:r>
          </w:p>
          <w:p w:rsidR="00E1674A" w:rsidRPr="009926B4" w:rsidRDefault="00E1674A" w:rsidP="00E1674A">
            <w:pPr>
              <w:rPr>
                <w:b/>
                <w:bCs/>
                <w:i/>
                <w:iCs/>
                <w:sz w:val="22"/>
                <w:szCs w:val="22"/>
                <w:lang w:val="en-US"/>
              </w:rPr>
            </w:pPr>
            <w:r w:rsidRPr="009926B4">
              <w:rPr>
                <w:b/>
                <w:bCs/>
                <w:i/>
                <w:iCs/>
                <w:sz w:val="22"/>
                <w:szCs w:val="22"/>
                <w:lang w:val="en-US"/>
              </w:rPr>
              <w:t xml:space="preserve">Abstained: </w:t>
            </w:r>
            <w:r w:rsidRPr="009926B4">
              <w:rPr>
                <w:b/>
                <w:bCs/>
                <w:i/>
                <w:iCs/>
                <w:color w:val="000000"/>
                <w:sz w:val="22"/>
                <w:szCs w:val="22"/>
                <w:lang w:val="en-US"/>
              </w:rPr>
              <w:t>none</w:t>
            </w:r>
            <w:r w:rsidRPr="009926B4">
              <w:rPr>
                <w:b/>
                <w:bCs/>
                <w:i/>
                <w:iCs/>
                <w:sz w:val="22"/>
                <w:szCs w:val="22"/>
                <w:lang w:val="en-US"/>
              </w:rPr>
              <w:t>.</w:t>
            </w:r>
          </w:p>
          <w:p w:rsidR="00C514D2" w:rsidRPr="009926B4" w:rsidRDefault="00C514D2" w:rsidP="00E1674A">
            <w:pPr>
              <w:rPr>
                <w:b/>
                <w:bCs/>
                <w:i/>
                <w:iCs/>
                <w:sz w:val="22"/>
                <w:szCs w:val="22"/>
                <w:lang w:val="en-US"/>
              </w:rPr>
            </w:pPr>
          </w:p>
          <w:p w:rsidR="00385EF1" w:rsidRPr="009926B4" w:rsidRDefault="00E1674A" w:rsidP="00FF47F1">
            <w:pPr>
              <w:tabs>
                <w:tab w:val="left" w:pos="709"/>
              </w:tabs>
              <w:jc w:val="both"/>
              <w:rPr>
                <w:b/>
                <w:i/>
                <w:lang w:val="en-US"/>
              </w:rPr>
            </w:pPr>
            <w:r w:rsidRPr="009926B4">
              <w:rPr>
                <w:b/>
                <w:bCs/>
                <w:i/>
                <w:iCs/>
                <w:color w:val="000000"/>
                <w:sz w:val="22"/>
                <w:szCs w:val="22"/>
                <w:lang w:val="en-US"/>
              </w:rPr>
              <w:t>2.2.6</w:t>
            </w:r>
            <w:r w:rsidR="00C514D2" w:rsidRPr="009926B4">
              <w:rPr>
                <w:b/>
                <w:bCs/>
                <w:i/>
                <w:iCs/>
                <w:color w:val="000000"/>
                <w:sz w:val="22"/>
                <w:szCs w:val="22"/>
                <w:lang w:val="en-US"/>
              </w:rPr>
              <w:t xml:space="preserve">. </w:t>
            </w:r>
            <w:r w:rsidR="00C514D2" w:rsidRPr="009926B4">
              <w:rPr>
                <w:b/>
                <w:i/>
                <w:lang w:val="en-GB"/>
              </w:rPr>
              <w:t xml:space="preserve">Approval of entering into a transportation and forwarding contract between </w:t>
            </w:r>
            <w:r w:rsidR="00C514D2" w:rsidRPr="009926B4">
              <w:rPr>
                <w:b/>
                <w:bCs/>
                <w:i/>
                <w:lang w:val="en-GB"/>
              </w:rPr>
              <w:t>JSC «TransContainer» (</w:t>
            </w:r>
            <w:proofErr w:type="spellStart"/>
            <w:r w:rsidR="00C514D2" w:rsidRPr="009926B4">
              <w:rPr>
                <w:b/>
                <w:bCs/>
                <w:i/>
                <w:lang w:val="en-GB"/>
              </w:rPr>
              <w:t>Zabaikal</w:t>
            </w:r>
            <w:proofErr w:type="spellEnd"/>
            <w:r w:rsidR="00C514D2" w:rsidRPr="009926B4">
              <w:rPr>
                <w:b/>
                <w:bCs/>
                <w:i/>
                <w:lang w:val="en-GB"/>
              </w:rPr>
              <w:t xml:space="preserve"> Branch) and </w:t>
            </w:r>
            <w:r w:rsidR="00C514D2" w:rsidRPr="009926B4">
              <w:rPr>
                <w:b/>
                <w:i/>
                <w:lang w:val="en-GB"/>
              </w:rPr>
              <w:t>JSC «CRC-2» (Khabarovsk Branch).</w:t>
            </w:r>
          </w:p>
          <w:p w:rsidR="00E1674A" w:rsidRPr="009926B4" w:rsidRDefault="00E1674A" w:rsidP="00E1674A">
            <w:pPr>
              <w:ind w:right="-1"/>
              <w:rPr>
                <w:b/>
                <w:bCs/>
                <w:i/>
                <w:iCs/>
                <w:sz w:val="22"/>
                <w:szCs w:val="22"/>
                <w:lang w:val="en-US"/>
              </w:rPr>
            </w:pPr>
            <w:r w:rsidRPr="009926B4">
              <w:rPr>
                <w:b/>
                <w:bCs/>
                <w:i/>
                <w:iCs/>
                <w:sz w:val="22"/>
                <w:szCs w:val="22"/>
                <w:lang w:val="en-US"/>
              </w:rPr>
              <w:t>Voting results:</w:t>
            </w:r>
          </w:p>
          <w:p w:rsidR="00E1674A" w:rsidRPr="009926B4" w:rsidRDefault="00E1674A" w:rsidP="00E1674A">
            <w:pPr>
              <w:ind w:right="-1"/>
              <w:rPr>
                <w:b/>
                <w:bCs/>
                <w:i/>
                <w:iCs/>
                <w:sz w:val="22"/>
                <w:szCs w:val="22"/>
                <w:lang w:val="en-US"/>
              </w:rPr>
            </w:pPr>
            <w:r w:rsidRPr="009926B4">
              <w:rPr>
                <w:b/>
                <w:bCs/>
                <w:i/>
                <w:iCs/>
                <w:sz w:val="22"/>
                <w:szCs w:val="22"/>
                <w:lang w:val="en-US"/>
              </w:rPr>
              <w:t>For:</w:t>
            </w:r>
            <w:r w:rsidR="00FF47F1" w:rsidRPr="009926B4">
              <w:rPr>
                <w:b/>
                <w:bCs/>
                <w:i/>
                <w:iCs/>
                <w:sz w:val="22"/>
                <w:szCs w:val="22"/>
                <w:lang w:val="en-US"/>
              </w:rPr>
              <w:t xml:space="preserve"> 11</w:t>
            </w:r>
            <w:r w:rsidRPr="009926B4">
              <w:rPr>
                <w:b/>
                <w:bCs/>
                <w:i/>
                <w:iCs/>
                <w:sz w:val="22"/>
                <w:szCs w:val="22"/>
                <w:lang w:val="en-US"/>
              </w:rPr>
              <w:t xml:space="preserve">; </w:t>
            </w:r>
          </w:p>
          <w:p w:rsidR="00E1674A" w:rsidRPr="00C057A2" w:rsidRDefault="00E1674A" w:rsidP="00E1674A">
            <w:pPr>
              <w:ind w:right="-1"/>
              <w:rPr>
                <w:b/>
                <w:bCs/>
                <w:i/>
                <w:iCs/>
                <w:sz w:val="22"/>
                <w:szCs w:val="22"/>
                <w:lang w:val="en-US"/>
              </w:rPr>
            </w:pPr>
            <w:r w:rsidRPr="009926B4">
              <w:rPr>
                <w:b/>
                <w:bCs/>
                <w:i/>
                <w:iCs/>
                <w:sz w:val="22"/>
                <w:szCs w:val="22"/>
                <w:lang w:val="en-US"/>
              </w:rPr>
              <w:t xml:space="preserve">Against: </w:t>
            </w:r>
            <w:r w:rsidRPr="009926B4">
              <w:rPr>
                <w:b/>
                <w:bCs/>
                <w:i/>
                <w:iCs/>
                <w:color w:val="000000"/>
                <w:sz w:val="22"/>
                <w:szCs w:val="22"/>
                <w:lang w:val="en-US"/>
              </w:rPr>
              <w:t>none</w:t>
            </w:r>
            <w:r w:rsidRPr="00C057A2">
              <w:rPr>
                <w:b/>
                <w:bCs/>
                <w:i/>
                <w:iCs/>
                <w:sz w:val="22"/>
                <w:szCs w:val="22"/>
                <w:lang w:val="en-US"/>
              </w:rPr>
              <w:t xml:space="preserve">; </w:t>
            </w:r>
          </w:p>
          <w:p w:rsidR="00E1674A" w:rsidRPr="00C057A2" w:rsidRDefault="00E1674A" w:rsidP="00E1674A">
            <w:pPr>
              <w:rPr>
                <w:b/>
                <w:bCs/>
                <w:i/>
                <w:iCs/>
                <w:sz w:val="22"/>
                <w:szCs w:val="22"/>
                <w:lang w:val="en-US"/>
              </w:rPr>
            </w:pPr>
            <w:r w:rsidRPr="00C057A2">
              <w:rPr>
                <w:b/>
                <w:bCs/>
                <w:i/>
                <w:iCs/>
                <w:sz w:val="22"/>
                <w:szCs w:val="22"/>
                <w:lang w:val="en-US"/>
              </w:rPr>
              <w:t xml:space="preserve">Abstained: </w:t>
            </w:r>
            <w:r w:rsidRPr="00C057A2">
              <w:rPr>
                <w:b/>
                <w:bCs/>
                <w:i/>
                <w:iCs/>
                <w:color w:val="000000"/>
                <w:sz w:val="22"/>
                <w:szCs w:val="22"/>
                <w:lang w:val="en-US"/>
              </w:rPr>
              <w:t>none</w:t>
            </w:r>
            <w:r w:rsidRPr="00C057A2">
              <w:rPr>
                <w:b/>
                <w:bCs/>
                <w:i/>
                <w:iCs/>
                <w:sz w:val="22"/>
                <w:szCs w:val="22"/>
                <w:lang w:val="en-US"/>
              </w:rPr>
              <w:t>.</w:t>
            </w:r>
          </w:p>
          <w:p w:rsidR="00385EF1" w:rsidRPr="00C057A2" w:rsidRDefault="00385EF1" w:rsidP="00385EF1">
            <w:pPr>
              <w:rPr>
                <w:b/>
                <w:i/>
                <w:lang w:val="en-US"/>
              </w:rPr>
            </w:pPr>
          </w:p>
          <w:p w:rsidR="00111738" w:rsidRPr="009427D0" w:rsidRDefault="004801D9" w:rsidP="00476EF1">
            <w:pPr>
              <w:rPr>
                <w:rFonts w:ascii="Georgia" w:hAnsi="Georgia" w:cs="Georgia"/>
                <w:color w:val="000000"/>
                <w:lang w:val="en-US"/>
              </w:rPr>
            </w:pPr>
            <w:r w:rsidRPr="009427D0">
              <w:rPr>
                <w:lang w:val="en-US"/>
              </w:rPr>
              <w:t>2.</w:t>
            </w:r>
            <w:r w:rsidR="00C057A2" w:rsidRPr="00C057A2">
              <w:rPr>
                <w:lang w:val="en-US"/>
              </w:rPr>
              <w:t>3</w:t>
            </w:r>
            <w:r w:rsidRPr="009427D0">
              <w:rPr>
                <w:lang w:val="en-US"/>
              </w:rPr>
              <w:t>.</w:t>
            </w:r>
            <w:r w:rsidR="00111738" w:rsidRPr="009427D0">
              <w:rPr>
                <w:lang w:val="en-US"/>
              </w:rPr>
              <w:t xml:space="preserve"> </w:t>
            </w:r>
            <w:r w:rsidR="00123AB1" w:rsidRPr="009427D0">
              <w:rPr>
                <w:lang w:val="en-US"/>
              </w:rPr>
              <w:t xml:space="preserve">Contents of the decisions passed by the </w:t>
            </w:r>
            <w:r w:rsidR="008611B3" w:rsidRPr="009427D0">
              <w:rPr>
                <w:lang w:val="en-US"/>
              </w:rPr>
              <w:t xml:space="preserve">issuer’s </w:t>
            </w:r>
            <w:r w:rsidR="00123AB1" w:rsidRPr="009427D0">
              <w:rPr>
                <w:lang w:val="en-US"/>
              </w:rPr>
              <w:t>board of directors</w:t>
            </w:r>
            <w:r w:rsidR="00BE6364" w:rsidRPr="009427D0">
              <w:rPr>
                <w:lang w:val="en-US"/>
              </w:rPr>
              <w:t>:</w:t>
            </w:r>
            <w:r w:rsidR="00BE6364" w:rsidRPr="009427D0">
              <w:rPr>
                <w:rFonts w:ascii="Georgia" w:hAnsi="Georgia" w:cs="Georgia"/>
                <w:color w:val="000000"/>
                <w:lang w:val="en-US"/>
              </w:rPr>
              <w:t xml:space="preserve"> </w:t>
            </w:r>
          </w:p>
          <w:p w:rsidR="00C514D2" w:rsidRDefault="004E7BF5" w:rsidP="00C514D2">
            <w:pPr>
              <w:tabs>
                <w:tab w:val="left" w:pos="1980"/>
                <w:tab w:val="left" w:pos="2340"/>
              </w:tabs>
              <w:jc w:val="both"/>
              <w:rPr>
                <w:b/>
                <w:i/>
                <w:color w:val="000000"/>
                <w:lang w:val="en-US"/>
              </w:rPr>
            </w:pPr>
            <w:r w:rsidRPr="009427D0">
              <w:rPr>
                <w:b/>
                <w:i/>
                <w:color w:val="000000"/>
                <w:lang w:val="en-US"/>
              </w:rPr>
              <w:t>2.</w:t>
            </w:r>
            <w:r w:rsidR="00C057A2" w:rsidRPr="00C514D2">
              <w:rPr>
                <w:b/>
                <w:i/>
                <w:color w:val="000000"/>
                <w:lang w:val="en-US"/>
              </w:rPr>
              <w:t>3</w:t>
            </w:r>
            <w:r w:rsidRPr="009427D0">
              <w:rPr>
                <w:b/>
                <w:i/>
                <w:color w:val="000000"/>
                <w:lang w:val="en-US"/>
              </w:rPr>
              <w:t xml:space="preserve">.1. </w:t>
            </w:r>
          </w:p>
          <w:p w:rsidR="00C514D2" w:rsidRDefault="00C514D2" w:rsidP="00C514D2">
            <w:pPr>
              <w:tabs>
                <w:tab w:val="left" w:pos="1980"/>
                <w:tab w:val="left" w:pos="2340"/>
              </w:tabs>
              <w:jc w:val="both"/>
              <w:rPr>
                <w:b/>
                <w:i/>
                <w:color w:val="000000"/>
                <w:lang w:val="en-US"/>
              </w:rPr>
            </w:pPr>
          </w:p>
          <w:p w:rsidR="00C514D2" w:rsidRPr="00C514D2" w:rsidRDefault="00C514D2" w:rsidP="00C514D2">
            <w:pPr>
              <w:tabs>
                <w:tab w:val="left" w:pos="1980"/>
                <w:tab w:val="left" w:pos="2340"/>
              </w:tabs>
              <w:jc w:val="both"/>
              <w:rPr>
                <w:b/>
                <w:i/>
                <w:lang w:val="en-GB"/>
              </w:rPr>
            </w:pPr>
            <w:r w:rsidRPr="00C514D2">
              <w:rPr>
                <w:b/>
                <w:i/>
                <w:lang w:val="en-GB"/>
              </w:rPr>
              <w:t>1. To establish that the rental for use of the immovable property of the total area of 8.2 square metres, located at the address: 132b </w:t>
            </w:r>
            <w:proofErr w:type="spellStart"/>
            <w:r w:rsidRPr="00C514D2">
              <w:rPr>
                <w:b/>
                <w:i/>
                <w:lang w:val="en-GB"/>
              </w:rPr>
              <w:t>ul</w:t>
            </w:r>
            <w:proofErr w:type="spellEnd"/>
            <w:r w:rsidRPr="00C514D2">
              <w:rPr>
                <w:b/>
                <w:i/>
                <w:lang w:val="en-GB"/>
              </w:rPr>
              <w:t>. </w:t>
            </w:r>
            <w:proofErr w:type="spellStart"/>
            <w:r w:rsidRPr="00C514D2">
              <w:rPr>
                <w:b/>
                <w:i/>
                <w:lang w:val="en-GB"/>
              </w:rPr>
              <w:t>Korochanskaya</w:t>
            </w:r>
            <w:proofErr w:type="spellEnd"/>
            <w:r w:rsidRPr="00C514D2">
              <w:rPr>
                <w:b/>
                <w:i/>
                <w:lang w:val="en-GB"/>
              </w:rPr>
              <w:t>, Belgorod, Belgorod Oblast, shall amount to RUB22</w:t>
            </w:r>
            <w:proofErr w:type="gramStart"/>
            <w:r w:rsidRPr="00C514D2">
              <w:rPr>
                <w:b/>
                <w:i/>
                <w:lang w:val="en-GB"/>
              </w:rPr>
              <w:t>,339.95</w:t>
            </w:r>
            <w:proofErr w:type="gramEnd"/>
            <w:r w:rsidRPr="00C514D2">
              <w:rPr>
                <w:b/>
                <w:i/>
                <w:lang w:val="en-GB"/>
              </w:rPr>
              <w:t xml:space="preserve"> </w:t>
            </w:r>
            <w:r w:rsidRPr="00C514D2">
              <w:rPr>
                <w:b/>
                <w:i/>
                <w:lang w:val="en-US"/>
              </w:rPr>
              <w:t>per</w:t>
            </w:r>
            <w:r w:rsidRPr="00C514D2">
              <w:rPr>
                <w:b/>
                <w:i/>
                <w:lang w:val="en-GB"/>
              </w:rPr>
              <w:t xml:space="preserve"> year including VAT.</w:t>
            </w:r>
          </w:p>
          <w:p w:rsidR="00C514D2" w:rsidRPr="00C514D2" w:rsidRDefault="00C514D2" w:rsidP="00C514D2">
            <w:pPr>
              <w:jc w:val="both"/>
              <w:rPr>
                <w:b/>
                <w:i/>
                <w:lang w:val="en-GB"/>
              </w:rPr>
            </w:pPr>
            <w:r w:rsidRPr="00C514D2">
              <w:rPr>
                <w:b/>
                <w:i/>
                <w:lang w:val="en-GB"/>
              </w:rPr>
              <w:t>2. To approve entering into a contract for lease of immovable property (132b </w:t>
            </w:r>
            <w:proofErr w:type="spellStart"/>
            <w:r w:rsidRPr="00C514D2">
              <w:rPr>
                <w:b/>
                <w:i/>
                <w:lang w:val="en-GB"/>
              </w:rPr>
              <w:t>ul</w:t>
            </w:r>
            <w:proofErr w:type="spellEnd"/>
            <w:r w:rsidRPr="00C514D2">
              <w:rPr>
                <w:b/>
                <w:i/>
                <w:lang w:val="en-GB"/>
              </w:rPr>
              <w:t>. </w:t>
            </w:r>
            <w:proofErr w:type="spellStart"/>
            <w:r w:rsidRPr="00C514D2">
              <w:rPr>
                <w:b/>
                <w:i/>
                <w:lang w:val="en-GB"/>
              </w:rPr>
              <w:t>Korochanskaya</w:t>
            </w:r>
            <w:proofErr w:type="spellEnd"/>
            <w:r w:rsidRPr="00C514D2">
              <w:rPr>
                <w:b/>
                <w:i/>
                <w:lang w:val="en-GB"/>
              </w:rPr>
              <w:t xml:space="preserve">, Belgorod, Belgorod Oblast) between </w:t>
            </w:r>
            <w:proofErr w:type="spellStart"/>
            <w:r w:rsidRPr="00C514D2">
              <w:rPr>
                <w:b/>
                <w:i/>
                <w:lang w:val="en-GB"/>
              </w:rPr>
              <w:t>JSCo</w:t>
            </w:r>
            <w:proofErr w:type="spellEnd"/>
            <w:r w:rsidRPr="00C514D2">
              <w:rPr>
                <w:b/>
                <w:i/>
                <w:lang w:val="en-GB"/>
              </w:rPr>
              <w:t xml:space="preserve"> "RZD" (South Eastern Directorate for Management of the Terminal and Warehouse Complex — a structural subdivision of the Central Directorate for Management of the Terminal and Warehouse Complex — a branch of </w:t>
            </w:r>
            <w:proofErr w:type="spellStart"/>
            <w:r w:rsidRPr="00C514D2">
              <w:rPr>
                <w:b/>
                <w:i/>
                <w:lang w:val="en-GB"/>
              </w:rPr>
              <w:t>JSCo</w:t>
            </w:r>
            <w:proofErr w:type="spellEnd"/>
            <w:r w:rsidRPr="00C514D2">
              <w:rPr>
                <w:b/>
                <w:i/>
                <w:lang w:val="en-GB"/>
              </w:rPr>
              <w:t xml:space="preserve"> "RZD") and JSC «TransContainer» (South Eastern Branch) as an interested party transaction on the following conditions:</w:t>
            </w:r>
          </w:p>
          <w:p w:rsidR="00C514D2" w:rsidRPr="00C514D2" w:rsidRDefault="00C514D2" w:rsidP="00C514D2">
            <w:pPr>
              <w:jc w:val="both"/>
              <w:rPr>
                <w:b/>
                <w:i/>
                <w:color w:val="000000"/>
                <w:lang w:val="en-GB"/>
              </w:rPr>
            </w:pPr>
            <w:r w:rsidRPr="00C514D2">
              <w:rPr>
                <w:b/>
                <w:i/>
                <w:color w:val="000000"/>
                <w:lang w:val="en-GB"/>
              </w:rPr>
              <w:t>Parties of the Contract:</w:t>
            </w:r>
          </w:p>
          <w:p w:rsidR="00C514D2" w:rsidRPr="00C514D2" w:rsidRDefault="00C514D2" w:rsidP="00C514D2">
            <w:pPr>
              <w:jc w:val="both"/>
              <w:rPr>
                <w:b/>
                <w:i/>
                <w:color w:val="000000"/>
                <w:lang w:val="en-GB"/>
              </w:rPr>
            </w:pPr>
            <w:proofErr w:type="spellStart"/>
            <w:r w:rsidRPr="00C514D2">
              <w:rPr>
                <w:b/>
                <w:i/>
                <w:lang w:val="en-GB"/>
              </w:rPr>
              <w:t>JSCo</w:t>
            </w:r>
            <w:proofErr w:type="spellEnd"/>
            <w:r w:rsidRPr="00C514D2">
              <w:rPr>
                <w:b/>
                <w:i/>
                <w:lang w:val="en-GB"/>
              </w:rPr>
              <w:t xml:space="preserve"> "RZD" (South Eastern Directorate for Management of the Terminal and Warehouse Complex — a structural subdivision of the Central Directorate for Management of the Terminal and Warehouse Complex — a branch of </w:t>
            </w:r>
            <w:proofErr w:type="spellStart"/>
            <w:r w:rsidRPr="00C514D2">
              <w:rPr>
                <w:b/>
                <w:i/>
                <w:lang w:val="en-GB"/>
              </w:rPr>
              <w:t>JSCo</w:t>
            </w:r>
            <w:proofErr w:type="spellEnd"/>
            <w:r w:rsidRPr="00C514D2">
              <w:rPr>
                <w:b/>
                <w:i/>
                <w:lang w:val="en-GB"/>
              </w:rPr>
              <w:t xml:space="preserve"> "RZD") — the “</w:t>
            </w:r>
            <w:proofErr w:type="spellStart"/>
            <w:r w:rsidRPr="00C514D2">
              <w:rPr>
                <w:b/>
                <w:i/>
                <w:lang w:val="en-GB"/>
              </w:rPr>
              <w:t>Lessor</w:t>
            </w:r>
            <w:proofErr w:type="spellEnd"/>
            <w:r w:rsidRPr="00C514D2">
              <w:rPr>
                <w:b/>
                <w:i/>
                <w:lang w:val="en-GB"/>
              </w:rPr>
              <w:t>” and JSC «TransContainer» (South Eastern Branch) — the “Lessee”.</w:t>
            </w:r>
          </w:p>
          <w:p w:rsidR="00C514D2" w:rsidRPr="00C514D2" w:rsidRDefault="00C514D2" w:rsidP="00C514D2">
            <w:pPr>
              <w:jc w:val="both"/>
              <w:rPr>
                <w:b/>
                <w:i/>
                <w:color w:val="000000"/>
                <w:lang w:val="en-GB"/>
              </w:rPr>
            </w:pPr>
            <w:r w:rsidRPr="00C514D2">
              <w:rPr>
                <w:b/>
                <w:i/>
                <w:color w:val="000000"/>
                <w:lang w:val="en-GB"/>
              </w:rPr>
              <w:t>Subject of the Contract:</w:t>
            </w:r>
          </w:p>
          <w:p w:rsidR="00C514D2" w:rsidRPr="00C514D2" w:rsidRDefault="00C514D2" w:rsidP="00C514D2">
            <w:pPr>
              <w:pStyle w:val="af5"/>
              <w:jc w:val="both"/>
              <w:rPr>
                <w:b/>
                <w:i/>
                <w:sz w:val="24"/>
                <w:lang w:val="en-GB"/>
              </w:rPr>
            </w:pPr>
            <w:r w:rsidRPr="00C514D2">
              <w:rPr>
                <w:b/>
                <w:i/>
                <w:sz w:val="24"/>
                <w:lang w:val="en-GB"/>
              </w:rPr>
              <w:t xml:space="preserve">Lease of immovable property located at the address: 132b </w:t>
            </w:r>
            <w:proofErr w:type="spellStart"/>
            <w:r w:rsidRPr="00C514D2">
              <w:rPr>
                <w:b/>
                <w:i/>
                <w:sz w:val="24"/>
                <w:lang w:val="en-GB"/>
              </w:rPr>
              <w:t>ul</w:t>
            </w:r>
            <w:proofErr w:type="spellEnd"/>
            <w:r w:rsidRPr="00C514D2">
              <w:rPr>
                <w:b/>
                <w:i/>
                <w:sz w:val="24"/>
                <w:lang w:val="en-GB"/>
              </w:rPr>
              <w:t xml:space="preserve">. </w:t>
            </w:r>
            <w:proofErr w:type="spellStart"/>
            <w:r w:rsidRPr="00C514D2">
              <w:rPr>
                <w:b/>
                <w:i/>
                <w:sz w:val="24"/>
                <w:lang w:val="en-GB"/>
              </w:rPr>
              <w:t>Korochanskaya</w:t>
            </w:r>
            <w:proofErr w:type="spellEnd"/>
            <w:r w:rsidRPr="00C514D2">
              <w:rPr>
                <w:b/>
                <w:i/>
                <w:sz w:val="24"/>
                <w:lang w:val="en-GB"/>
              </w:rPr>
              <w:t xml:space="preserve">, Belgorod, Belgorod Oblast, including non-residential premises No. 7 of the total area of 8.2 square metres, located on the </w:t>
            </w:r>
            <w:r w:rsidRPr="00C514D2">
              <w:rPr>
                <w:b/>
                <w:i/>
                <w:sz w:val="24"/>
                <w:lang w:val="en-US"/>
              </w:rPr>
              <w:t>2</w:t>
            </w:r>
            <w:r w:rsidRPr="00C514D2">
              <w:rPr>
                <w:b/>
                <w:i/>
                <w:sz w:val="24"/>
                <w:vertAlign w:val="superscript"/>
                <w:lang w:val="en-US"/>
              </w:rPr>
              <w:t>nd</w:t>
            </w:r>
            <w:r w:rsidRPr="00C514D2">
              <w:rPr>
                <w:b/>
                <w:i/>
                <w:sz w:val="24"/>
                <w:vertAlign w:val="superscript"/>
                <w:lang w:val="en-GB"/>
              </w:rPr>
              <w:t xml:space="preserve"> </w:t>
            </w:r>
            <w:r w:rsidRPr="00C514D2">
              <w:rPr>
                <w:b/>
                <w:i/>
                <w:sz w:val="24"/>
                <w:lang w:val="en-GB"/>
              </w:rPr>
              <w:t>floor of the building of the commodity office, cadastral (conventional) number: 31:16:00 00 000:0000:003715-00/001:1001/А11. The immovable property shall be leased for placement of the employees of the agency of JSC «TransContainer» at Belgorod station.</w:t>
            </w:r>
          </w:p>
          <w:p w:rsidR="00C514D2" w:rsidRPr="00C514D2" w:rsidRDefault="00C514D2" w:rsidP="00C514D2">
            <w:pPr>
              <w:pStyle w:val="ConsNormal"/>
              <w:widowControl/>
              <w:ind w:firstLine="0"/>
              <w:jc w:val="both"/>
              <w:rPr>
                <w:rFonts w:ascii="Times New Roman" w:hAnsi="Times New Roman"/>
                <w:b/>
                <w:i/>
                <w:sz w:val="24"/>
                <w:szCs w:val="24"/>
                <w:lang w:val="en-GB"/>
              </w:rPr>
            </w:pPr>
            <w:r w:rsidRPr="00C514D2">
              <w:rPr>
                <w:rFonts w:ascii="Times New Roman" w:hAnsi="Times New Roman"/>
                <w:b/>
                <w:i/>
                <w:sz w:val="24"/>
                <w:szCs w:val="24"/>
                <w:lang w:val="en-GB"/>
              </w:rPr>
              <w:t>The immovable property is located on the land plot of the total area of 3,247,600 square metres, cadastral No. 31:16:0:0013.</w:t>
            </w:r>
          </w:p>
          <w:p w:rsidR="00C514D2" w:rsidRPr="00C514D2" w:rsidRDefault="00C514D2" w:rsidP="00C514D2">
            <w:pPr>
              <w:jc w:val="both"/>
              <w:rPr>
                <w:b/>
                <w:i/>
                <w:lang w:val="en-GB"/>
              </w:rPr>
            </w:pPr>
            <w:r w:rsidRPr="00C514D2">
              <w:rPr>
                <w:b/>
                <w:i/>
                <w:lang w:val="en-GB"/>
              </w:rPr>
              <w:t>Rental under the Contract:</w:t>
            </w:r>
          </w:p>
          <w:p w:rsidR="00C514D2" w:rsidRPr="00C514D2" w:rsidRDefault="00C514D2" w:rsidP="00C514D2">
            <w:pPr>
              <w:tabs>
                <w:tab w:val="left" w:pos="1440"/>
              </w:tabs>
              <w:jc w:val="both"/>
              <w:rPr>
                <w:b/>
                <w:i/>
                <w:lang w:val="en-GB"/>
              </w:rPr>
            </w:pPr>
            <w:r w:rsidRPr="00C514D2">
              <w:rPr>
                <w:b/>
                <w:i/>
                <w:lang w:val="en-GB"/>
              </w:rPr>
              <w:t xml:space="preserve">Annual rental shall amount to twenty two thousand three hundred and thirty nine Russian </w:t>
            </w:r>
            <w:proofErr w:type="spellStart"/>
            <w:r w:rsidRPr="00C514D2">
              <w:rPr>
                <w:b/>
                <w:i/>
                <w:lang w:val="en-GB"/>
              </w:rPr>
              <w:t>rubles</w:t>
            </w:r>
            <w:proofErr w:type="spellEnd"/>
            <w:r w:rsidRPr="00C514D2">
              <w:rPr>
                <w:b/>
                <w:i/>
                <w:lang w:val="en-GB"/>
              </w:rPr>
              <w:t xml:space="preserve"> 95 kopeks (RUB22,339.95) per year including VAT (at the rate of 18%) amounting to three thousand four hundred and seven Russian </w:t>
            </w:r>
            <w:proofErr w:type="spellStart"/>
            <w:r w:rsidRPr="00C514D2">
              <w:rPr>
                <w:b/>
                <w:i/>
                <w:lang w:val="en-GB"/>
              </w:rPr>
              <w:t>rubles</w:t>
            </w:r>
            <w:proofErr w:type="spellEnd"/>
            <w:r w:rsidRPr="00C514D2">
              <w:rPr>
                <w:b/>
                <w:i/>
                <w:lang w:val="en-GB"/>
              </w:rPr>
              <w:t xml:space="preserve"> 79 kopeks (RUB3,407.79).</w:t>
            </w:r>
          </w:p>
          <w:p w:rsidR="00C514D2" w:rsidRPr="00C514D2" w:rsidRDefault="00C514D2" w:rsidP="00C514D2">
            <w:pPr>
              <w:jc w:val="both"/>
              <w:rPr>
                <w:b/>
                <w:i/>
                <w:lang w:val="en-GB"/>
              </w:rPr>
            </w:pPr>
            <w:r w:rsidRPr="00C514D2">
              <w:rPr>
                <w:b/>
                <w:i/>
                <w:lang w:val="en-GB"/>
              </w:rPr>
              <w:t xml:space="preserve">Monthly rental shall amount to one thousand eight hundred and sixty one Russian </w:t>
            </w:r>
            <w:proofErr w:type="spellStart"/>
            <w:r w:rsidRPr="00C514D2">
              <w:rPr>
                <w:b/>
                <w:i/>
                <w:lang w:val="en-GB"/>
              </w:rPr>
              <w:t>rubles</w:t>
            </w:r>
            <w:proofErr w:type="spellEnd"/>
            <w:r w:rsidRPr="00C514D2">
              <w:rPr>
                <w:b/>
                <w:i/>
                <w:lang w:val="en-GB"/>
              </w:rPr>
              <w:t xml:space="preserve"> 66 kopeks (RUB1</w:t>
            </w:r>
            <w:proofErr w:type="gramStart"/>
            <w:r w:rsidRPr="00C514D2">
              <w:rPr>
                <w:b/>
                <w:i/>
                <w:lang w:val="en-GB"/>
              </w:rPr>
              <w:t>,861.66</w:t>
            </w:r>
            <w:proofErr w:type="gramEnd"/>
            <w:r w:rsidRPr="00C514D2">
              <w:rPr>
                <w:b/>
                <w:i/>
                <w:lang w:val="en-GB"/>
              </w:rPr>
              <w:t xml:space="preserve">) including VAT (18%) amounting to two hundred and eighty three </w:t>
            </w:r>
            <w:r w:rsidRPr="00C514D2">
              <w:rPr>
                <w:b/>
                <w:i/>
                <w:lang w:val="en-GB"/>
              </w:rPr>
              <w:lastRenderedPageBreak/>
              <w:t xml:space="preserve">Russian </w:t>
            </w:r>
            <w:proofErr w:type="spellStart"/>
            <w:r w:rsidRPr="00C514D2">
              <w:rPr>
                <w:b/>
                <w:i/>
                <w:lang w:val="en-GB"/>
              </w:rPr>
              <w:t>rubles</w:t>
            </w:r>
            <w:proofErr w:type="spellEnd"/>
            <w:r w:rsidRPr="00C514D2">
              <w:rPr>
                <w:b/>
                <w:i/>
                <w:lang w:val="en-GB"/>
              </w:rPr>
              <w:t xml:space="preserve"> 98 kopeks (RUB283.98).</w:t>
            </w:r>
          </w:p>
          <w:p w:rsidR="00C514D2" w:rsidRPr="00C514D2" w:rsidRDefault="00C514D2" w:rsidP="00C514D2">
            <w:pPr>
              <w:pStyle w:val="af0"/>
              <w:spacing w:after="0"/>
              <w:jc w:val="both"/>
              <w:rPr>
                <w:b/>
                <w:i/>
                <w:lang w:val="en-GB"/>
              </w:rPr>
            </w:pPr>
            <w:r w:rsidRPr="00C514D2">
              <w:rPr>
                <w:b/>
                <w:i/>
                <w:lang w:val="en-GB"/>
              </w:rPr>
              <w:t>Validity of the Contract:</w:t>
            </w:r>
          </w:p>
          <w:p w:rsidR="00C514D2" w:rsidRPr="00C514D2" w:rsidRDefault="00C514D2" w:rsidP="00C514D2">
            <w:pPr>
              <w:pStyle w:val="ConsNormal"/>
              <w:widowControl/>
              <w:ind w:firstLine="0"/>
              <w:jc w:val="both"/>
              <w:rPr>
                <w:rFonts w:ascii="Times New Roman" w:hAnsi="Times New Roman"/>
                <w:b/>
                <w:i/>
                <w:sz w:val="24"/>
                <w:szCs w:val="24"/>
                <w:lang w:val="en-GB"/>
              </w:rPr>
            </w:pPr>
            <w:r w:rsidRPr="00C514D2">
              <w:rPr>
                <w:rFonts w:ascii="Times New Roman" w:hAnsi="Times New Roman"/>
                <w:b/>
                <w:i/>
                <w:sz w:val="24"/>
                <w:szCs w:val="24"/>
                <w:lang w:val="en-GB"/>
              </w:rPr>
              <w:t>The Contract shall enter into force from the date of its signing by the Parties and shall remain in force for 11 months. The conditions of the Contract shall govern the Parties’ relationships existing from March 01, 2011.</w:t>
            </w:r>
          </w:p>
          <w:p w:rsidR="00C514D2" w:rsidRPr="00C514D2" w:rsidRDefault="00C514D2" w:rsidP="00C514D2">
            <w:pPr>
              <w:jc w:val="both"/>
              <w:rPr>
                <w:b/>
                <w:i/>
                <w:lang w:val="en-GB"/>
              </w:rPr>
            </w:pPr>
            <w:r w:rsidRPr="00C514D2">
              <w:rPr>
                <w:b/>
                <w:i/>
                <w:lang w:val="en-GB"/>
              </w:rPr>
              <w:t>Other essential conditions of the Contract:</w:t>
            </w:r>
          </w:p>
          <w:p w:rsidR="004E7BF5" w:rsidRPr="00C514D2" w:rsidRDefault="00C514D2" w:rsidP="00C514D2">
            <w:pPr>
              <w:rPr>
                <w:b/>
                <w:i/>
                <w:color w:val="000000"/>
                <w:lang w:val="en-US"/>
              </w:rPr>
            </w:pPr>
            <w:r w:rsidRPr="00C514D2">
              <w:rPr>
                <w:b/>
                <w:i/>
                <w:lang w:val="en-GB"/>
              </w:rPr>
              <w:t xml:space="preserve">If the Lessee continues to use the immovable property after expiration of the validity period of the Contract and the </w:t>
            </w:r>
            <w:proofErr w:type="spellStart"/>
            <w:r w:rsidRPr="00C514D2">
              <w:rPr>
                <w:b/>
                <w:i/>
                <w:lang w:val="en-GB"/>
              </w:rPr>
              <w:t>Lessor</w:t>
            </w:r>
            <w:proofErr w:type="spellEnd"/>
            <w:r w:rsidRPr="00C514D2">
              <w:rPr>
                <w:b/>
                <w:i/>
                <w:lang w:val="en-GB"/>
              </w:rPr>
              <w:t xml:space="preserve"> has no objections, the lease contract shall be deemed extended for an indefinite period on the same conditions.</w:t>
            </w:r>
          </w:p>
          <w:p w:rsidR="00FF47F1" w:rsidRPr="00CF1E4C" w:rsidRDefault="00FF47F1" w:rsidP="00476EF1">
            <w:pPr>
              <w:pStyle w:val="afb"/>
              <w:ind w:left="0"/>
              <w:jc w:val="both"/>
              <w:rPr>
                <w:b/>
                <w:i/>
                <w:sz w:val="24"/>
                <w:szCs w:val="24"/>
                <w:lang w:val="en-US"/>
              </w:rPr>
            </w:pPr>
          </w:p>
          <w:p w:rsidR="004E7BF5" w:rsidRPr="00C057A2" w:rsidRDefault="004E7BF5" w:rsidP="00476EF1">
            <w:pPr>
              <w:pStyle w:val="afb"/>
              <w:ind w:left="0"/>
              <w:jc w:val="both"/>
              <w:rPr>
                <w:b/>
                <w:i/>
                <w:sz w:val="24"/>
                <w:szCs w:val="24"/>
                <w:lang w:val="en-US"/>
              </w:rPr>
            </w:pPr>
            <w:r w:rsidRPr="00C057A2">
              <w:rPr>
                <w:b/>
                <w:i/>
                <w:sz w:val="24"/>
                <w:szCs w:val="24"/>
                <w:lang w:val="en-US"/>
              </w:rPr>
              <w:t>2.</w:t>
            </w:r>
            <w:r w:rsidR="00C057A2" w:rsidRPr="00CF1E4C">
              <w:rPr>
                <w:b/>
                <w:i/>
                <w:sz w:val="24"/>
                <w:szCs w:val="24"/>
                <w:lang w:val="en-US"/>
              </w:rPr>
              <w:t>3</w:t>
            </w:r>
            <w:r w:rsidRPr="00C057A2">
              <w:rPr>
                <w:b/>
                <w:i/>
                <w:sz w:val="24"/>
                <w:szCs w:val="24"/>
                <w:lang w:val="en-US"/>
              </w:rPr>
              <w:t>.2.</w:t>
            </w:r>
          </w:p>
          <w:p w:rsidR="00C514D2" w:rsidRPr="00C514D2" w:rsidRDefault="00C514D2" w:rsidP="00C514D2">
            <w:pPr>
              <w:jc w:val="both"/>
              <w:rPr>
                <w:b/>
                <w:i/>
                <w:lang w:val="en-GB"/>
              </w:rPr>
            </w:pPr>
            <w:r w:rsidRPr="00C514D2">
              <w:rPr>
                <w:b/>
                <w:i/>
                <w:lang w:val="en-GB"/>
              </w:rPr>
              <w:t xml:space="preserve">1. To establish that the rental for use of the immovable property of the total area of 11.3 square metres, located at the address: </w:t>
            </w:r>
            <w:proofErr w:type="spellStart"/>
            <w:r w:rsidRPr="00C514D2">
              <w:rPr>
                <w:b/>
                <w:i/>
                <w:lang w:val="en-GB"/>
              </w:rPr>
              <w:t>shosse</w:t>
            </w:r>
            <w:proofErr w:type="spellEnd"/>
            <w:r w:rsidRPr="00C514D2">
              <w:rPr>
                <w:b/>
                <w:i/>
                <w:lang w:val="en-GB"/>
              </w:rPr>
              <w:t xml:space="preserve"> </w:t>
            </w:r>
            <w:proofErr w:type="spellStart"/>
            <w:r w:rsidRPr="00C514D2">
              <w:rPr>
                <w:b/>
                <w:i/>
                <w:lang w:val="en-GB"/>
              </w:rPr>
              <w:t>Aeroporta</w:t>
            </w:r>
            <w:proofErr w:type="spellEnd"/>
            <w:r w:rsidRPr="00C514D2">
              <w:rPr>
                <w:b/>
                <w:i/>
                <w:lang w:val="en-GB"/>
              </w:rPr>
              <w:t>, Makhachkala, Republic of Dagestan, shall amount to RUB42</w:t>
            </w:r>
            <w:proofErr w:type="gramStart"/>
            <w:r w:rsidRPr="00C514D2">
              <w:rPr>
                <w:b/>
                <w:i/>
                <w:lang w:val="en-GB"/>
              </w:rPr>
              <w:t>,500</w:t>
            </w:r>
            <w:proofErr w:type="gramEnd"/>
            <w:r w:rsidRPr="00C514D2">
              <w:rPr>
                <w:b/>
                <w:i/>
                <w:lang w:val="en-GB"/>
              </w:rPr>
              <w:t xml:space="preserve"> per year including VAT.</w:t>
            </w:r>
          </w:p>
          <w:p w:rsidR="00C514D2" w:rsidRPr="00C514D2" w:rsidRDefault="00C514D2" w:rsidP="00C514D2">
            <w:pPr>
              <w:jc w:val="both"/>
              <w:rPr>
                <w:b/>
                <w:i/>
                <w:lang w:val="en-GB"/>
              </w:rPr>
            </w:pPr>
            <w:r w:rsidRPr="00C514D2">
              <w:rPr>
                <w:b/>
                <w:i/>
                <w:lang w:val="en-GB"/>
              </w:rPr>
              <w:t>2. To approve entering into a contract for lease of immovable property (</w:t>
            </w:r>
            <w:proofErr w:type="spellStart"/>
            <w:r w:rsidRPr="00C514D2">
              <w:rPr>
                <w:b/>
                <w:i/>
                <w:lang w:val="en-GB"/>
              </w:rPr>
              <w:t>shosse</w:t>
            </w:r>
            <w:proofErr w:type="spellEnd"/>
            <w:r w:rsidRPr="00C514D2">
              <w:rPr>
                <w:b/>
                <w:i/>
                <w:lang w:val="en-GB"/>
              </w:rPr>
              <w:t xml:space="preserve"> </w:t>
            </w:r>
            <w:proofErr w:type="spellStart"/>
            <w:r w:rsidRPr="00C514D2">
              <w:rPr>
                <w:b/>
                <w:i/>
                <w:lang w:val="en-GB"/>
              </w:rPr>
              <w:t>Aeroporta</w:t>
            </w:r>
            <w:proofErr w:type="spellEnd"/>
            <w:r w:rsidRPr="00C514D2">
              <w:rPr>
                <w:b/>
                <w:i/>
                <w:lang w:val="en-GB"/>
              </w:rPr>
              <w:t xml:space="preserve">, Makhachkala, Republic of Dagestan) between </w:t>
            </w:r>
            <w:proofErr w:type="spellStart"/>
            <w:r w:rsidRPr="00C514D2">
              <w:rPr>
                <w:b/>
                <w:i/>
                <w:lang w:val="en-GB"/>
              </w:rPr>
              <w:t>JSCo</w:t>
            </w:r>
            <w:proofErr w:type="spellEnd"/>
            <w:r w:rsidRPr="00C514D2">
              <w:rPr>
                <w:b/>
                <w:i/>
                <w:lang w:val="en-GB"/>
              </w:rPr>
              <w:t xml:space="preserve"> "RZD" (North Caucasus Railways — a branch of </w:t>
            </w:r>
            <w:proofErr w:type="spellStart"/>
            <w:r w:rsidRPr="00C514D2">
              <w:rPr>
                <w:b/>
                <w:i/>
                <w:lang w:val="en-GB"/>
              </w:rPr>
              <w:t>JSCo</w:t>
            </w:r>
            <w:proofErr w:type="spellEnd"/>
            <w:r w:rsidRPr="00C514D2">
              <w:rPr>
                <w:b/>
                <w:i/>
                <w:lang w:val="en-GB"/>
              </w:rPr>
              <w:t xml:space="preserve"> "RZD") and JSC «TransContainer» (North Caucasus Branch) as an interested party transaction on the following conditions:</w:t>
            </w:r>
          </w:p>
          <w:p w:rsidR="00C514D2" w:rsidRPr="00C514D2" w:rsidRDefault="00C514D2" w:rsidP="00C514D2">
            <w:pPr>
              <w:jc w:val="both"/>
              <w:rPr>
                <w:b/>
                <w:i/>
                <w:color w:val="000000"/>
                <w:lang w:val="en-GB"/>
              </w:rPr>
            </w:pPr>
            <w:r w:rsidRPr="00C514D2">
              <w:rPr>
                <w:b/>
                <w:i/>
                <w:color w:val="000000"/>
                <w:lang w:val="en-GB"/>
              </w:rPr>
              <w:t>Parties of the Contract:</w:t>
            </w:r>
            <w:r w:rsidRPr="00C514D2">
              <w:rPr>
                <w:b/>
                <w:i/>
                <w:lang w:val="en-GB"/>
              </w:rPr>
              <w:t xml:space="preserve"> </w:t>
            </w:r>
          </w:p>
          <w:p w:rsidR="00C514D2" w:rsidRPr="00C514D2" w:rsidRDefault="00C514D2" w:rsidP="00C514D2">
            <w:pPr>
              <w:jc w:val="both"/>
              <w:rPr>
                <w:b/>
                <w:i/>
                <w:color w:val="000000"/>
                <w:lang w:val="en-GB"/>
              </w:rPr>
            </w:pPr>
            <w:proofErr w:type="spellStart"/>
            <w:r w:rsidRPr="00C514D2">
              <w:rPr>
                <w:b/>
                <w:i/>
                <w:lang w:val="en-GB"/>
              </w:rPr>
              <w:t>JSCo</w:t>
            </w:r>
            <w:proofErr w:type="spellEnd"/>
            <w:r w:rsidRPr="00C514D2">
              <w:rPr>
                <w:b/>
                <w:i/>
                <w:lang w:val="en-GB"/>
              </w:rPr>
              <w:t xml:space="preserve"> "RZD" (North Caucasus Railways — a branch of </w:t>
            </w:r>
            <w:proofErr w:type="spellStart"/>
            <w:r w:rsidRPr="00C514D2">
              <w:rPr>
                <w:b/>
                <w:i/>
                <w:lang w:val="en-GB"/>
              </w:rPr>
              <w:t>JSCo</w:t>
            </w:r>
            <w:proofErr w:type="spellEnd"/>
            <w:r w:rsidRPr="00C514D2">
              <w:rPr>
                <w:b/>
                <w:i/>
                <w:lang w:val="en-GB"/>
              </w:rPr>
              <w:t xml:space="preserve"> "RZD") — the “</w:t>
            </w:r>
            <w:proofErr w:type="spellStart"/>
            <w:r w:rsidRPr="00C514D2">
              <w:rPr>
                <w:b/>
                <w:i/>
                <w:lang w:val="en-GB"/>
              </w:rPr>
              <w:t>Lessor</w:t>
            </w:r>
            <w:proofErr w:type="spellEnd"/>
            <w:r w:rsidRPr="00C514D2">
              <w:rPr>
                <w:b/>
                <w:i/>
                <w:lang w:val="en-GB"/>
              </w:rPr>
              <w:t>” and JSC «TransContainer» (North Caucasus Branch) — the “Lessee”.</w:t>
            </w:r>
          </w:p>
          <w:p w:rsidR="00C514D2" w:rsidRPr="00C514D2" w:rsidRDefault="00C514D2" w:rsidP="00C514D2">
            <w:pPr>
              <w:jc w:val="both"/>
              <w:rPr>
                <w:b/>
                <w:i/>
                <w:color w:val="000000"/>
                <w:lang w:val="en-GB"/>
              </w:rPr>
            </w:pPr>
            <w:r w:rsidRPr="00C514D2">
              <w:rPr>
                <w:b/>
                <w:i/>
                <w:color w:val="000000"/>
                <w:lang w:val="en-GB"/>
              </w:rPr>
              <w:t>Subject of the Contract:</w:t>
            </w:r>
          </w:p>
          <w:p w:rsidR="00C514D2" w:rsidRPr="00C514D2" w:rsidRDefault="00C514D2" w:rsidP="00C514D2">
            <w:pPr>
              <w:pStyle w:val="af5"/>
              <w:jc w:val="both"/>
              <w:rPr>
                <w:b/>
                <w:i/>
                <w:sz w:val="24"/>
                <w:szCs w:val="24"/>
                <w:lang w:val="en-GB"/>
              </w:rPr>
            </w:pPr>
            <w:r w:rsidRPr="00C514D2">
              <w:rPr>
                <w:b/>
                <w:i/>
                <w:sz w:val="24"/>
                <w:szCs w:val="24"/>
                <w:lang w:val="en-GB"/>
              </w:rPr>
              <w:t xml:space="preserve">Lease of immovable property located at the address: </w:t>
            </w:r>
            <w:proofErr w:type="spellStart"/>
            <w:r w:rsidRPr="00C514D2">
              <w:rPr>
                <w:b/>
                <w:i/>
                <w:sz w:val="24"/>
                <w:szCs w:val="24"/>
                <w:lang w:val="en-GB"/>
              </w:rPr>
              <w:t>shosse</w:t>
            </w:r>
            <w:proofErr w:type="spellEnd"/>
            <w:r w:rsidRPr="00C514D2">
              <w:rPr>
                <w:b/>
                <w:i/>
                <w:sz w:val="24"/>
                <w:szCs w:val="24"/>
                <w:lang w:val="en-GB"/>
              </w:rPr>
              <w:t xml:space="preserve"> </w:t>
            </w:r>
            <w:proofErr w:type="spellStart"/>
            <w:r w:rsidRPr="00C514D2">
              <w:rPr>
                <w:b/>
                <w:i/>
                <w:sz w:val="24"/>
                <w:szCs w:val="24"/>
                <w:lang w:val="en-GB"/>
              </w:rPr>
              <w:t>Aeroporta</w:t>
            </w:r>
            <w:proofErr w:type="spellEnd"/>
            <w:r w:rsidRPr="00C514D2">
              <w:rPr>
                <w:b/>
                <w:i/>
                <w:sz w:val="24"/>
                <w:szCs w:val="24"/>
                <w:lang w:val="en-GB"/>
              </w:rPr>
              <w:t>, Makhachkala, Republic of Dagestan, including non-residential premises No. 18 of the total area of 11.3 square metres, located on the 1</w:t>
            </w:r>
            <w:r w:rsidRPr="00C514D2">
              <w:rPr>
                <w:b/>
                <w:i/>
                <w:sz w:val="24"/>
                <w:szCs w:val="24"/>
                <w:vertAlign w:val="superscript"/>
                <w:lang w:val="en-GB"/>
              </w:rPr>
              <w:t xml:space="preserve">st </w:t>
            </w:r>
            <w:r w:rsidRPr="00C514D2">
              <w:rPr>
                <w:b/>
                <w:i/>
                <w:sz w:val="24"/>
                <w:szCs w:val="24"/>
                <w:lang w:val="en-GB"/>
              </w:rPr>
              <w:t>floor of the building of the commodity office (letter М) of production and technological complex No. 49. The immovable property shall be leased for placement of the employees.</w:t>
            </w:r>
          </w:p>
          <w:p w:rsidR="00C514D2" w:rsidRPr="00C514D2" w:rsidRDefault="00C514D2" w:rsidP="00C514D2">
            <w:pPr>
              <w:pStyle w:val="af5"/>
              <w:jc w:val="both"/>
              <w:rPr>
                <w:b/>
                <w:i/>
                <w:sz w:val="24"/>
                <w:szCs w:val="24"/>
                <w:lang w:val="en-GB"/>
              </w:rPr>
            </w:pPr>
            <w:r w:rsidRPr="00C514D2">
              <w:rPr>
                <w:b/>
                <w:i/>
                <w:sz w:val="24"/>
                <w:szCs w:val="24"/>
                <w:lang w:val="en-GB"/>
              </w:rPr>
              <w:t>The immovable property is located on the land plot under cadastral number 05:40:00 00 22:0001, area: 246,000 square metres.</w:t>
            </w:r>
          </w:p>
          <w:p w:rsidR="00C514D2" w:rsidRPr="00C514D2" w:rsidRDefault="00C514D2" w:rsidP="00C514D2">
            <w:pPr>
              <w:jc w:val="both"/>
              <w:rPr>
                <w:b/>
                <w:i/>
                <w:lang w:val="en-GB"/>
              </w:rPr>
            </w:pPr>
            <w:r w:rsidRPr="00C514D2">
              <w:rPr>
                <w:b/>
                <w:i/>
                <w:lang w:val="en-GB"/>
              </w:rPr>
              <w:t>Rental under the Contract:</w:t>
            </w:r>
          </w:p>
          <w:p w:rsidR="00C514D2" w:rsidRPr="00C514D2" w:rsidRDefault="00C514D2" w:rsidP="00C514D2">
            <w:pPr>
              <w:jc w:val="both"/>
              <w:rPr>
                <w:b/>
                <w:i/>
                <w:lang w:val="en-GB"/>
              </w:rPr>
            </w:pPr>
            <w:r w:rsidRPr="00C514D2">
              <w:rPr>
                <w:b/>
                <w:i/>
                <w:lang w:val="en-GB"/>
              </w:rPr>
              <w:t xml:space="preserve">Annual rental shall amount to forty two thousand five hundred Russian </w:t>
            </w:r>
            <w:proofErr w:type="spellStart"/>
            <w:r w:rsidRPr="00C514D2">
              <w:rPr>
                <w:b/>
                <w:i/>
                <w:lang w:val="en-GB"/>
              </w:rPr>
              <w:t>rubles</w:t>
            </w:r>
            <w:proofErr w:type="spellEnd"/>
            <w:r w:rsidRPr="00C514D2">
              <w:rPr>
                <w:b/>
                <w:i/>
                <w:lang w:val="en-GB"/>
              </w:rPr>
              <w:t xml:space="preserve"> (RUB42</w:t>
            </w:r>
            <w:proofErr w:type="gramStart"/>
            <w:r w:rsidRPr="00C514D2">
              <w:rPr>
                <w:b/>
                <w:i/>
                <w:lang w:val="en-GB"/>
              </w:rPr>
              <w:t>,500</w:t>
            </w:r>
            <w:proofErr w:type="gramEnd"/>
            <w:r w:rsidRPr="00C514D2">
              <w:rPr>
                <w:b/>
                <w:i/>
                <w:lang w:val="en-GB"/>
              </w:rPr>
              <w:t xml:space="preserve">) including VAT 18% amounting to six thousand four hundred and eighty three Russian </w:t>
            </w:r>
            <w:proofErr w:type="spellStart"/>
            <w:r w:rsidRPr="00C514D2">
              <w:rPr>
                <w:b/>
                <w:i/>
                <w:lang w:val="en-GB"/>
              </w:rPr>
              <w:t>rubles</w:t>
            </w:r>
            <w:proofErr w:type="spellEnd"/>
            <w:r w:rsidRPr="00C514D2">
              <w:rPr>
                <w:b/>
                <w:i/>
                <w:lang w:val="en-GB"/>
              </w:rPr>
              <w:t xml:space="preserve"> (RUB6,483) 05 kopeks.</w:t>
            </w:r>
          </w:p>
          <w:p w:rsidR="00C514D2" w:rsidRPr="00C514D2" w:rsidRDefault="00C514D2" w:rsidP="00C514D2">
            <w:pPr>
              <w:pStyle w:val="af0"/>
              <w:spacing w:after="0"/>
              <w:jc w:val="both"/>
              <w:rPr>
                <w:b/>
                <w:i/>
                <w:lang w:val="en-GB"/>
              </w:rPr>
            </w:pPr>
            <w:r w:rsidRPr="00C514D2">
              <w:rPr>
                <w:b/>
                <w:i/>
                <w:lang w:val="en-GB"/>
              </w:rPr>
              <w:t>Validity of the Contract:</w:t>
            </w:r>
          </w:p>
          <w:p w:rsidR="00C514D2" w:rsidRPr="00C514D2" w:rsidRDefault="00C514D2" w:rsidP="00C514D2">
            <w:pPr>
              <w:pStyle w:val="ConsNormal"/>
              <w:widowControl/>
              <w:ind w:firstLine="0"/>
              <w:jc w:val="both"/>
              <w:rPr>
                <w:rFonts w:ascii="Times New Roman" w:hAnsi="Times New Roman" w:cs="Times New Roman"/>
                <w:b/>
                <w:i/>
                <w:sz w:val="24"/>
                <w:szCs w:val="24"/>
                <w:lang w:val="en-GB"/>
              </w:rPr>
            </w:pPr>
            <w:r w:rsidRPr="00C514D2">
              <w:rPr>
                <w:rFonts w:ascii="Times New Roman" w:hAnsi="Times New Roman" w:cs="Times New Roman"/>
                <w:b/>
                <w:i/>
                <w:sz w:val="24"/>
                <w:szCs w:val="24"/>
                <w:lang w:val="en-GB"/>
              </w:rPr>
              <w:t>The Contract shall enter into force from the date of its signing by the Parties and shall remain in force for 11 months. The conditions of the Contract shall govern the Parties’ relationships existing from September 16, 2011.</w:t>
            </w:r>
          </w:p>
          <w:p w:rsidR="00C514D2" w:rsidRPr="00C514D2" w:rsidRDefault="00C514D2" w:rsidP="00C514D2">
            <w:pPr>
              <w:jc w:val="both"/>
              <w:rPr>
                <w:b/>
                <w:i/>
                <w:lang w:val="en-GB"/>
              </w:rPr>
            </w:pPr>
            <w:r w:rsidRPr="00C514D2">
              <w:rPr>
                <w:b/>
                <w:i/>
                <w:lang w:val="en-GB"/>
              </w:rPr>
              <w:t>Other essential conditions of the Contract:</w:t>
            </w:r>
          </w:p>
          <w:p w:rsidR="004801D9" w:rsidRPr="00C514D2" w:rsidRDefault="00C514D2" w:rsidP="00C514D2">
            <w:pPr>
              <w:pStyle w:val="afb"/>
              <w:ind w:left="0"/>
              <w:jc w:val="both"/>
              <w:rPr>
                <w:b/>
                <w:i/>
                <w:sz w:val="24"/>
                <w:szCs w:val="24"/>
                <w:lang w:val="en-GB"/>
              </w:rPr>
            </w:pPr>
            <w:r w:rsidRPr="00C514D2">
              <w:rPr>
                <w:b/>
                <w:i/>
                <w:sz w:val="24"/>
                <w:szCs w:val="24"/>
                <w:lang w:val="en-GB"/>
              </w:rPr>
              <w:t xml:space="preserve">If the Lessee continues to use the immovable property after expiration of the validity period of the Contract and the </w:t>
            </w:r>
            <w:proofErr w:type="spellStart"/>
            <w:r w:rsidRPr="00C514D2">
              <w:rPr>
                <w:b/>
                <w:i/>
                <w:sz w:val="24"/>
                <w:szCs w:val="24"/>
                <w:lang w:val="en-GB"/>
              </w:rPr>
              <w:t>Lessor</w:t>
            </w:r>
            <w:proofErr w:type="spellEnd"/>
            <w:r w:rsidRPr="00C514D2">
              <w:rPr>
                <w:b/>
                <w:i/>
                <w:sz w:val="24"/>
                <w:szCs w:val="24"/>
                <w:lang w:val="en-GB"/>
              </w:rPr>
              <w:t xml:space="preserve"> has no objections, the lease contract shall be deemed extended for an indefinite period on the same conditions.</w:t>
            </w:r>
          </w:p>
          <w:p w:rsidR="00C514D2" w:rsidRPr="00C514D2" w:rsidRDefault="00C514D2" w:rsidP="00C514D2">
            <w:pPr>
              <w:pStyle w:val="afb"/>
              <w:ind w:left="0"/>
              <w:jc w:val="both"/>
              <w:rPr>
                <w:b/>
                <w:i/>
                <w:sz w:val="24"/>
                <w:szCs w:val="24"/>
                <w:lang w:val="en-US"/>
              </w:rPr>
            </w:pPr>
          </w:p>
          <w:p w:rsidR="004801D9" w:rsidRPr="00C057A2" w:rsidRDefault="004801D9" w:rsidP="00476EF1">
            <w:pPr>
              <w:pStyle w:val="afb"/>
              <w:ind w:left="0"/>
              <w:jc w:val="both"/>
              <w:rPr>
                <w:b/>
                <w:i/>
                <w:sz w:val="24"/>
                <w:szCs w:val="24"/>
                <w:lang w:val="en-US"/>
              </w:rPr>
            </w:pPr>
            <w:r w:rsidRPr="00C057A2">
              <w:rPr>
                <w:b/>
                <w:i/>
                <w:sz w:val="24"/>
                <w:szCs w:val="24"/>
                <w:lang w:val="en-US"/>
              </w:rPr>
              <w:t>2.</w:t>
            </w:r>
            <w:r w:rsidR="00C057A2" w:rsidRPr="00C514D2">
              <w:rPr>
                <w:b/>
                <w:i/>
                <w:sz w:val="24"/>
                <w:szCs w:val="24"/>
                <w:lang w:val="en-US"/>
              </w:rPr>
              <w:t>3</w:t>
            </w:r>
            <w:r w:rsidRPr="00C057A2">
              <w:rPr>
                <w:b/>
                <w:i/>
                <w:sz w:val="24"/>
                <w:szCs w:val="24"/>
                <w:lang w:val="en-US"/>
              </w:rPr>
              <w:t>.3.</w:t>
            </w:r>
          </w:p>
          <w:p w:rsidR="00C514D2" w:rsidRPr="00C514D2" w:rsidRDefault="00C514D2" w:rsidP="00C514D2">
            <w:pPr>
              <w:jc w:val="both"/>
              <w:rPr>
                <w:rStyle w:val="afc"/>
                <w:i/>
                <w:lang w:val="en-GB"/>
              </w:rPr>
            </w:pPr>
            <w:r w:rsidRPr="00C514D2">
              <w:rPr>
                <w:rStyle w:val="afc"/>
                <w:i/>
                <w:lang w:val="en-GB"/>
              </w:rPr>
              <w:t xml:space="preserve">1. To establish that the total cost of lease of the non-residential premises located at the Western Tribune of the building of the Central </w:t>
            </w:r>
            <w:proofErr w:type="spellStart"/>
            <w:r w:rsidRPr="00C514D2">
              <w:rPr>
                <w:rStyle w:val="afc"/>
                <w:i/>
                <w:lang w:val="en-GB"/>
              </w:rPr>
              <w:t>Lokomotiv</w:t>
            </w:r>
            <w:proofErr w:type="spellEnd"/>
            <w:r w:rsidRPr="00C514D2">
              <w:rPr>
                <w:rStyle w:val="afc"/>
                <w:i/>
                <w:lang w:val="en-GB"/>
              </w:rPr>
              <w:t xml:space="preserve"> Stadium — VIP lounge No. 2 at the following address: 125 </w:t>
            </w:r>
            <w:proofErr w:type="spellStart"/>
            <w:r w:rsidRPr="00C514D2">
              <w:rPr>
                <w:rStyle w:val="afc"/>
                <w:i/>
                <w:lang w:val="en-GB"/>
              </w:rPr>
              <w:t>ul</w:t>
            </w:r>
            <w:proofErr w:type="spellEnd"/>
            <w:r w:rsidRPr="00C514D2">
              <w:rPr>
                <w:rStyle w:val="afc"/>
                <w:i/>
                <w:lang w:val="en-GB"/>
              </w:rPr>
              <w:t xml:space="preserve">. </w:t>
            </w:r>
            <w:proofErr w:type="spellStart"/>
            <w:r w:rsidRPr="00C514D2">
              <w:rPr>
                <w:rStyle w:val="afc"/>
                <w:i/>
                <w:lang w:val="en-GB"/>
              </w:rPr>
              <w:t>Bol’shaya</w:t>
            </w:r>
            <w:proofErr w:type="spellEnd"/>
            <w:r w:rsidRPr="00C514D2">
              <w:rPr>
                <w:rStyle w:val="afc"/>
                <w:i/>
                <w:lang w:val="en-GB"/>
              </w:rPr>
              <w:t xml:space="preserve"> </w:t>
            </w:r>
            <w:proofErr w:type="spellStart"/>
            <w:r w:rsidRPr="00C514D2">
              <w:rPr>
                <w:rStyle w:val="afc"/>
                <w:i/>
                <w:lang w:val="en-GB"/>
              </w:rPr>
              <w:t>Cherkizovskaya</w:t>
            </w:r>
            <w:proofErr w:type="spellEnd"/>
            <w:r w:rsidRPr="00C514D2">
              <w:rPr>
                <w:rStyle w:val="afc"/>
                <w:i/>
                <w:lang w:val="en-GB"/>
              </w:rPr>
              <w:t>, bldg. 1, Moscow, shall amount to RUB3</w:t>
            </w:r>
            <w:proofErr w:type="gramStart"/>
            <w:r w:rsidRPr="00C514D2">
              <w:rPr>
                <w:rStyle w:val="afc"/>
                <w:i/>
                <w:lang w:val="en-GB"/>
              </w:rPr>
              <w:t>,499,384.85</w:t>
            </w:r>
            <w:proofErr w:type="gramEnd"/>
            <w:r w:rsidRPr="00C514D2">
              <w:rPr>
                <w:rStyle w:val="afc"/>
                <w:i/>
                <w:lang w:val="en-GB"/>
              </w:rPr>
              <w:t xml:space="preserve"> including VAT 18%.</w:t>
            </w:r>
          </w:p>
          <w:p w:rsidR="00C514D2" w:rsidRPr="00C514D2" w:rsidRDefault="00C514D2" w:rsidP="00C514D2">
            <w:pPr>
              <w:jc w:val="both"/>
              <w:rPr>
                <w:rStyle w:val="afc"/>
                <w:i/>
                <w:lang w:val="en-GB"/>
              </w:rPr>
            </w:pPr>
            <w:r w:rsidRPr="00C514D2">
              <w:rPr>
                <w:rStyle w:val="afc"/>
                <w:i/>
                <w:lang w:val="en-GB"/>
              </w:rPr>
              <w:t>2. To approve entering into a contract for lease of non-residential premises between JSC «TransContainer» and Football Club LOKOMOTIV ZAO (D.U.) as an interested party transaction on the following conditions:</w:t>
            </w:r>
          </w:p>
          <w:p w:rsidR="00C514D2" w:rsidRPr="00C514D2" w:rsidRDefault="00C514D2" w:rsidP="00C514D2">
            <w:pPr>
              <w:jc w:val="both"/>
              <w:rPr>
                <w:rStyle w:val="afc"/>
                <w:i/>
                <w:lang w:val="en-GB"/>
              </w:rPr>
            </w:pPr>
            <w:r w:rsidRPr="00C514D2">
              <w:rPr>
                <w:rStyle w:val="afc"/>
                <w:i/>
                <w:lang w:val="en-GB"/>
              </w:rPr>
              <w:t xml:space="preserve">Parties of the Contract: Football Club LOKOMOTIV ZAO (D.U.) — the </w:t>
            </w:r>
            <w:r w:rsidRPr="00C514D2">
              <w:rPr>
                <w:b/>
                <w:i/>
                <w:lang w:val="en-GB"/>
              </w:rPr>
              <w:t>“</w:t>
            </w:r>
            <w:proofErr w:type="spellStart"/>
            <w:r w:rsidRPr="00C514D2">
              <w:rPr>
                <w:rStyle w:val="afc"/>
                <w:i/>
                <w:lang w:val="en-GB"/>
              </w:rPr>
              <w:t>Lessor</w:t>
            </w:r>
            <w:proofErr w:type="spellEnd"/>
            <w:r w:rsidRPr="00C514D2">
              <w:rPr>
                <w:b/>
                <w:i/>
                <w:lang w:val="en-GB"/>
              </w:rPr>
              <w:t>”</w:t>
            </w:r>
            <w:r w:rsidRPr="00C514D2">
              <w:rPr>
                <w:rStyle w:val="afc"/>
                <w:i/>
                <w:lang w:val="en-GB"/>
              </w:rPr>
              <w:t xml:space="preserve"> and JSC «TransContainer» — the </w:t>
            </w:r>
            <w:r w:rsidRPr="00C514D2">
              <w:rPr>
                <w:b/>
                <w:i/>
                <w:lang w:val="en-GB"/>
              </w:rPr>
              <w:t>“</w:t>
            </w:r>
            <w:r w:rsidRPr="00C514D2">
              <w:rPr>
                <w:rStyle w:val="afc"/>
                <w:i/>
                <w:lang w:val="en-GB"/>
              </w:rPr>
              <w:t>Lessee</w:t>
            </w:r>
            <w:r w:rsidRPr="00C514D2">
              <w:rPr>
                <w:b/>
                <w:i/>
                <w:lang w:val="en-GB"/>
              </w:rPr>
              <w:t>”</w:t>
            </w:r>
            <w:r w:rsidRPr="00C514D2">
              <w:rPr>
                <w:rStyle w:val="afc"/>
                <w:i/>
                <w:lang w:val="en-GB"/>
              </w:rPr>
              <w:t>.</w:t>
            </w:r>
          </w:p>
          <w:p w:rsidR="00C514D2" w:rsidRPr="00C514D2" w:rsidRDefault="00C514D2" w:rsidP="00C514D2">
            <w:pPr>
              <w:jc w:val="both"/>
              <w:rPr>
                <w:rStyle w:val="afc"/>
                <w:i/>
                <w:lang w:val="en-GB"/>
              </w:rPr>
            </w:pPr>
            <w:r w:rsidRPr="00C514D2">
              <w:rPr>
                <w:rStyle w:val="afc"/>
                <w:i/>
                <w:lang w:val="en-GB"/>
              </w:rPr>
              <w:lastRenderedPageBreak/>
              <w:t xml:space="preserve">Subject of the Contract: the </w:t>
            </w:r>
            <w:proofErr w:type="spellStart"/>
            <w:r w:rsidRPr="00C514D2">
              <w:rPr>
                <w:rStyle w:val="afc"/>
                <w:i/>
                <w:lang w:val="en-GB"/>
              </w:rPr>
              <w:t>Lessor</w:t>
            </w:r>
            <w:proofErr w:type="spellEnd"/>
            <w:r w:rsidRPr="00C514D2">
              <w:rPr>
                <w:rStyle w:val="afc"/>
                <w:i/>
                <w:lang w:val="en-GB"/>
              </w:rPr>
              <w:t xml:space="preserve"> shall provide the Lessee with the non-residential premises — VIP lounge No. 2 (the “Premises”) for temporary use in exchange for payment and the Lessee shall use the Premises according to the procedure provided for by the Contract. The provided Premises of the total area of 40.5 square metres are located at the Western Tribune of the building of the Central </w:t>
            </w:r>
            <w:proofErr w:type="spellStart"/>
            <w:r w:rsidRPr="00C514D2">
              <w:rPr>
                <w:rStyle w:val="afc"/>
                <w:i/>
                <w:lang w:val="en-GB"/>
              </w:rPr>
              <w:t>Lokomotiv</w:t>
            </w:r>
            <w:proofErr w:type="spellEnd"/>
            <w:r w:rsidRPr="00C514D2">
              <w:rPr>
                <w:rStyle w:val="afc"/>
                <w:i/>
                <w:lang w:val="en-GB"/>
              </w:rPr>
              <w:t xml:space="preserve"> Stadium at the following address: 125 </w:t>
            </w:r>
            <w:proofErr w:type="spellStart"/>
            <w:r w:rsidRPr="00C514D2">
              <w:rPr>
                <w:rStyle w:val="afc"/>
                <w:i/>
                <w:lang w:val="en-GB"/>
              </w:rPr>
              <w:t>ul</w:t>
            </w:r>
            <w:proofErr w:type="spellEnd"/>
            <w:r w:rsidRPr="00C514D2">
              <w:rPr>
                <w:rStyle w:val="afc"/>
                <w:i/>
                <w:lang w:val="en-GB"/>
              </w:rPr>
              <w:t xml:space="preserve">. </w:t>
            </w:r>
            <w:proofErr w:type="spellStart"/>
            <w:r w:rsidRPr="00C514D2">
              <w:rPr>
                <w:rStyle w:val="afc"/>
                <w:i/>
                <w:lang w:val="en-GB"/>
              </w:rPr>
              <w:t>Bol’shaya</w:t>
            </w:r>
            <w:proofErr w:type="spellEnd"/>
            <w:r w:rsidRPr="00C514D2">
              <w:rPr>
                <w:rStyle w:val="afc"/>
                <w:i/>
                <w:lang w:val="en-GB"/>
              </w:rPr>
              <w:t xml:space="preserve"> </w:t>
            </w:r>
            <w:proofErr w:type="spellStart"/>
            <w:r w:rsidRPr="00C514D2">
              <w:rPr>
                <w:rStyle w:val="afc"/>
                <w:i/>
                <w:lang w:val="en-GB"/>
              </w:rPr>
              <w:t>Cherkizovskaya</w:t>
            </w:r>
            <w:proofErr w:type="spellEnd"/>
            <w:r w:rsidRPr="00C514D2">
              <w:rPr>
                <w:rStyle w:val="afc"/>
                <w:i/>
                <w:lang w:val="en-GB"/>
              </w:rPr>
              <w:t>, bldg. 1, Moscow, 107553.</w:t>
            </w:r>
          </w:p>
          <w:p w:rsidR="00C514D2" w:rsidRPr="00C514D2" w:rsidRDefault="00C514D2" w:rsidP="00C514D2">
            <w:pPr>
              <w:jc w:val="both"/>
              <w:rPr>
                <w:rStyle w:val="afc"/>
                <w:i/>
                <w:lang w:val="en-GB"/>
              </w:rPr>
            </w:pPr>
            <w:r w:rsidRPr="00C514D2">
              <w:rPr>
                <w:rStyle w:val="afc"/>
                <w:i/>
                <w:lang w:val="en-GB"/>
              </w:rPr>
              <w:t>Price of the Contract:</w:t>
            </w:r>
          </w:p>
          <w:p w:rsidR="00C514D2" w:rsidRPr="00C514D2" w:rsidRDefault="00C514D2" w:rsidP="00C514D2">
            <w:pPr>
              <w:jc w:val="both"/>
              <w:rPr>
                <w:rStyle w:val="afc"/>
                <w:i/>
                <w:lang w:val="en-GB"/>
              </w:rPr>
            </w:pPr>
            <w:r w:rsidRPr="00C514D2">
              <w:rPr>
                <w:rStyle w:val="afc"/>
                <w:i/>
                <w:lang w:val="en-GB"/>
              </w:rPr>
              <w:t xml:space="preserve">The Lessee shall pay to the </w:t>
            </w:r>
            <w:proofErr w:type="spellStart"/>
            <w:r w:rsidRPr="00C514D2">
              <w:rPr>
                <w:rStyle w:val="afc"/>
                <w:i/>
                <w:lang w:val="en-GB"/>
              </w:rPr>
              <w:t>Lessor</w:t>
            </w:r>
            <w:proofErr w:type="spellEnd"/>
            <w:r w:rsidRPr="00C514D2">
              <w:rPr>
                <w:rStyle w:val="afc"/>
                <w:i/>
                <w:lang w:val="en-GB"/>
              </w:rPr>
              <w:t xml:space="preserve"> a rental for the right to use the Premises within the validity period of the Contract in the amount of three million four hundred and ninety nine thousand three hundred and eighty four Russian </w:t>
            </w:r>
            <w:proofErr w:type="spellStart"/>
            <w:r w:rsidRPr="00C514D2">
              <w:rPr>
                <w:rStyle w:val="afc"/>
                <w:i/>
                <w:lang w:val="en-GB"/>
              </w:rPr>
              <w:t>rubles</w:t>
            </w:r>
            <w:proofErr w:type="spellEnd"/>
            <w:r w:rsidRPr="00C514D2">
              <w:rPr>
                <w:rStyle w:val="afc"/>
                <w:i/>
                <w:lang w:val="en-GB"/>
              </w:rPr>
              <w:t xml:space="preserve"> 85 kopeks (RUB3,499,384.85) including VAT 18% amounting to five hundred and thirty three thousand eight hundred and four Russian </w:t>
            </w:r>
            <w:proofErr w:type="spellStart"/>
            <w:r w:rsidRPr="00C514D2">
              <w:rPr>
                <w:rStyle w:val="afc"/>
                <w:i/>
                <w:lang w:val="en-GB"/>
              </w:rPr>
              <w:t>rubles</w:t>
            </w:r>
            <w:proofErr w:type="spellEnd"/>
            <w:r w:rsidRPr="00C514D2">
              <w:rPr>
                <w:rStyle w:val="afc"/>
                <w:i/>
                <w:lang w:val="en-GB"/>
              </w:rPr>
              <w:t xml:space="preserve"> 47 kopeks (RUB533,804.47).</w:t>
            </w:r>
          </w:p>
          <w:p w:rsidR="00C514D2" w:rsidRPr="00C514D2" w:rsidRDefault="00C514D2" w:rsidP="00C514D2">
            <w:pPr>
              <w:jc w:val="both"/>
              <w:rPr>
                <w:rStyle w:val="afc"/>
                <w:i/>
                <w:lang w:val="en-GB"/>
              </w:rPr>
            </w:pPr>
            <w:r w:rsidRPr="00C514D2">
              <w:rPr>
                <w:rStyle w:val="afc"/>
                <w:i/>
                <w:lang w:val="en-GB"/>
              </w:rPr>
              <w:t xml:space="preserve">Monthly rental shall amount to three hundred and forty nine thousand nine hundred and thirty eight Russian </w:t>
            </w:r>
            <w:proofErr w:type="spellStart"/>
            <w:r w:rsidRPr="00C514D2">
              <w:rPr>
                <w:rStyle w:val="afc"/>
                <w:i/>
                <w:lang w:val="en-GB"/>
              </w:rPr>
              <w:t>rubles</w:t>
            </w:r>
            <w:proofErr w:type="spellEnd"/>
            <w:r w:rsidRPr="00C514D2">
              <w:rPr>
                <w:rStyle w:val="afc"/>
                <w:i/>
                <w:lang w:val="en-GB"/>
              </w:rPr>
              <w:t xml:space="preserve"> 49 kopeks (RUB349,938.49) including VAT 18% amounting to fifty three thousand three hundred and eighty Russian </w:t>
            </w:r>
            <w:proofErr w:type="spellStart"/>
            <w:r w:rsidRPr="00C514D2">
              <w:rPr>
                <w:rStyle w:val="afc"/>
                <w:i/>
                <w:lang w:val="en-GB"/>
              </w:rPr>
              <w:t>rubles</w:t>
            </w:r>
            <w:proofErr w:type="spellEnd"/>
            <w:r w:rsidRPr="00C514D2">
              <w:rPr>
                <w:rStyle w:val="afc"/>
                <w:i/>
                <w:lang w:val="en-GB"/>
              </w:rPr>
              <w:t xml:space="preserve"> 45 kopeks (RUB53,380.45). </w:t>
            </w:r>
          </w:p>
          <w:p w:rsidR="00C514D2" w:rsidRPr="00C514D2" w:rsidRDefault="00C514D2" w:rsidP="00C514D2">
            <w:pPr>
              <w:jc w:val="both"/>
              <w:rPr>
                <w:rStyle w:val="afc"/>
                <w:i/>
                <w:lang w:val="en-GB"/>
              </w:rPr>
            </w:pPr>
            <w:r w:rsidRPr="00C514D2">
              <w:rPr>
                <w:rStyle w:val="afc"/>
                <w:i/>
                <w:lang w:val="en-GB"/>
              </w:rPr>
              <w:t xml:space="preserve">The rental shall include utility payments and operating expenses on maintenance of the leased Premises. </w:t>
            </w:r>
          </w:p>
          <w:p w:rsidR="00C514D2" w:rsidRPr="00C514D2" w:rsidRDefault="00C514D2" w:rsidP="00C514D2">
            <w:pPr>
              <w:jc w:val="both"/>
              <w:rPr>
                <w:rStyle w:val="afc"/>
                <w:i/>
                <w:lang w:val="en-GB"/>
              </w:rPr>
            </w:pPr>
            <w:r w:rsidRPr="00C514D2">
              <w:rPr>
                <w:rStyle w:val="afc"/>
                <w:i/>
                <w:lang w:val="en-GB"/>
              </w:rPr>
              <w:t xml:space="preserve">The Lessee shall pay for the services by transferring the cost of lease of the Premises to the </w:t>
            </w:r>
            <w:proofErr w:type="spellStart"/>
            <w:r w:rsidRPr="00C514D2">
              <w:rPr>
                <w:rStyle w:val="afc"/>
                <w:i/>
                <w:lang w:val="en-GB"/>
              </w:rPr>
              <w:t>Lessor’s</w:t>
            </w:r>
            <w:proofErr w:type="spellEnd"/>
            <w:r w:rsidRPr="00C514D2">
              <w:rPr>
                <w:rStyle w:val="afc"/>
                <w:i/>
                <w:lang w:val="en-GB"/>
              </w:rPr>
              <w:t xml:space="preserve"> settlement account according to the following procedure: </w:t>
            </w:r>
          </w:p>
          <w:p w:rsidR="00C514D2" w:rsidRPr="00C514D2" w:rsidRDefault="00C514D2" w:rsidP="00C514D2">
            <w:pPr>
              <w:jc w:val="both"/>
              <w:rPr>
                <w:rStyle w:val="afc"/>
                <w:i/>
                <w:lang w:val="en-GB"/>
              </w:rPr>
            </w:pPr>
            <w:r w:rsidRPr="00C514D2">
              <w:rPr>
                <w:rStyle w:val="afc"/>
                <w:i/>
                <w:lang w:val="en-GB"/>
              </w:rPr>
              <w:t xml:space="preserve">• one million seven hundred and fifty thousand Russian </w:t>
            </w:r>
            <w:proofErr w:type="spellStart"/>
            <w:r w:rsidRPr="00C514D2">
              <w:rPr>
                <w:rStyle w:val="afc"/>
                <w:i/>
                <w:lang w:val="en-GB"/>
              </w:rPr>
              <w:t>rubles</w:t>
            </w:r>
            <w:proofErr w:type="spellEnd"/>
            <w:r w:rsidRPr="00C514D2">
              <w:rPr>
                <w:rStyle w:val="afc"/>
                <w:i/>
                <w:lang w:val="en-GB"/>
              </w:rPr>
              <w:t xml:space="preserve"> 00 kopeks (RUB1,750,000.00) including VAT 18% amounting to two hundred and sixty six thousand nine hundred and forty nine Russian </w:t>
            </w:r>
            <w:proofErr w:type="spellStart"/>
            <w:r w:rsidRPr="00C514D2">
              <w:rPr>
                <w:rStyle w:val="afc"/>
                <w:i/>
                <w:lang w:val="en-GB"/>
              </w:rPr>
              <w:t>rubles</w:t>
            </w:r>
            <w:proofErr w:type="spellEnd"/>
            <w:r w:rsidRPr="00C514D2">
              <w:rPr>
                <w:rStyle w:val="afc"/>
                <w:i/>
                <w:lang w:val="en-GB"/>
              </w:rPr>
              <w:t xml:space="preserve"> 15 kopeks (RUB266,949.15) on or before March 31, 2012;</w:t>
            </w:r>
          </w:p>
          <w:p w:rsidR="00C514D2" w:rsidRPr="00C514D2" w:rsidRDefault="00C514D2" w:rsidP="00C514D2">
            <w:pPr>
              <w:jc w:val="both"/>
              <w:rPr>
                <w:rStyle w:val="afc"/>
                <w:i/>
                <w:lang w:val="en-GB"/>
              </w:rPr>
            </w:pPr>
            <w:r w:rsidRPr="00C514D2">
              <w:rPr>
                <w:rStyle w:val="afc"/>
                <w:i/>
                <w:lang w:val="en-GB"/>
              </w:rPr>
              <w:t xml:space="preserve">• one million seven hundred and forty nine thousand three hundred and eighty four Russian </w:t>
            </w:r>
            <w:proofErr w:type="spellStart"/>
            <w:r w:rsidRPr="00C514D2">
              <w:rPr>
                <w:rStyle w:val="afc"/>
                <w:i/>
                <w:lang w:val="en-GB"/>
              </w:rPr>
              <w:t>rubles</w:t>
            </w:r>
            <w:proofErr w:type="spellEnd"/>
            <w:r w:rsidRPr="00C514D2">
              <w:rPr>
                <w:rStyle w:val="afc"/>
                <w:i/>
                <w:lang w:val="en-GB"/>
              </w:rPr>
              <w:t xml:space="preserve"> 85 kopeks (RUB1,749,384.85) including VAT 18% amounting to two hundred and sixty six thousand eight hundred and fifty five Russian </w:t>
            </w:r>
            <w:proofErr w:type="spellStart"/>
            <w:r w:rsidRPr="00C514D2">
              <w:rPr>
                <w:rStyle w:val="afc"/>
                <w:i/>
                <w:lang w:val="en-GB"/>
              </w:rPr>
              <w:t>rubles</w:t>
            </w:r>
            <w:proofErr w:type="spellEnd"/>
            <w:r w:rsidRPr="00C514D2">
              <w:rPr>
                <w:rStyle w:val="afc"/>
                <w:i/>
                <w:lang w:val="en-GB"/>
              </w:rPr>
              <w:t xml:space="preserve"> 32 kopeks (RUB266,855.32) on or before August 31, 2012.</w:t>
            </w:r>
          </w:p>
          <w:p w:rsidR="00C514D2" w:rsidRPr="00C514D2" w:rsidRDefault="00C514D2" w:rsidP="00C514D2">
            <w:pPr>
              <w:jc w:val="both"/>
              <w:rPr>
                <w:rStyle w:val="afc"/>
                <w:i/>
                <w:lang w:val="en-GB"/>
              </w:rPr>
            </w:pPr>
            <w:r w:rsidRPr="00C514D2">
              <w:rPr>
                <w:rStyle w:val="afc"/>
                <w:i/>
                <w:lang w:val="en-GB"/>
              </w:rPr>
              <w:t>Validity of the Contract: the Contract shall enter into force from the date of its signing by the Parties, shall govern the relationships of the Parties existing from February 01, 2012 and shall remain in force till November 30, 2012.</w:t>
            </w:r>
          </w:p>
          <w:p w:rsidR="00C514D2" w:rsidRPr="00C514D2" w:rsidRDefault="00C514D2" w:rsidP="00C514D2">
            <w:pPr>
              <w:jc w:val="both"/>
              <w:rPr>
                <w:b/>
                <w:i/>
                <w:lang w:val="en-GB"/>
              </w:rPr>
            </w:pPr>
            <w:r w:rsidRPr="00C514D2">
              <w:rPr>
                <w:rStyle w:val="afc"/>
                <w:i/>
                <w:lang w:val="en-GB"/>
              </w:rPr>
              <w:t>Miscellaneous: in case the Lessee duly fulfils its obligations under the Contract, the Lessee shall have the preferential right to extend the Contract or to conclude a new Contract upon expiration of the current Contract.</w:t>
            </w:r>
          </w:p>
          <w:p w:rsidR="004801D9" w:rsidRPr="00C514D2" w:rsidRDefault="004801D9" w:rsidP="00476EF1">
            <w:pPr>
              <w:pStyle w:val="afb"/>
              <w:ind w:left="0"/>
              <w:jc w:val="both"/>
              <w:rPr>
                <w:b/>
                <w:i/>
                <w:sz w:val="24"/>
                <w:szCs w:val="24"/>
                <w:lang w:val="en-GB"/>
              </w:rPr>
            </w:pPr>
          </w:p>
          <w:p w:rsidR="004E7BF5" w:rsidRPr="00C057A2" w:rsidRDefault="004E7BF5" w:rsidP="005F41F6">
            <w:pPr>
              <w:shd w:val="clear" w:color="auto" w:fill="FFFFFF"/>
              <w:contextualSpacing/>
              <w:jc w:val="both"/>
              <w:rPr>
                <w:b/>
                <w:i/>
                <w:lang w:val="en-US"/>
              </w:rPr>
            </w:pPr>
            <w:r w:rsidRPr="00C057A2">
              <w:rPr>
                <w:b/>
                <w:i/>
                <w:lang w:val="en-US"/>
              </w:rPr>
              <w:t>2.</w:t>
            </w:r>
            <w:r w:rsidR="00C057A2" w:rsidRPr="00C514D2">
              <w:rPr>
                <w:b/>
                <w:i/>
                <w:lang w:val="en-US"/>
              </w:rPr>
              <w:t>3</w:t>
            </w:r>
            <w:r w:rsidRPr="00C057A2">
              <w:rPr>
                <w:b/>
                <w:i/>
                <w:lang w:val="en-US"/>
              </w:rPr>
              <w:t>.4.</w:t>
            </w:r>
          </w:p>
          <w:p w:rsidR="00C514D2" w:rsidRPr="00C514D2" w:rsidRDefault="00C514D2" w:rsidP="00C514D2">
            <w:pPr>
              <w:tabs>
                <w:tab w:val="left" w:pos="709"/>
              </w:tabs>
              <w:jc w:val="both"/>
              <w:rPr>
                <w:b/>
                <w:i/>
                <w:lang w:val="en-GB"/>
              </w:rPr>
            </w:pPr>
            <w:r>
              <w:rPr>
                <w:lang w:val="en-GB"/>
              </w:rPr>
              <w:t>1</w:t>
            </w:r>
            <w:r w:rsidRPr="00C514D2">
              <w:rPr>
                <w:b/>
                <w:i/>
                <w:lang w:val="en-US"/>
              </w:rPr>
              <w:t xml:space="preserve">. </w:t>
            </w:r>
            <w:r w:rsidRPr="00C514D2">
              <w:rPr>
                <w:b/>
                <w:i/>
                <w:lang w:val="en-GB"/>
              </w:rPr>
              <w:t>To establish that the cost of the rendered services on protection of state secret shall amount to RUB50</w:t>
            </w:r>
            <w:proofErr w:type="gramStart"/>
            <w:r w:rsidRPr="00C514D2">
              <w:rPr>
                <w:b/>
                <w:i/>
                <w:lang w:val="en-GB"/>
              </w:rPr>
              <w:t>,000</w:t>
            </w:r>
            <w:proofErr w:type="gramEnd"/>
            <w:r w:rsidRPr="00C514D2">
              <w:rPr>
                <w:b/>
                <w:i/>
                <w:lang w:val="en-GB"/>
              </w:rPr>
              <w:t xml:space="preserve"> per month including VAT.</w:t>
            </w:r>
          </w:p>
          <w:p w:rsidR="00C514D2" w:rsidRPr="00C514D2" w:rsidRDefault="00C514D2" w:rsidP="00C514D2">
            <w:pPr>
              <w:tabs>
                <w:tab w:val="left" w:pos="709"/>
              </w:tabs>
              <w:jc w:val="both"/>
              <w:rPr>
                <w:b/>
                <w:i/>
                <w:lang w:val="en-GB"/>
              </w:rPr>
            </w:pPr>
            <w:r w:rsidRPr="00C514D2">
              <w:rPr>
                <w:b/>
                <w:i/>
                <w:lang w:val="en-GB"/>
              </w:rPr>
              <w:t xml:space="preserve">2. To approve entering into an additional agreement to Contract No. 20/12-2010 for rendering services on protection of state secret dated December 20, 2010 between JSC «TransContainer» and </w:t>
            </w:r>
            <w:proofErr w:type="spellStart"/>
            <w:r w:rsidRPr="00C514D2">
              <w:rPr>
                <w:b/>
                <w:i/>
                <w:lang w:val="en-GB"/>
              </w:rPr>
              <w:t>JSCo</w:t>
            </w:r>
            <w:proofErr w:type="spellEnd"/>
            <w:r w:rsidRPr="00C514D2">
              <w:rPr>
                <w:b/>
                <w:i/>
                <w:lang w:val="en-GB"/>
              </w:rPr>
              <w:t xml:space="preserve"> «</w:t>
            </w:r>
            <w:proofErr w:type="spellStart"/>
            <w:r w:rsidRPr="00C514D2">
              <w:rPr>
                <w:b/>
                <w:i/>
                <w:lang w:val="en-GB"/>
              </w:rPr>
              <w:t>RZDstroy</w:t>
            </w:r>
            <w:proofErr w:type="spellEnd"/>
            <w:r w:rsidRPr="00C514D2">
              <w:rPr>
                <w:b/>
                <w:i/>
                <w:lang w:val="en-GB"/>
              </w:rPr>
              <w:t>» as an interested party transaction on the following conditions:</w:t>
            </w:r>
          </w:p>
          <w:p w:rsidR="00C514D2" w:rsidRPr="00C514D2" w:rsidRDefault="00C514D2" w:rsidP="00C514D2">
            <w:pPr>
              <w:tabs>
                <w:tab w:val="left" w:pos="709"/>
              </w:tabs>
              <w:jc w:val="both"/>
              <w:rPr>
                <w:b/>
                <w:i/>
                <w:lang w:val="en-GB"/>
              </w:rPr>
            </w:pPr>
            <w:r w:rsidRPr="00C514D2">
              <w:rPr>
                <w:b/>
                <w:i/>
                <w:lang w:val="en-GB"/>
              </w:rPr>
              <w:t xml:space="preserve">Parties of the Additional Agreement: JSC «TransContainer» — the “Client” and </w:t>
            </w:r>
            <w:proofErr w:type="spellStart"/>
            <w:r w:rsidRPr="00C514D2">
              <w:rPr>
                <w:b/>
                <w:i/>
                <w:lang w:val="en-GB"/>
              </w:rPr>
              <w:t>JSCo</w:t>
            </w:r>
            <w:proofErr w:type="spellEnd"/>
            <w:r w:rsidRPr="00C514D2">
              <w:rPr>
                <w:b/>
                <w:i/>
                <w:lang w:val="en-GB"/>
              </w:rPr>
              <w:t xml:space="preserve"> «</w:t>
            </w:r>
            <w:proofErr w:type="spellStart"/>
            <w:r w:rsidRPr="00C514D2">
              <w:rPr>
                <w:b/>
                <w:i/>
                <w:lang w:val="en-GB"/>
              </w:rPr>
              <w:t>RZDstroy</w:t>
            </w:r>
            <w:proofErr w:type="spellEnd"/>
            <w:r w:rsidRPr="00C514D2">
              <w:rPr>
                <w:b/>
                <w:i/>
                <w:lang w:val="en-GB"/>
              </w:rPr>
              <w:t>» — the “Executor”.</w:t>
            </w:r>
          </w:p>
          <w:p w:rsidR="00C514D2" w:rsidRPr="00C514D2" w:rsidRDefault="00C514D2" w:rsidP="00C514D2">
            <w:pPr>
              <w:jc w:val="both"/>
              <w:rPr>
                <w:b/>
                <w:i/>
                <w:lang w:val="en-GB"/>
              </w:rPr>
            </w:pPr>
            <w:r w:rsidRPr="00C514D2">
              <w:rPr>
                <w:b/>
                <w:i/>
                <w:lang w:val="en-GB"/>
              </w:rPr>
              <w:t xml:space="preserve">Subject of the Additional Agreement: from January 01, 2012 monthly cost of the services rendered to the Client under the Contract shall amount to fifty thousand Russian </w:t>
            </w:r>
            <w:proofErr w:type="spellStart"/>
            <w:r w:rsidRPr="00C514D2">
              <w:rPr>
                <w:b/>
                <w:i/>
                <w:lang w:val="en-GB"/>
              </w:rPr>
              <w:t>rubles</w:t>
            </w:r>
            <w:proofErr w:type="spellEnd"/>
            <w:r w:rsidRPr="00C514D2">
              <w:rPr>
                <w:b/>
                <w:i/>
                <w:lang w:val="en-GB"/>
              </w:rPr>
              <w:t xml:space="preserve"> (RUB50,000) including VAT (18%) amounting to seven thousand six hundred and twenty seven Russian </w:t>
            </w:r>
            <w:proofErr w:type="spellStart"/>
            <w:r w:rsidRPr="00C514D2">
              <w:rPr>
                <w:b/>
                <w:i/>
                <w:lang w:val="en-GB"/>
              </w:rPr>
              <w:t>rubles</w:t>
            </w:r>
            <w:proofErr w:type="spellEnd"/>
            <w:r w:rsidRPr="00C514D2">
              <w:rPr>
                <w:b/>
                <w:i/>
                <w:lang w:val="en-GB"/>
              </w:rPr>
              <w:t xml:space="preserve"> (RUB7,627) 12 kopeks.</w:t>
            </w:r>
          </w:p>
          <w:p w:rsidR="00C514D2" w:rsidRPr="00C514D2" w:rsidRDefault="00C514D2" w:rsidP="00C514D2">
            <w:pPr>
              <w:tabs>
                <w:tab w:val="left" w:pos="709"/>
              </w:tabs>
              <w:jc w:val="both"/>
              <w:rPr>
                <w:b/>
                <w:i/>
                <w:lang w:val="en-GB"/>
              </w:rPr>
            </w:pPr>
            <w:r w:rsidRPr="00C514D2">
              <w:rPr>
                <w:b/>
                <w:i/>
                <w:lang w:val="en-GB"/>
              </w:rPr>
              <w:t>The tariff established earlier in respect of the rendered services in accordance with Contract No. № 20/12-2010 for protection of state secret dated December 20, 2010 shall cease to be effective from January 01, 2012.</w:t>
            </w:r>
          </w:p>
          <w:p w:rsidR="004801D9" w:rsidRPr="00C514D2" w:rsidRDefault="00C514D2" w:rsidP="00C514D2">
            <w:pPr>
              <w:jc w:val="both"/>
              <w:rPr>
                <w:b/>
                <w:i/>
                <w:lang w:val="en-GB"/>
              </w:rPr>
            </w:pPr>
            <w:r w:rsidRPr="00C514D2">
              <w:rPr>
                <w:b/>
                <w:i/>
                <w:lang w:val="en-GB"/>
              </w:rPr>
              <w:t>Validity of the Additional Agreement: the additional agreement shall enter into force from the date of its signing by the Parties and shall govern the Parties’ relationships existing from January 01, 2012.</w:t>
            </w:r>
          </w:p>
          <w:p w:rsidR="00C514D2" w:rsidRDefault="00C514D2" w:rsidP="00C514D2">
            <w:pPr>
              <w:jc w:val="both"/>
              <w:rPr>
                <w:b/>
                <w:i/>
                <w:lang w:val="en-US"/>
              </w:rPr>
            </w:pPr>
          </w:p>
          <w:p w:rsidR="004801D9" w:rsidRPr="00C057A2" w:rsidRDefault="004801D9" w:rsidP="005F41F6">
            <w:pPr>
              <w:jc w:val="both"/>
              <w:rPr>
                <w:b/>
                <w:i/>
                <w:lang w:val="en-US"/>
              </w:rPr>
            </w:pPr>
            <w:r w:rsidRPr="00C057A2">
              <w:rPr>
                <w:b/>
                <w:i/>
                <w:lang w:val="en-US"/>
              </w:rPr>
              <w:lastRenderedPageBreak/>
              <w:t>2.</w:t>
            </w:r>
            <w:r w:rsidR="00C057A2">
              <w:rPr>
                <w:b/>
                <w:i/>
              </w:rPr>
              <w:t>3</w:t>
            </w:r>
            <w:r w:rsidRPr="00C057A2">
              <w:rPr>
                <w:b/>
                <w:i/>
                <w:lang w:val="en-US"/>
              </w:rPr>
              <w:t>.5.</w:t>
            </w:r>
          </w:p>
          <w:p w:rsidR="00C514D2" w:rsidRPr="00C514D2" w:rsidRDefault="00C514D2" w:rsidP="00C514D2">
            <w:pPr>
              <w:pStyle w:val="ConsNormal"/>
              <w:numPr>
                <w:ilvl w:val="0"/>
                <w:numId w:val="8"/>
              </w:numPr>
              <w:autoSpaceDE/>
              <w:autoSpaceDN/>
              <w:adjustRightInd/>
              <w:snapToGrid w:val="0"/>
              <w:ind w:left="0" w:firstLine="0"/>
              <w:jc w:val="both"/>
              <w:rPr>
                <w:rFonts w:ascii="Times New Roman" w:hAnsi="Times New Roman"/>
                <w:b/>
                <w:i/>
                <w:sz w:val="24"/>
                <w:szCs w:val="24"/>
                <w:lang w:val="en-GB"/>
              </w:rPr>
            </w:pPr>
            <w:r w:rsidRPr="00C514D2">
              <w:rPr>
                <w:rFonts w:ascii="Times New Roman" w:hAnsi="Times New Roman"/>
                <w:b/>
                <w:i/>
                <w:sz w:val="24"/>
                <w:szCs w:val="24"/>
                <w:lang w:val="en-GB"/>
              </w:rPr>
              <w:t>To establish that the cost of telegraph communication services shall be determined in accordance with the tariff plan of the Communication Provider for rendering telegraph communication services based on the amount of the rendered services:</w:t>
            </w:r>
          </w:p>
          <w:p w:rsidR="00C514D2" w:rsidRPr="00C514D2" w:rsidRDefault="00C514D2" w:rsidP="00C514D2">
            <w:pPr>
              <w:pStyle w:val="ConsNormal"/>
              <w:ind w:firstLine="0"/>
              <w:jc w:val="both"/>
              <w:rPr>
                <w:rFonts w:ascii="Times New Roman" w:hAnsi="Times New Roman"/>
                <w:b/>
                <w:i/>
                <w:sz w:val="24"/>
                <w:szCs w:val="24"/>
                <w:lang w:val="en-GB"/>
              </w:rPr>
            </w:pPr>
            <w:r w:rsidRPr="00C514D2">
              <w:rPr>
                <w:rFonts w:ascii="Times New Roman" w:hAnsi="Times New Roman"/>
                <w:b/>
                <w:i/>
                <w:sz w:val="24"/>
                <w:szCs w:val="24"/>
                <w:lang w:val="en-GB"/>
              </w:rPr>
              <w:t>For transmission of a word of a telegram under the category “Ordinary” – RUB1.94,</w:t>
            </w:r>
          </w:p>
          <w:p w:rsidR="00C514D2" w:rsidRPr="00C514D2" w:rsidRDefault="00C514D2" w:rsidP="00C514D2">
            <w:pPr>
              <w:pStyle w:val="ConsNormal"/>
              <w:ind w:firstLine="0"/>
              <w:jc w:val="both"/>
              <w:rPr>
                <w:rFonts w:ascii="Times New Roman" w:hAnsi="Times New Roman"/>
                <w:b/>
                <w:i/>
                <w:sz w:val="24"/>
                <w:szCs w:val="24"/>
                <w:lang w:val="en-GB"/>
              </w:rPr>
            </w:pPr>
            <w:r w:rsidRPr="00C514D2">
              <w:rPr>
                <w:rFonts w:ascii="Times New Roman" w:hAnsi="Times New Roman"/>
                <w:b/>
                <w:i/>
                <w:sz w:val="24"/>
                <w:szCs w:val="24"/>
                <w:lang w:val="en-GB"/>
              </w:rPr>
              <w:t>For transmission of a word of a telegram under the category “Urgent”, “Beyond Category”, “Extra”, “President of the Russian Federation”, “Chairman of the Government of the Russian Federation”, “Higher Governmental”, “Governmental” — RUB2.94,</w:t>
            </w:r>
          </w:p>
          <w:p w:rsidR="00C514D2" w:rsidRPr="00C514D2" w:rsidRDefault="00C514D2" w:rsidP="00C514D2">
            <w:pPr>
              <w:pStyle w:val="ConsNormal"/>
              <w:ind w:firstLine="0"/>
              <w:jc w:val="both"/>
              <w:rPr>
                <w:rFonts w:ascii="Times New Roman" w:hAnsi="Times New Roman"/>
                <w:b/>
                <w:i/>
                <w:sz w:val="24"/>
                <w:szCs w:val="24"/>
                <w:lang w:val="en-GB"/>
              </w:rPr>
            </w:pPr>
            <w:r w:rsidRPr="00C514D2">
              <w:rPr>
                <w:rFonts w:ascii="Times New Roman" w:hAnsi="Times New Roman"/>
                <w:b/>
                <w:i/>
                <w:sz w:val="24"/>
                <w:szCs w:val="24"/>
                <w:lang w:val="en-GB"/>
              </w:rPr>
              <w:t>For delivery (telegraph fee) of a telegram under the category “Ordinary” - RUB18.75,</w:t>
            </w:r>
          </w:p>
          <w:p w:rsidR="00C514D2" w:rsidRPr="00C514D2" w:rsidRDefault="00C514D2" w:rsidP="00C514D2">
            <w:pPr>
              <w:pStyle w:val="ConsNormal"/>
              <w:ind w:firstLine="0"/>
              <w:jc w:val="both"/>
              <w:rPr>
                <w:rFonts w:ascii="Times New Roman" w:hAnsi="Times New Roman"/>
                <w:b/>
                <w:i/>
                <w:sz w:val="24"/>
                <w:szCs w:val="24"/>
                <w:lang w:val="en-GB"/>
              </w:rPr>
            </w:pPr>
            <w:r w:rsidRPr="00C514D2">
              <w:rPr>
                <w:rFonts w:ascii="Times New Roman" w:hAnsi="Times New Roman"/>
                <w:b/>
                <w:i/>
                <w:sz w:val="24"/>
                <w:szCs w:val="24"/>
                <w:lang w:val="en-GB"/>
              </w:rPr>
              <w:t>For delivery (telegraph fee) of a telegram under the category “Urgent, “Beyond Category”, “Extra”, “President of the Russian Federation”, “Chairman of the Government of the Russian Federation”, “Higher Governmental”, “Governmental”— RUB25.00,</w:t>
            </w:r>
          </w:p>
          <w:p w:rsidR="00C514D2" w:rsidRPr="00C514D2" w:rsidRDefault="00C514D2" w:rsidP="00C514D2">
            <w:pPr>
              <w:pStyle w:val="ConsNormal"/>
              <w:ind w:firstLine="0"/>
              <w:jc w:val="both"/>
              <w:rPr>
                <w:rFonts w:ascii="Times New Roman" w:hAnsi="Times New Roman"/>
                <w:b/>
                <w:i/>
                <w:sz w:val="24"/>
                <w:szCs w:val="24"/>
                <w:lang w:val="en-GB"/>
              </w:rPr>
            </w:pPr>
            <w:r w:rsidRPr="00C514D2">
              <w:rPr>
                <w:rFonts w:ascii="Times New Roman" w:hAnsi="Times New Roman"/>
                <w:b/>
                <w:i/>
                <w:sz w:val="24"/>
                <w:szCs w:val="24"/>
                <w:lang w:val="en-GB"/>
              </w:rPr>
              <w:t>For transmission of a word of a telegram, “Ordinary”:</w:t>
            </w:r>
          </w:p>
          <w:p w:rsidR="00C514D2" w:rsidRPr="00C514D2" w:rsidRDefault="00C514D2" w:rsidP="00C514D2">
            <w:pPr>
              <w:pStyle w:val="ConsNormal"/>
              <w:ind w:firstLine="0"/>
              <w:jc w:val="both"/>
              <w:rPr>
                <w:rFonts w:ascii="Times New Roman" w:hAnsi="Times New Roman"/>
                <w:b/>
                <w:i/>
                <w:sz w:val="24"/>
                <w:szCs w:val="24"/>
                <w:lang w:val="en-GB"/>
              </w:rPr>
            </w:pPr>
            <w:r w:rsidRPr="00C514D2">
              <w:rPr>
                <w:rFonts w:ascii="Times New Roman" w:hAnsi="Times New Roman"/>
                <w:b/>
                <w:i/>
                <w:sz w:val="24"/>
                <w:szCs w:val="24"/>
                <w:lang w:val="en-GB"/>
              </w:rPr>
              <w:t>Azerbaijan, Armenia, Georgia, Kazakhstan — RUB12.24,</w:t>
            </w:r>
          </w:p>
          <w:p w:rsidR="00C514D2" w:rsidRPr="00C514D2" w:rsidRDefault="00C514D2" w:rsidP="00C514D2">
            <w:pPr>
              <w:pStyle w:val="ConsNormal"/>
              <w:ind w:firstLine="0"/>
              <w:jc w:val="both"/>
              <w:rPr>
                <w:rFonts w:ascii="Times New Roman" w:hAnsi="Times New Roman"/>
                <w:b/>
                <w:i/>
                <w:sz w:val="24"/>
                <w:szCs w:val="24"/>
                <w:lang w:val="en-GB"/>
              </w:rPr>
            </w:pPr>
            <w:r w:rsidRPr="00C514D2">
              <w:rPr>
                <w:rFonts w:ascii="Times New Roman" w:hAnsi="Times New Roman"/>
                <w:b/>
                <w:i/>
                <w:sz w:val="24"/>
                <w:szCs w:val="24"/>
                <w:lang w:val="en-GB"/>
              </w:rPr>
              <w:t>Belarus — RUB8.16,</w:t>
            </w:r>
          </w:p>
          <w:p w:rsidR="00C514D2" w:rsidRPr="00C514D2" w:rsidRDefault="00C514D2" w:rsidP="00C514D2">
            <w:pPr>
              <w:pStyle w:val="ConsNormal"/>
              <w:ind w:firstLine="0"/>
              <w:jc w:val="both"/>
              <w:rPr>
                <w:rFonts w:ascii="Times New Roman" w:hAnsi="Times New Roman"/>
                <w:b/>
                <w:i/>
                <w:sz w:val="24"/>
                <w:szCs w:val="24"/>
                <w:lang w:val="en-GB"/>
              </w:rPr>
            </w:pPr>
            <w:r w:rsidRPr="00C514D2">
              <w:rPr>
                <w:rFonts w:ascii="Times New Roman" w:hAnsi="Times New Roman"/>
                <w:b/>
                <w:i/>
                <w:sz w:val="24"/>
                <w:szCs w:val="24"/>
                <w:lang w:val="en-GB"/>
              </w:rPr>
              <w:t>Latvia, Lithuania — RUB16.32,</w:t>
            </w:r>
          </w:p>
          <w:p w:rsidR="00C514D2" w:rsidRPr="00C514D2" w:rsidRDefault="00C514D2" w:rsidP="00C514D2">
            <w:pPr>
              <w:pStyle w:val="ConsNormal"/>
              <w:ind w:firstLine="0"/>
              <w:jc w:val="both"/>
              <w:rPr>
                <w:rFonts w:ascii="Times New Roman" w:hAnsi="Times New Roman"/>
                <w:b/>
                <w:i/>
                <w:sz w:val="24"/>
                <w:szCs w:val="24"/>
                <w:lang w:val="en-GB"/>
              </w:rPr>
            </w:pPr>
            <w:r w:rsidRPr="00C514D2">
              <w:rPr>
                <w:rFonts w:ascii="Times New Roman" w:hAnsi="Times New Roman"/>
                <w:b/>
                <w:i/>
                <w:sz w:val="24"/>
                <w:szCs w:val="24"/>
                <w:lang w:val="en-GB"/>
              </w:rPr>
              <w:t>Moldova — RUB10.20,</w:t>
            </w:r>
          </w:p>
          <w:p w:rsidR="00C514D2" w:rsidRPr="00C514D2" w:rsidRDefault="00C514D2" w:rsidP="00C514D2">
            <w:pPr>
              <w:pStyle w:val="ConsNormal"/>
              <w:ind w:firstLine="0"/>
              <w:jc w:val="both"/>
              <w:rPr>
                <w:rFonts w:ascii="Times New Roman" w:hAnsi="Times New Roman"/>
                <w:b/>
                <w:i/>
                <w:sz w:val="24"/>
                <w:szCs w:val="24"/>
                <w:lang w:val="en-GB"/>
              </w:rPr>
            </w:pPr>
            <w:r w:rsidRPr="00C514D2">
              <w:rPr>
                <w:rFonts w:ascii="Times New Roman" w:hAnsi="Times New Roman"/>
                <w:b/>
                <w:i/>
                <w:sz w:val="24"/>
                <w:szCs w:val="24"/>
                <w:lang w:val="en-GB"/>
              </w:rPr>
              <w:t>Tajikistan, Turkmenistan, Uzbekistan, Kyrgyzstan — RUB6.12,</w:t>
            </w:r>
          </w:p>
          <w:p w:rsidR="00C514D2" w:rsidRPr="00C514D2" w:rsidRDefault="00C514D2" w:rsidP="00C514D2">
            <w:pPr>
              <w:pStyle w:val="ConsNormal"/>
              <w:ind w:firstLine="0"/>
              <w:jc w:val="both"/>
              <w:rPr>
                <w:rFonts w:ascii="Times New Roman" w:hAnsi="Times New Roman"/>
                <w:b/>
                <w:i/>
                <w:sz w:val="24"/>
                <w:szCs w:val="24"/>
                <w:lang w:val="en-GB"/>
              </w:rPr>
            </w:pPr>
            <w:r w:rsidRPr="00C514D2">
              <w:rPr>
                <w:rFonts w:ascii="Times New Roman" w:hAnsi="Times New Roman"/>
                <w:b/>
                <w:i/>
                <w:sz w:val="24"/>
                <w:szCs w:val="24"/>
                <w:lang w:val="en-GB"/>
              </w:rPr>
              <w:t>Ukraine — RUB10.20,</w:t>
            </w:r>
          </w:p>
          <w:p w:rsidR="00C514D2" w:rsidRPr="00C514D2" w:rsidRDefault="00C514D2" w:rsidP="00C514D2">
            <w:pPr>
              <w:pStyle w:val="ConsNormal"/>
              <w:ind w:firstLine="0"/>
              <w:jc w:val="both"/>
              <w:rPr>
                <w:rFonts w:ascii="Times New Roman" w:hAnsi="Times New Roman"/>
                <w:b/>
                <w:i/>
                <w:sz w:val="24"/>
                <w:szCs w:val="24"/>
                <w:lang w:val="en-GB"/>
              </w:rPr>
            </w:pPr>
            <w:r w:rsidRPr="00C514D2">
              <w:rPr>
                <w:rFonts w:ascii="Times New Roman" w:hAnsi="Times New Roman"/>
                <w:b/>
                <w:i/>
                <w:sz w:val="24"/>
                <w:szCs w:val="24"/>
                <w:lang w:val="en-GB"/>
              </w:rPr>
              <w:t>Estonia — RUB14.28,</w:t>
            </w:r>
          </w:p>
          <w:p w:rsidR="00C514D2" w:rsidRPr="00C514D2" w:rsidRDefault="00C514D2" w:rsidP="00C514D2">
            <w:pPr>
              <w:jc w:val="both"/>
              <w:rPr>
                <w:rFonts w:cs="Arial"/>
                <w:b/>
                <w:i/>
                <w:lang w:val="en-GB"/>
              </w:rPr>
            </w:pPr>
            <w:r w:rsidRPr="00C514D2">
              <w:rPr>
                <w:rFonts w:cs="Arial"/>
                <w:b/>
                <w:i/>
                <w:lang w:val="en-GB"/>
              </w:rPr>
              <w:t>For delivery (telegraph fee) of a telegram under the category “Ordinary” - RUB18.75,</w:t>
            </w:r>
          </w:p>
          <w:p w:rsidR="00C514D2" w:rsidRPr="00C514D2" w:rsidRDefault="00C514D2" w:rsidP="00C514D2">
            <w:pPr>
              <w:jc w:val="both"/>
              <w:rPr>
                <w:b/>
                <w:i/>
                <w:lang w:val="en-GB"/>
              </w:rPr>
            </w:pPr>
            <w:r w:rsidRPr="00C514D2">
              <w:rPr>
                <w:b/>
                <w:i/>
                <w:lang w:val="en-GB"/>
              </w:rPr>
              <w:t>For delivery (telegraph fee) of a telegram under the category “Urgent”, “Beyond Category”, “Extra”, “President of the Russian Federation”, “Chairman of the Government of the Russian Federation”, “Higher Governmental”, “Governmental”— RUB25.00.</w:t>
            </w:r>
          </w:p>
          <w:p w:rsidR="00C514D2" w:rsidRPr="00C514D2" w:rsidRDefault="00C514D2" w:rsidP="00C514D2">
            <w:pPr>
              <w:pStyle w:val="afb"/>
              <w:numPr>
                <w:ilvl w:val="0"/>
                <w:numId w:val="8"/>
              </w:numPr>
              <w:ind w:left="0" w:firstLine="0"/>
              <w:jc w:val="both"/>
              <w:rPr>
                <w:b/>
                <w:i/>
                <w:sz w:val="24"/>
                <w:szCs w:val="24"/>
                <w:lang w:val="en-GB"/>
              </w:rPr>
            </w:pPr>
            <w:r w:rsidRPr="00C514D2">
              <w:rPr>
                <w:b/>
                <w:i/>
                <w:sz w:val="24"/>
                <w:szCs w:val="24"/>
                <w:lang w:val="en-GB"/>
              </w:rPr>
              <w:t xml:space="preserve">To approve entering into a contract for rendering telegraph communication services between JSC «TransContainer» (Kuibyshev Branch) and </w:t>
            </w:r>
            <w:proofErr w:type="spellStart"/>
            <w:r w:rsidRPr="00C514D2">
              <w:rPr>
                <w:b/>
                <w:i/>
                <w:sz w:val="24"/>
                <w:szCs w:val="24"/>
                <w:lang w:val="en-GB"/>
              </w:rPr>
              <w:t>JSCo</w:t>
            </w:r>
            <w:proofErr w:type="spellEnd"/>
            <w:r w:rsidRPr="00C514D2">
              <w:rPr>
                <w:b/>
                <w:i/>
                <w:sz w:val="24"/>
                <w:szCs w:val="24"/>
                <w:lang w:val="en-GB"/>
              </w:rPr>
              <w:t xml:space="preserve"> "RZD" (Penza Regional Communication Centre — a structural subdivision of Samara Communication Directorate — the Central Communication Station — a branch of </w:t>
            </w:r>
            <w:proofErr w:type="spellStart"/>
            <w:r w:rsidRPr="00C514D2">
              <w:rPr>
                <w:b/>
                <w:i/>
                <w:sz w:val="24"/>
                <w:szCs w:val="24"/>
                <w:lang w:val="en-GB"/>
              </w:rPr>
              <w:t>JSCo</w:t>
            </w:r>
            <w:proofErr w:type="spellEnd"/>
            <w:r w:rsidRPr="00C514D2">
              <w:rPr>
                <w:b/>
                <w:i/>
                <w:sz w:val="24"/>
                <w:szCs w:val="24"/>
                <w:lang w:val="en-GB"/>
              </w:rPr>
              <w:t xml:space="preserve"> "RZD") as an interested party transaction on the following conditions:</w:t>
            </w:r>
          </w:p>
          <w:p w:rsidR="00C514D2" w:rsidRPr="00C514D2" w:rsidRDefault="00C514D2" w:rsidP="00C514D2">
            <w:pPr>
              <w:jc w:val="both"/>
              <w:rPr>
                <w:b/>
                <w:i/>
                <w:lang w:val="en-GB"/>
              </w:rPr>
            </w:pPr>
            <w:r w:rsidRPr="00C514D2">
              <w:rPr>
                <w:b/>
                <w:i/>
                <w:lang w:val="en-GB"/>
              </w:rPr>
              <w:t xml:space="preserve">Parties of the Contract: JSC «TransContainer» (Kuibyshev Branch) — the “User” and </w:t>
            </w:r>
            <w:proofErr w:type="spellStart"/>
            <w:r w:rsidRPr="00C514D2">
              <w:rPr>
                <w:b/>
                <w:i/>
                <w:lang w:val="en-GB"/>
              </w:rPr>
              <w:t>JSCo</w:t>
            </w:r>
            <w:proofErr w:type="spellEnd"/>
            <w:r w:rsidRPr="00C514D2">
              <w:rPr>
                <w:b/>
                <w:i/>
                <w:lang w:val="en-GB"/>
              </w:rPr>
              <w:t xml:space="preserve"> "RZD" (Penza Regional Communication Centre — structural subdivision of Samara Communication Directorate — the Central Communication Station — a branch of </w:t>
            </w:r>
            <w:proofErr w:type="spellStart"/>
            <w:r w:rsidRPr="00C514D2">
              <w:rPr>
                <w:b/>
                <w:i/>
                <w:lang w:val="en-GB"/>
              </w:rPr>
              <w:t>JSCo</w:t>
            </w:r>
            <w:proofErr w:type="spellEnd"/>
            <w:r w:rsidRPr="00C514D2">
              <w:rPr>
                <w:b/>
                <w:i/>
                <w:lang w:val="en-GB"/>
              </w:rPr>
              <w:t xml:space="preserve"> "RZD") — the “Provider”.</w:t>
            </w:r>
          </w:p>
          <w:p w:rsidR="00C514D2" w:rsidRPr="00C514D2" w:rsidRDefault="00C514D2" w:rsidP="00C514D2">
            <w:pPr>
              <w:jc w:val="both"/>
              <w:rPr>
                <w:b/>
                <w:i/>
                <w:lang w:val="en-GB"/>
              </w:rPr>
            </w:pPr>
            <w:r w:rsidRPr="00C514D2">
              <w:rPr>
                <w:b/>
                <w:i/>
                <w:lang w:val="en-GB"/>
              </w:rPr>
              <w:t>Subject of the Contract: rendering telegraph communication services.</w:t>
            </w:r>
          </w:p>
          <w:p w:rsidR="00C514D2" w:rsidRPr="00C514D2" w:rsidRDefault="00C514D2" w:rsidP="00C514D2">
            <w:pPr>
              <w:pStyle w:val="ConsNormal"/>
              <w:ind w:firstLine="0"/>
              <w:jc w:val="both"/>
              <w:rPr>
                <w:rFonts w:ascii="Times New Roman" w:hAnsi="Times New Roman"/>
                <w:b/>
                <w:i/>
                <w:sz w:val="24"/>
                <w:szCs w:val="24"/>
                <w:lang w:val="en-GB"/>
              </w:rPr>
            </w:pPr>
            <w:r w:rsidRPr="00C514D2">
              <w:rPr>
                <w:rFonts w:ascii="Times New Roman" w:hAnsi="Times New Roman"/>
                <w:b/>
                <w:i/>
                <w:sz w:val="24"/>
                <w:szCs w:val="24"/>
                <w:lang w:val="en-GB"/>
              </w:rPr>
              <w:t>Price of the Contract: cost of telegraph communication services shall be determined in accordance with the tariff plan of the Communication Provider for rendering telegraph communication services based on the amount of the rendered services:</w:t>
            </w:r>
          </w:p>
          <w:p w:rsidR="00C514D2" w:rsidRPr="00C514D2" w:rsidRDefault="00C514D2" w:rsidP="00C514D2">
            <w:pPr>
              <w:jc w:val="both"/>
              <w:rPr>
                <w:rFonts w:cs="Arial"/>
                <w:b/>
                <w:i/>
                <w:lang w:val="en-GB"/>
              </w:rPr>
            </w:pPr>
            <w:r w:rsidRPr="00C514D2">
              <w:rPr>
                <w:rFonts w:cs="Arial"/>
                <w:b/>
                <w:i/>
                <w:lang w:val="en-GB"/>
              </w:rPr>
              <w:t>For transmission of a word of a telegram under the category “Ordinary” – RUB1.94,</w:t>
            </w:r>
          </w:p>
          <w:p w:rsidR="00C514D2" w:rsidRPr="00C514D2" w:rsidRDefault="00C514D2" w:rsidP="00C514D2">
            <w:pPr>
              <w:jc w:val="both"/>
              <w:rPr>
                <w:rFonts w:cs="Arial"/>
                <w:b/>
                <w:i/>
                <w:lang w:val="en-GB"/>
              </w:rPr>
            </w:pPr>
            <w:r w:rsidRPr="00C514D2">
              <w:rPr>
                <w:rFonts w:cs="Arial"/>
                <w:b/>
                <w:i/>
                <w:lang w:val="en-GB"/>
              </w:rPr>
              <w:t>For transmission of a word of a telegram under the category “Urgent”, “Beyond Category”, “Extra”, “President of the Russian Federation”, “Chairman of the Government of the Russian Federation”, “Higher Governmental”, “Governmental” — RUB2.94,</w:t>
            </w:r>
          </w:p>
          <w:p w:rsidR="00C514D2" w:rsidRPr="00C514D2" w:rsidRDefault="00C514D2" w:rsidP="00C514D2">
            <w:pPr>
              <w:jc w:val="both"/>
              <w:rPr>
                <w:rFonts w:cs="Arial"/>
                <w:b/>
                <w:i/>
                <w:lang w:val="en-GB"/>
              </w:rPr>
            </w:pPr>
            <w:r w:rsidRPr="00C514D2">
              <w:rPr>
                <w:rFonts w:cs="Arial"/>
                <w:b/>
                <w:i/>
                <w:lang w:val="en-GB"/>
              </w:rPr>
              <w:t>For delivery (telegraph fee) of a telegram under the category “Ordinary” - RUB18.75,</w:t>
            </w:r>
          </w:p>
          <w:p w:rsidR="00C514D2" w:rsidRPr="00C514D2" w:rsidRDefault="00C514D2" w:rsidP="00C514D2">
            <w:pPr>
              <w:jc w:val="both"/>
              <w:rPr>
                <w:rFonts w:cs="Arial"/>
                <w:b/>
                <w:i/>
                <w:lang w:val="en-GB"/>
              </w:rPr>
            </w:pPr>
            <w:r w:rsidRPr="00C514D2">
              <w:rPr>
                <w:rFonts w:cs="Arial"/>
                <w:b/>
                <w:i/>
                <w:lang w:val="en-GB"/>
              </w:rPr>
              <w:t>For delivery (telegraph fee) of a telegram under the category “Urgent, “Beyond Category”, “Extra”, “President of the Russian Federation”, “Chairman of the Government of the Russian Federation”, “Higher Governmental”, “Governmental”— RUB25.00,</w:t>
            </w:r>
          </w:p>
          <w:p w:rsidR="00C514D2" w:rsidRPr="00C514D2" w:rsidRDefault="00C514D2" w:rsidP="00C514D2">
            <w:pPr>
              <w:jc w:val="both"/>
              <w:rPr>
                <w:rFonts w:cs="Arial"/>
                <w:b/>
                <w:i/>
                <w:lang w:val="en-GB"/>
              </w:rPr>
            </w:pPr>
            <w:r w:rsidRPr="00C514D2">
              <w:rPr>
                <w:rFonts w:cs="Arial"/>
                <w:b/>
                <w:i/>
                <w:lang w:val="en-GB"/>
              </w:rPr>
              <w:t>For transmission of a word of the telegram, “Ordinary”:</w:t>
            </w:r>
          </w:p>
          <w:p w:rsidR="00C514D2" w:rsidRPr="00C514D2" w:rsidRDefault="00C514D2" w:rsidP="00C514D2">
            <w:pPr>
              <w:jc w:val="both"/>
              <w:rPr>
                <w:rFonts w:cs="Arial"/>
                <w:b/>
                <w:i/>
                <w:lang w:val="en-GB"/>
              </w:rPr>
            </w:pPr>
            <w:r w:rsidRPr="00C514D2">
              <w:rPr>
                <w:rFonts w:cs="Arial"/>
                <w:b/>
                <w:i/>
                <w:lang w:val="en-GB"/>
              </w:rPr>
              <w:t>Azerbaijan, Armenia, Georgia, Kazakhstan — RUB12.24,</w:t>
            </w:r>
          </w:p>
          <w:p w:rsidR="00C514D2" w:rsidRPr="00C514D2" w:rsidRDefault="00C514D2" w:rsidP="00C514D2">
            <w:pPr>
              <w:jc w:val="both"/>
              <w:rPr>
                <w:rFonts w:cs="Arial"/>
                <w:b/>
                <w:i/>
                <w:lang w:val="en-GB"/>
              </w:rPr>
            </w:pPr>
            <w:r w:rsidRPr="00C514D2">
              <w:rPr>
                <w:rFonts w:cs="Arial"/>
                <w:b/>
                <w:i/>
                <w:lang w:val="en-GB"/>
              </w:rPr>
              <w:t>Belarus — RUB8.16,</w:t>
            </w:r>
          </w:p>
          <w:p w:rsidR="00C514D2" w:rsidRPr="00C514D2" w:rsidRDefault="00C514D2" w:rsidP="00C514D2">
            <w:pPr>
              <w:jc w:val="both"/>
              <w:rPr>
                <w:rFonts w:cs="Arial"/>
                <w:b/>
                <w:i/>
                <w:lang w:val="en-GB"/>
              </w:rPr>
            </w:pPr>
            <w:r w:rsidRPr="00C514D2">
              <w:rPr>
                <w:rFonts w:cs="Arial"/>
                <w:b/>
                <w:i/>
                <w:lang w:val="en-GB"/>
              </w:rPr>
              <w:t>Latvia, Lithuania — RUB16.32,</w:t>
            </w:r>
          </w:p>
          <w:p w:rsidR="00C514D2" w:rsidRPr="00C514D2" w:rsidRDefault="00C514D2" w:rsidP="00C514D2">
            <w:pPr>
              <w:jc w:val="both"/>
              <w:rPr>
                <w:rFonts w:cs="Arial"/>
                <w:b/>
                <w:i/>
                <w:lang w:val="en-GB"/>
              </w:rPr>
            </w:pPr>
            <w:r w:rsidRPr="00C514D2">
              <w:rPr>
                <w:rFonts w:cs="Arial"/>
                <w:b/>
                <w:i/>
                <w:lang w:val="en-GB"/>
              </w:rPr>
              <w:t>Moldova — RUB10.20,</w:t>
            </w:r>
          </w:p>
          <w:p w:rsidR="00C514D2" w:rsidRPr="00C514D2" w:rsidRDefault="00C514D2" w:rsidP="00C514D2">
            <w:pPr>
              <w:jc w:val="both"/>
              <w:rPr>
                <w:rFonts w:cs="Arial"/>
                <w:b/>
                <w:i/>
                <w:lang w:val="en-GB"/>
              </w:rPr>
            </w:pPr>
            <w:r w:rsidRPr="00C514D2">
              <w:rPr>
                <w:rFonts w:cs="Arial"/>
                <w:b/>
                <w:i/>
                <w:lang w:val="en-GB"/>
              </w:rPr>
              <w:t>Tajikistan, Turkmenistan, Uzbekistan, Kyrgyzstan — RUB6.12,</w:t>
            </w:r>
          </w:p>
          <w:p w:rsidR="00C514D2" w:rsidRPr="00C514D2" w:rsidRDefault="00C514D2" w:rsidP="00C514D2">
            <w:pPr>
              <w:jc w:val="both"/>
              <w:rPr>
                <w:rFonts w:cs="Arial"/>
                <w:b/>
                <w:i/>
                <w:lang w:val="en-GB"/>
              </w:rPr>
            </w:pPr>
            <w:r w:rsidRPr="00C514D2">
              <w:rPr>
                <w:rFonts w:cs="Arial"/>
                <w:b/>
                <w:i/>
                <w:lang w:val="en-GB"/>
              </w:rPr>
              <w:t>Ukraine — RUB10.20,</w:t>
            </w:r>
          </w:p>
          <w:p w:rsidR="00C514D2" w:rsidRPr="00C514D2" w:rsidRDefault="00C514D2" w:rsidP="00C514D2">
            <w:pPr>
              <w:jc w:val="both"/>
              <w:rPr>
                <w:rFonts w:cs="Arial"/>
                <w:b/>
                <w:i/>
                <w:lang w:val="en-GB"/>
              </w:rPr>
            </w:pPr>
            <w:r w:rsidRPr="00C514D2">
              <w:rPr>
                <w:rFonts w:cs="Arial"/>
                <w:b/>
                <w:i/>
                <w:lang w:val="en-GB"/>
              </w:rPr>
              <w:lastRenderedPageBreak/>
              <w:t>Estonia — RUB14.28,</w:t>
            </w:r>
          </w:p>
          <w:p w:rsidR="00C514D2" w:rsidRPr="00C514D2" w:rsidRDefault="00C514D2" w:rsidP="00C514D2">
            <w:pPr>
              <w:jc w:val="both"/>
              <w:rPr>
                <w:rFonts w:cs="Arial"/>
                <w:b/>
                <w:i/>
                <w:lang w:val="en-GB"/>
              </w:rPr>
            </w:pPr>
            <w:r w:rsidRPr="00C514D2">
              <w:rPr>
                <w:rFonts w:cs="Arial"/>
                <w:b/>
                <w:i/>
                <w:lang w:val="en-GB"/>
              </w:rPr>
              <w:t>For delivery (telegraph fee) of a telegram under the category “Ordinary” - RUB18.75,</w:t>
            </w:r>
          </w:p>
          <w:p w:rsidR="00C514D2" w:rsidRPr="00C514D2" w:rsidRDefault="00C514D2" w:rsidP="00C514D2">
            <w:pPr>
              <w:jc w:val="both"/>
              <w:rPr>
                <w:rFonts w:cs="Arial"/>
                <w:b/>
                <w:i/>
                <w:lang w:val="en-GB"/>
              </w:rPr>
            </w:pPr>
            <w:r w:rsidRPr="00C514D2">
              <w:rPr>
                <w:rFonts w:cs="Arial"/>
                <w:b/>
                <w:i/>
                <w:lang w:val="en-GB"/>
              </w:rPr>
              <w:t>For delivery (telegraph fee) of a telegram under the category “Urgent, “Beyond Category”, “Extra”, “President of the Russian Federation”, “Chairman of the Government of the Russian Federation”, “Higher Governmental”, “Governmental”— RUB25.00.</w:t>
            </w:r>
          </w:p>
          <w:p w:rsidR="00C514D2" w:rsidRPr="00C514D2" w:rsidRDefault="00C514D2" w:rsidP="00C514D2">
            <w:pPr>
              <w:ind w:firstLine="708"/>
              <w:jc w:val="both"/>
              <w:rPr>
                <w:b/>
                <w:i/>
                <w:lang w:val="en-GB"/>
              </w:rPr>
            </w:pPr>
            <w:r w:rsidRPr="00C514D2">
              <w:rPr>
                <w:b/>
                <w:i/>
                <w:iCs/>
                <w:lang w:val="en-GB"/>
              </w:rPr>
              <w:t xml:space="preserve">Validity of the Contract: </w:t>
            </w:r>
            <w:r w:rsidRPr="00C514D2">
              <w:rPr>
                <w:b/>
                <w:i/>
                <w:lang w:val="en-GB"/>
              </w:rPr>
              <w:t>the Contract shall enter into force from the date of its signing by the Parties and shall remain in force till December 31, 2012.</w:t>
            </w:r>
          </w:p>
          <w:p w:rsidR="00C514D2" w:rsidRPr="00C514D2" w:rsidRDefault="00C514D2" w:rsidP="00C514D2">
            <w:pPr>
              <w:ind w:firstLine="709"/>
              <w:jc w:val="both"/>
              <w:rPr>
                <w:b/>
                <w:i/>
                <w:lang w:val="en-GB"/>
              </w:rPr>
            </w:pPr>
            <w:r w:rsidRPr="00C514D2">
              <w:rPr>
                <w:b/>
                <w:i/>
                <w:snapToGrid w:val="0"/>
                <w:lang w:val="en-GB"/>
              </w:rPr>
              <w:t>Miscellaneous</w:t>
            </w:r>
            <w:r w:rsidRPr="00C514D2">
              <w:rPr>
                <w:b/>
                <w:i/>
                <w:lang w:val="en-GB"/>
              </w:rPr>
              <w:t>: if neither party notifies the other party on its intention to terminate the Contract 30 days before its expiration, the Contract shall be each time extended for the next calendar year.</w:t>
            </w:r>
          </w:p>
          <w:p w:rsidR="004801D9" w:rsidRPr="00C514D2" w:rsidRDefault="004801D9" w:rsidP="005F41F6">
            <w:pPr>
              <w:jc w:val="both"/>
              <w:rPr>
                <w:b/>
                <w:i/>
                <w:lang w:val="en-GB"/>
              </w:rPr>
            </w:pPr>
          </w:p>
          <w:p w:rsidR="004801D9" w:rsidRDefault="004801D9" w:rsidP="005F41F6">
            <w:pPr>
              <w:jc w:val="both"/>
              <w:rPr>
                <w:b/>
                <w:i/>
                <w:lang w:val="en-US"/>
              </w:rPr>
            </w:pPr>
            <w:r w:rsidRPr="00C057A2">
              <w:rPr>
                <w:b/>
                <w:i/>
                <w:lang w:val="en-US"/>
              </w:rPr>
              <w:t>2.</w:t>
            </w:r>
            <w:r w:rsidR="00C057A2" w:rsidRPr="00CF1E4C">
              <w:rPr>
                <w:b/>
                <w:i/>
                <w:lang w:val="en-US"/>
              </w:rPr>
              <w:t>3</w:t>
            </w:r>
            <w:r w:rsidRPr="00C057A2">
              <w:rPr>
                <w:b/>
                <w:i/>
                <w:lang w:val="en-US"/>
              </w:rPr>
              <w:t>.6.</w:t>
            </w:r>
          </w:p>
          <w:p w:rsidR="00C514D2" w:rsidRPr="00C514D2" w:rsidRDefault="00C514D2" w:rsidP="00C514D2">
            <w:pPr>
              <w:ind w:firstLine="33"/>
              <w:jc w:val="both"/>
              <w:rPr>
                <w:b/>
                <w:i/>
                <w:iCs/>
                <w:lang w:val="en-GB"/>
              </w:rPr>
            </w:pPr>
            <w:r w:rsidRPr="00C514D2">
              <w:rPr>
                <w:b/>
                <w:i/>
                <w:iCs/>
                <w:lang w:val="en-GB"/>
              </w:rPr>
              <w:t xml:space="preserve">1. To establish that the cost of transportation and forwarding services rendered by </w:t>
            </w:r>
            <w:r w:rsidRPr="00C514D2">
              <w:rPr>
                <w:b/>
                <w:i/>
                <w:lang w:val="en-GB"/>
              </w:rPr>
              <w:t>JSC «TransContainer» shall be determined according to the list and cost of transportation and forwarding services approved by JSC «TransContainer».</w:t>
            </w:r>
          </w:p>
          <w:p w:rsidR="00C514D2" w:rsidRPr="00C514D2" w:rsidRDefault="00C514D2" w:rsidP="00C514D2">
            <w:pPr>
              <w:ind w:firstLine="33"/>
              <w:jc w:val="both"/>
              <w:rPr>
                <w:b/>
                <w:i/>
                <w:lang w:val="en-GB"/>
              </w:rPr>
            </w:pPr>
            <w:r w:rsidRPr="00C514D2">
              <w:rPr>
                <w:b/>
                <w:i/>
                <w:iCs/>
                <w:lang w:val="en-GB"/>
              </w:rPr>
              <w:t xml:space="preserve">2. </w:t>
            </w:r>
            <w:r w:rsidRPr="00C514D2">
              <w:rPr>
                <w:b/>
                <w:i/>
                <w:lang w:val="en-GB"/>
              </w:rPr>
              <w:t>To approve entering into a transportation and forwarding contract between JSC «TransContainer» (</w:t>
            </w:r>
            <w:proofErr w:type="spellStart"/>
            <w:r w:rsidRPr="00C514D2">
              <w:rPr>
                <w:b/>
                <w:i/>
                <w:lang w:val="en-GB"/>
              </w:rPr>
              <w:t>Zabaikal</w:t>
            </w:r>
            <w:proofErr w:type="spellEnd"/>
            <w:r w:rsidRPr="00C514D2">
              <w:rPr>
                <w:b/>
                <w:i/>
                <w:lang w:val="en-GB"/>
              </w:rPr>
              <w:t xml:space="preserve"> Branch) and JSC «CRC-2» (Khabarovsk Branch) as an interested party transaction on the following conditions:</w:t>
            </w:r>
          </w:p>
          <w:p w:rsidR="00C514D2" w:rsidRPr="00C514D2" w:rsidRDefault="00C514D2" w:rsidP="00C514D2">
            <w:pPr>
              <w:ind w:firstLine="33"/>
              <w:jc w:val="both"/>
              <w:rPr>
                <w:b/>
                <w:i/>
                <w:lang w:val="en-GB"/>
              </w:rPr>
            </w:pPr>
            <w:r w:rsidRPr="00C514D2">
              <w:rPr>
                <w:b/>
                <w:i/>
                <w:sz w:val="26"/>
                <w:lang w:val="en-GB"/>
              </w:rPr>
              <w:t>Parties of the Contract</w:t>
            </w:r>
            <w:r w:rsidRPr="00C514D2">
              <w:rPr>
                <w:b/>
                <w:i/>
                <w:lang w:val="en-GB"/>
              </w:rPr>
              <w:t>: JSC «TransContainer» (</w:t>
            </w:r>
            <w:proofErr w:type="spellStart"/>
            <w:r w:rsidRPr="00C514D2">
              <w:rPr>
                <w:b/>
                <w:i/>
                <w:lang w:val="en-GB"/>
              </w:rPr>
              <w:t>Zabaikal</w:t>
            </w:r>
            <w:proofErr w:type="spellEnd"/>
            <w:r w:rsidRPr="00C514D2">
              <w:rPr>
                <w:b/>
                <w:i/>
                <w:lang w:val="en-GB"/>
              </w:rPr>
              <w:t xml:space="preserve"> Branch) — “TransContainer”, JSC «CRC-2» (Khabarovsk Branch) — the “Client”.</w:t>
            </w:r>
          </w:p>
          <w:p w:rsidR="00C514D2" w:rsidRPr="00C514D2" w:rsidRDefault="00C514D2" w:rsidP="00C514D2">
            <w:pPr>
              <w:ind w:firstLine="33"/>
              <w:jc w:val="both"/>
              <w:rPr>
                <w:b/>
                <w:i/>
                <w:color w:val="000000"/>
                <w:lang w:val="en-GB"/>
              </w:rPr>
            </w:pPr>
            <w:r w:rsidRPr="00C514D2">
              <w:rPr>
                <w:b/>
                <w:i/>
                <w:lang w:val="en-GB"/>
              </w:rPr>
              <w:t xml:space="preserve">Subject of the Contract: for consideration and at the Client’s expense, </w:t>
            </w:r>
            <w:r w:rsidRPr="00C514D2">
              <w:rPr>
                <w:b/>
                <w:i/>
                <w:color w:val="000000"/>
                <w:lang w:val="en-GB"/>
              </w:rPr>
              <w:t>TransContainer shall perform and/or organise performance of the transportation and forwarding services specified in the Client’s Order related to cargo transportation by rail, water and/or road transport in the territory of the Russian Federation. List and amounts of the services required by the Client shall be determined by the Client in the Order. Form of the Order shall be Appendix No. 1 to the Contract.</w:t>
            </w:r>
          </w:p>
          <w:p w:rsidR="00C514D2" w:rsidRPr="00C514D2" w:rsidRDefault="00C514D2" w:rsidP="00C514D2">
            <w:pPr>
              <w:ind w:firstLine="33"/>
              <w:jc w:val="both"/>
              <w:rPr>
                <w:b/>
                <w:i/>
                <w:iCs/>
                <w:lang w:val="en-GB"/>
              </w:rPr>
            </w:pPr>
            <w:r w:rsidRPr="00C514D2">
              <w:rPr>
                <w:b/>
                <w:i/>
                <w:lang w:val="en-GB"/>
              </w:rPr>
              <w:t xml:space="preserve">Price of the Contract: </w:t>
            </w:r>
            <w:r w:rsidRPr="00C514D2">
              <w:rPr>
                <w:b/>
                <w:i/>
                <w:iCs/>
                <w:lang w:val="en-GB"/>
              </w:rPr>
              <w:t>price of the Contract shall consist of the cost of transportation and forwarding services actually rendered to the Client under the Contract and the cost of transportation and forwarding services approved by JSC «TransContainer».</w:t>
            </w:r>
          </w:p>
          <w:p w:rsidR="00C514D2" w:rsidRPr="00C514D2" w:rsidRDefault="00C514D2" w:rsidP="00C514D2">
            <w:pPr>
              <w:ind w:firstLine="33"/>
              <w:jc w:val="both"/>
              <w:rPr>
                <w:b/>
                <w:i/>
                <w:lang w:val="en-GB"/>
              </w:rPr>
            </w:pPr>
            <w:r w:rsidRPr="00C514D2">
              <w:rPr>
                <w:b/>
                <w:i/>
                <w:lang w:val="en-GB"/>
              </w:rPr>
              <w:t>Validity of the Contract: the Contract shall enter into force from the date of its signing by the Parties and shall remain in force till December 31, 2012.</w:t>
            </w:r>
          </w:p>
          <w:p w:rsidR="00C514D2" w:rsidRPr="00C514D2" w:rsidRDefault="00C514D2" w:rsidP="00C514D2">
            <w:pPr>
              <w:ind w:firstLine="33"/>
              <w:jc w:val="both"/>
              <w:rPr>
                <w:b/>
                <w:i/>
                <w:lang w:val="en-US"/>
              </w:rPr>
            </w:pPr>
            <w:r w:rsidRPr="00C514D2">
              <w:rPr>
                <w:b/>
                <w:i/>
                <w:lang w:val="en-GB"/>
              </w:rPr>
              <w:t>If neither party notifies the other party in writing on its intention to terminate the Contract at least thirty days before its expiration, the Contract shall be each time extended for the next calendar year.</w:t>
            </w:r>
          </w:p>
          <w:p w:rsidR="00C514D2" w:rsidRPr="00C057A2" w:rsidRDefault="00C514D2" w:rsidP="005F41F6">
            <w:pPr>
              <w:jc w:val="both"/>
              <w:rPr>
                <w:b/>
                <w:i/>
                <w:lang w:val="en-US"/>
              </w:rPr>
            </w:pPr>
          </w:p>
          <w:p w:rsidR="00880A6F" w:rsidRPr="009427D0" w:rsidRDefault="00111738" w:rsidP="000D3C68">
            <w:pPr>
              <w:keepNext/>
              <w:tabs>
                <w:tab w:val="num" w:pos="1190"/>
              </w:tabs>
              <w:jc w:val="both"/>
              <w:rPr>
                <w:lang w:val="en-US"/>
              </w:rPr>
            </w:pPr>
            <w:r w:rsidRPr="009427D0">
              <w:rPr>
                <w:lang w:val="en-US"/>
              </w:rPr>
              <w:t>2.</w:t>
            </w:r>
            <w:r w:rsidR="00CF1E4C" w:rsidRPr="00CF1E4C">
              <w:rPr>
                <w:lang w:val="en-US"/>
              </w:rPr>
              <w:t>4</w:t>
            </w:r>
            <w:r w:rsidRPr="009427D0">
              <w:rPr>
                <w:lang w:val="en-US"/>
              </w:rPr>
              <w:t xml:space="preserve">. </w:t>
            </w:r>
            <w:r w:rsidR="00A2128D" w:rsidRPr="009427D0">
              <w:rPr>
                <w:lang w:val="en-US"/>
              </w:rPr>
              <w:t>Date of meeting of the issuer’s board of directors that passed the relevant decisions</w:t>
            </w:r>
            <w:r w:rsidR="00BE6364" w:rsidRPr="009427D0">
              <w:rPr>
                <w:lang w:val="en-US"/>
              </w:rPr>
              <w:t xml:space="preserve">: </w:t>
            </w:r>
          </w:p>
          <w:p w:rsidR="00111738" w:rsidRPr="009427D0" w:rsidRDefault="00C514D2" w:rsidP="00476EF1">
            <w:pPr>
              <w:rPr>
                <w:b/>
                <w:bCs/>
                <w:i/>
                <w:iCs/>
                <w:color w:val="000000"/>
                <w:lang w:val="en-US"/>
              </w:rPr>
            </w:pPr>
            <w:r>
              <w:rPr>
                <w:b/>
                <w:bCs/>
                <w:i/>
                <w:iCs/>
                <w:lang w:val="en-US"/>
              </w:rPr>
              <w:t>January 25</w:t>
            </w:r>
            <w:r w:rsidR="00A2128D" w:rsidRPr="009427D0">
              <w:rPr>
                <w:b/>
                <w:bCs/>
                <w:i/>
                <w:iCs/>
                <w:lang w:val="en-US"/>
              </w:rPr>
              <w:t xml:space="preserve">, </w:t>
            </w:r>
            <w:r w:rsidR="00BE6364" w:rsidRPr="009427D0">
              <w:rPr>
                <w:b/>
                <w:bCs/>
                <w:i/>
                <w:iCs/>
                <w:lang w:val="en-US"/>
              </w:rPr>
              <w:t>201</w:t>
            </w:r>
            <w:r>
              <w:rPr>
                <w:b/>
                <w:bCs/>
                <w:i/>
                <w:iCs/>
                <w:lang w:val="en-US"/>
              </w:rPr>
              <w:t>2</w:t>
            </w:r>
            <w:r w:rsidR="00BE6364" w:rsidRPr="009427D0">
              <w:rPr>
                <w:b/>
                <w:bCs/>
                <w:i/>
                <w:iCs/>
                <w:lang w:val="en-US"/>
              </w:rPr>
              <w:t>.</w:t>
            </w:r>
          </w:p>
          <w:p w:rsidR="00111738" w:rsidRPr="009427D0" w:rsidRDefault="00111738" w:rsidP="009926B4">
            <w:pPr>
              <w:rPr>
                <w:lang w:val="en-US"/>
              </w:rPr>
            </w:pPr>
            <w:r w:rsidRPr="009427D0">
              <w:rPr>
                <w:lang w:val="en-US"/>
              </w:rPr>
              <w:t>2.</w:t>
            </w:r>
            <w:r w:rsidR="00CF1E4C" w:rsidRPr="00CF1E4C">
              <w:rPr>
                <w:lang w:val="en-US"/>
              </w:rPr>
              <w:t>5</w:t>
            </w:r>
            <w:r w:rsidRPr="009427D0">
              <w:rPr>
                <w:lang w:val="en-US"/>
              </w:rPr>
              <w:t xml:space="preserve">. </w:t>
            </w:r>
            <w:r w:rsidR="002C57A3" w:rsidRPr="009427D0">
              <w:rPr>
                <w:lang w:val="en-US"/>
              </w:rPr>
              <w:t>Date and number of minutes of the meeting of the issuer’s board of directors that passed the relevant decisions:</w:t>
            </w:r>
            <w:r w:rsidR="002C57A3" w:rsidRPr="009427D0">
              <w:rPr>
                <w:rFonts w:ascii="Georgia" w:hAnsi="Georgia" w:cs="Georgia"/>
                <w:color w:val="000000"/>
                <w:lang w:val="en-US"/>
              </w:rPr>
              <w:t xml:space="preserve"> </w:t>
            </w:r>
            <w:r w:rsidR="002C57A3" w:rsidRPr="009427D0">
              <w:rPr>
                <w:b/>
                <w:bCs/>
                <w:i/>
                <w:iCs/>
                <w:lang w:val="en-US"/>
              </w:rPr>
              <w:t xml:space="preserve">Minutes No. </w:t>
            </w:r>
            <w:r w:rsidR="00C514D2">
              <w:rPr>
                <w:b/>
                <w:bCs/>
                <w:i/>
                <w:iCs/>
                <w:lang w:val="en-US"/>
              </w:rPr>
              <w:t>7</w:t>
            </w:r>
            <w:r w:rsidR="002C57A3" w:rsidRPr="009427D0">
              <w:rPr>
                <w:b/>
                <w:bCs/>
                <w:i/>
                <w:iCs/>
                <w:lang w:val="en-US"/>
              </w:rPr>
              <w:t xml:space="preserve"> of </w:t>
            </w:r>
            <w:r w:rsidR="00C514D2">
              <w:rPr>
                <w:b/>
                <w:bCs/>
                <w:i/>
                <w:iCs/>
                <w:lang w:val="en-US"/>
              </w:rPr>
              <w:t>January 2</w:t>
            </w:r>
            <w:r w:rsidR="009926B4" w:rsidRPr="009926B4">
              <w:rPr>
                <w:b/>
                <w:bCs/>
                <w:i/>
                <w:iCs/>
                <w:lang w:val="en-US"/>
              </w:rPr>
              <w:t>7</w:t>
            </w:r>
            <w:r w:rsidR="00C514D2" w:rsidRPr="009427D0">
              <w:rPr>
                <w:b/>
                <w:bCs/>
                <w:i/>
                <w:iCs/>
                <w:lang w:val="en-US"/>
              </w:rPr>
              <w:t>, 201</w:t>
            </w:r>
            <w:r w:rsidR="00C514D2">
              <w:rPr>
                <w:b/>
                <w:bCs/>
                <w:i/>
                <w:iCs/>
                <w:lang w:val="en-US"/>
              </w:rPr>
              <w:t>2.</w:t>
            </w:r>
          </w:p>
        </w:tc>
      </w:tr>
      <w:tr w:rsidR="00111738" w:rsidRPr="00C514D2" w:rsidTr="00111738">
        <w:trPr>
          <w:cantSplit/>
        </w:trPr>
        <w:tc>
          <w:tcPr>
            <w:tcW w:w="9720" w:type="dxa"/>
            <w:gridSpan w:val="13"/>
            <w:tcMar>
              <w:top w:w="0" w:type="dxa"/>
              <w:left w:w="28" w:type="dxa"/>
              <w:bottom w:w="0" w:type="dxa"/>
              <w:right w:w="28" w:type="dxa"/>
            </w:tcMar>
          </w:tcPr>
          <w:p w:rsidR="00111738" w:rsidRPr="00E1674A" w:rsidRDefault="00111738">
            <w:pPr>
              <w:jc w:val="center"/>
              <w:rPr>
                <w:lang w:val="en-US"/>
              </w:rPr>
            </w:pPr>
            <w:r w:rsidRPr="00E1674A">
              <w:rPr>
                <w:lang w:val="en-US"/>
              </w:rPr>
              <w:lastRenderedPageBreak/>
              <w:t xml:space="preserve">3. </w:t>
            </w:r>
            <w:r w:rsidR="00E60783" w:rsidRPr="009427D0">
              <w:rPr>
                <w:lang w:val="en-US"/>
              </w:rPr>
              <w:t>Signature</w:t>
            </w:r>
          </w:p>
        </w:tc>
      </w:tr>
      <w:tr w:rsidR="00111738" w:rsidRPr="00C514D2" w:rsidTr="00111738">
        <w:trPr>
          <w:cantSplit/>
        </w:trPr>
        <w:tc>
          <w:tcPr>
            <w:tcW w:w="4575" w:type="dxa"/>
            <w:gridSpan w:val="7"/>
            <w:tcBorders>
              <w:bottom w:val="nil"/>
              <w:right w:val="nil"/>
            </w:tcBorders>
            <w:tcMar>
              <w:top w:w="0" w:type="dxa"/>
              <w:left w:w="28" w:type="dxa"/>
              <w:bottom w:w="0" w:type="dxa"/>
              <w:right w:w="28" w:type="dxa"/>
            </w:tcMar>
            <w:vAlign w:val="bottom"/>
          </w:tcPr>
          <w:p w:rsidR="00111738" w:rsidRPr="009427D0" w:rsidRDefault="00111738" w:rsidP="005F41F6">
            <w:pPr>
              <w:ind w:left="57"/>
              <w:rPr>
                <w:lang w:val="en-US"/>
              </w:rPr>
            </w:pPr>
            <w:r w:rsidRPr="009427D0">
              <w:rPr>
                <w:lang w:val="en-US"/>
              </w:rPr>
              <w:t xml:space="preserve">3.1. </w:t>
            </w:r>
            <w:r w:rsidR="004E7BF5" w:rsidRPr="009427D0">
              <w:rPr>
                <w:rStyle w:val="hps"/>
                <w:color w:val="333333"/>
              </w:rPr>
              <w:t>СЕО</w:t>
            </w:r>
            <w:r w:rsidR="004E7BF5" w:rsidRPr="009427D0">
              <w:rPr>
                <w:rStyle w:val="hps"/>
                <w:color w:val="333333"/>
                <w:lang w:val="en-US"/>
              </w:rPr>
              <w:t xml:space="preserve"> of</w:t>
            </w:r>
            <w:r w:rsidR="004E7BF5" w:rsidRPr="00E1674A">
              <w:rPr>
                <w:rStyle w:val="hps"/>
                <w:color w:val="333333"/>
                <w:lang w:val="en-US"/>
              </w:rPr>
              <w:t xml:space="preserve"> JSC "TransContainer"</w:t>
            </w:r>
            <w:r w:rsidR="004E7BF5" w:rsidRPr="009427D0">
              <w:rPr>
                <w:rStyle w:val="hps"/>
                <w:color w:val="333333"/>
                <w:lang w:val="en-US"/>
              </w:rPr>
              <w:t xml:space="preserve"> </w:t>
            </w:r>
          </w:p>
        </w:tc>
        <w:tc>
          <w:tcPr>
            <w:tcW w:w="1984" w:type="dxa"/>
            <w:gridSpan w:val="2"/>
            <w:tcBorders>
              <w:left w:val="nil"/>
              <w:right w:val="nil"/>
            </w:tcBorders>
            <w:tcMar>
              <w:top w:w="0" w:type="dxa"/>
              <w:left w:w="28" w:type="dxa"/>
              <w:bottom w:w="0" w:type="dxa"/>
              <w:right w:w="28" w:type="dxa"/>
            </w:tcMar>
            <w:vAlign w:val="bottom"/>
          </w:tcPr>
          <w:p w:rsidR="00111738" w:rsidRPr="009427D0" w:rsidRDefault="00111738">
            <w:pPr>
              <w:jc w:val="center"/>
              <w:rPr>
                <w:lang w:val="en-US"/>
              </w:rPr>
            </w:pPr>
          </w:p>
        </w:tc>
        <w:tc>
          <w:tcPr>
            <w:tcW w:w="851" w:type="dxa"/>
            <w:tcBorders>
              <w:left w:val="nil"/>
              <w:bottom w:val="nil"/>
              <w:right w:val="nil"/>
            </w:tcBorders>
            <w:tcMar>
              <w:top w:w="0" w:type="dxa"/>
              <w:left w:w="28" w:type="dxa"/>
              <w:bottom w:w="0" w:type="dxa"/>
              <w:right w:w="28" w:type="dxa"/>
            </w:tcMar>
            <w:vAlign w:val="bottom"/>
          </w:tcPr>
          <w:p w:rsidR="00111738" w:rsidRPr="009427D0" w:rsidRDefault="00111738">
            <w:pPr>
              <w:rPr>
                <w:lang w:val="en-US"/>
              </w:rPr>
            </w:pPr>
          </w:p>
        </w:tc>
        <w:tc>
          <w:tcPr>
            <w:tcW w:w="2130" w:type="dxa"/>
            <w:tcBorders>
              <w:left w:val="nil"/>
              <w:bottom w:val="nil"/>
              <w:right w:val="nil"/>
            </w:tcBorders>
            <w:tcMar>
              <w:top w:w="0" w:type="dxa"/>
              <w:left w:w="28" w:type="dxa"/>
              <w:bottom w:w="0" w:type="dxa"/>
              <w:right w:w="28" w:type="dxa"/>
            </w:tcMar>
            <w:vAlign w:val="bottom"/>
          </w:tcPr>
          <w:p w:rsidR="00111738" w:rsidRPr="00E1674A" w:rsidRDefault="005F41F6">
            <w:pPr>
              <w:jc w:val="center"/>
              <w:rPr>
                <w:lang w:val="en-US"/>
              </w:rPr>
            </w:pPr>
            <w:r w:rsidRPr="009427D0">
              <w:rPr>
                <w:lang w:val="en-US"/>
              </w:rPr>
              <w:t xml:space="preserve">P.V. </w:t>
            </w:r>
            <w:proofErr w:type="spellStart"/>
            <w:r w:rsidRPr="009427D0">
              <w:rPr>
                <w:lang w:val="en-US"/>
              </w:rPr>
              <w:t>Baskakov</w:t>
            </w:r>
            <w:proofErr w:type="spellEnd"/>
          </w:p>
        </w:tc>
        <w:tc>
          <w:tcPr>
            <w:tcW w:w="180" w:type="dxa"/>
            <w:gridSpan w:val="2"/>
            <w:tcBorders>
              <w:left w:val="nil"/>
              <w:bottom w:val="nil"/>
            </w:tcBorders>
            <w:tcMar>
              <w:top w:w="0" w:type="dxa"/>
              <w:left w:w="28" w:type="dxa"/>
              <w:bottom w:w="0" w:type="dxa"/>
              <w:right w:w="28" w:type="dxa"/>
            </w:tcMar>
            <w:vAlign w:val="bottom"/>
          </w:tcPr>
          <w:p w:rsidR="00111738" w:rsidRPr="00E1674A" w:rsidRDefault="00111738">
            <w:pPr>
              <w:rPr>
                <w:lang w:val="en-US"/>
              </w:rPr>
            </w:pPr>
          </w:p>
        </w:tc>
      </w:tr>
      <w:tr w:rsidR="00111738" w:rsidRPr="00C514D2" w:rsidTr="00111738">
        <w:trPr>
          <w:cantSplit/>
        </w:trPr>
        <w:tc>
          <w:tcPr>
            <w:tcW w:w="4575" w:type="dxa"/>
            <w:gridSpan w:val="7"/>
            <w:tcBorders>
              <w:top w:val="nil"/>
              <w:bottom w:val="nil"/>
              <w:right w:val="nil"/>
            </w:tcBorders>
            <w:tcMar>
              <w:top w:w="0" w:type="dxa"/>
              <w:left w:w="28" w:type="dxa"/>
              <w:bottom w:w="0" w:type="dxa"/>
              <w:right w:w="28" w:type="dxa"/>
            </w:tcMar>
          </w:tcPr>
          <w:p w:rsidR="00111738" w:rsidRPr="00E1674A" w:rsidRDefault="00111738">
            <w:pPr>
              <w:ind w:left="57"/>
              <w:rPr>
                <w:lang w:val="en-US"/>
              </w:rPr>
            </w:pPr>
          </w:p>
        </w:tc>
        <w:tc>
          <w:tcPr>
            <w:tcW w:w="1984" w:type="dxa"/>
            <w:gridSpan w:val="2"/>
            <w:tcBorders>
              <w:top w:val="nil"/>
              <w:left w:val="nil"/>
              <w:bottom w:val="nil"/>
              <w:right w:val="nil"/>
            </w:tcBorders>
            <w:tcMar>
              <w:top w:w="0" w:type="dxa"/>
              <w:left w:w="28" w:type="dxa"/>
              <w:bottom w:w="0" w:type="dxa"/>
              <w:right w:w="28" w:type="dxa"/>
            </w:tcMar>
          </w:tcPr>
          <w:p w:rsidR="00111738" w:rsidRPr="00E1674A" w:rsidRDefault="00111738">
            <w:pPr>
              <w:jc w:val="center"/>
              <w:rPr>
                <w:lang w:val="en-US"/>
              </w:rPr>
            </w:pPr>
            <w:r w:rsidRPr="00E1674A">
              <w:rPr>
                <w:lang w:val="en-US"/>
              </w:rPr>
              <w:t>(</w:t>
            </w:r>
            <w:r w:rsidR="00E60783" w:rsidRPr="009427D0">
              <w:rPr>
                <w:lang w:val="en-US"/>
              </w:rPr>
              <w:t>signature</w:t>
            </w:r>
            <w:r w:rsidRPr="00E1674A">
              <w:rPr>
                <w:lang w:val="en-US"/>
              </w:rPr>
              <w:t>)</w:t>
            </w:r>
          </w:p>
        </w:tc>
        <w:tc>
          <w:tcPr>
            <w:tcW w:w="851" w:type="dxa"/>
            <w:tcBorders>
              <w:top w:val="nil"/>
              <w:left w:val="nil"/>
              <w:bottom w:val="nil"/>
              <w:right w:val="nil"/>
            </w:tcBorders>
            <w:tcMar>
              <w:top w:w="0" w:type="dxa"/>
              <w:left w:w="28" w:type="dxa"/>
              <w:bottom w:w="0" w:type="dxa"/>
              <w:right w:w="28" w:type="dxa"/>
            </w:tcMar>
          </w:tcPr>
          <w:p w:rsidR="00111738" w:rsidRPr="00E1674A" w:rsidRDefault="00111738">
            <w:pPr>
              <w:rPr>
                <w:lang w:val="en-US"/>
              </w:rPr>
            </w:pPr>
          </w:p>
        </w:tc>
        <w:tc>
          <w:tcPr>
            <w:tcW w:w="2130" w:type="dxa"/>
            <w:tcBorders>
              <w:top w:val="nil"/>
              <w:left w:val="nil"/>
              <w:bottom w:val="nil"/>
              <w:right w:val="nil"/>
            </w:tcBorders>
            <w:tcMar>
              <w:top w:w="0" w:type="dxa"/>
              <w:left w:w="28" w:type="dxa"/>
              <w:bottom w:w="0" w:type="dxa"/>
              <w:right w:w="28" w:type="dxa"/>
            </w:tcMar>
          </w:tcPr>
          <w:p w:rsidR="00111738" w:rsidRPr="00E1674A" w:rsidRDefault="00111738">
            <w:pPr>
              <w:rPr>
                <w:lang w:val="en-US"/>
              </w:rPr>
            </w:pPr>
          </w:p>
        </w:tc>
        <w:tc>
          <w:tcPr>
            <w:tcW w:w="180" w:type="dxa"/>
            <w:gridSpan w:val="2"/>
            <w:tcBorders>
              <w:top w:val="nil"/>
              <w:left w:val="nil"/>
              <w:bottom w:val="nil"/>
            </w:tcBorders>
            <w:tcMar>
              <w:top w:w="0" w:type="dxa"/>
              <w:left w:w="28" w:type="dxa"/>
              <w:bottom w:w="0" w:type="dxa"/>
              <w:right w:w="28" w:type="dxa"/>
            </w:tcMar>
          </w:tcPr>
          <w:p w:rsidR="00111738" w:rsidRPr="00E1674A" w:rsidRDefault="00111738">
            <w:pPr>
              <w:rPr>
                <w:lang w:val="en-US"/>
              </w:rPr>
            </w:pPr>
          </w:p>
        </w:tc>
      </w:tr>
      <w:tr w:rsidR="00111738" w:rsidRPr="00C514D2" w:rsidTr="003C2FF7">
        <w:trPr>
          <w:cantSplit/>
        </w:trPr>
        <w:tc>
          <w:tcPr>
            <w:tcW w:w="1382" w:type="dxa"/>
            <w:tcBorders>
              <w:top w:val="nil"/>
              <w:bottom w:val="nil"/>
              <w:right w:val="nil"/>
            </w:tcBorders>
            <w:tcMar>
              <w:top w:w="0" w:type="dxa"/>
              <w:left w:w="28" w:type="dxa"/>
              <w:bottom w:w="0" w:type="dxa"/>
              <w:right w:w="28" w:type="dxa"/>
            </w:tcMar>
            <w:vAlign w:val="bottom"/>
          </w:tcPr>
          <w:p w:rsidR="00111738" w:rsidRPr="009926B4" w:rsidRDefault="00111738" w:rsidP="00E60783">
            <w:pPr>
              <w:ind w:left="57"/>
              <w:rPr>
                <w:lang w:val="en-US"/>
              </w:rPr>
            </w:pPr>
            <w:r w:rsidRPr="009926B4">
              <w:rPr>
                <w:lang w:val="en-US"/>
              </w:rPr>
              <w:t xml:space="preserve">3.2. </w:t>
            </w:r>
            <w:r w:rsidR="00E60783" w:rsidRPr="009926B4">
              <w:rPr>
                <w:lang w:val="en-US"/>
              </w:rPr>
              <w:t xml:space="preserve">Date </w:t>
            </w:r>
          </w:p>
        </w:tc>
        <w:tc>
          <w:tcPr>
            <w:tcW w:w="448" w:type="dxa"/>
            <w:tcBorders>
              <w:top w:val="nil"/>
              <w:left w:val="nil"/>
              <w:right w:val="nil"/>
            </w:tcBorders>
            <w:tcMar>
              <w:top w:w="0" w:type="dxa"/>
              <w:left w:w="28" w:type="dxa"/>
              <w:bottom w:w="0" w:type="dxa"/>
              <w:right w:w="28" w:type="dxa"/>
            </w:tcMar>
            <w:vAlign w:val="bottom"/>
          </w:tcPr>
          <w:p w:rsidR="00111738" w:rsidRPr="009926B4" w:rsidRDefault="00C514D2" w:rsidP="00111738">
            <w:pPr>
              <w:rPr>
                <w:lang w:val="en-US"/>
              </w:rPr>
            </w:pPr>
            <w:r w:rsidRPr="009926B4">
              <w:rPr>
                <w:lang w:val="en-US"/>
              </w:rPr>
              <w:t>27</w:t>
            </w:r>
          </w:p>
        </w:tc>
        <w:tc>
          <w:tcPr>
            <w:tcW w:w="293" w:type="dxa"/>
            <w:tcBorders>
              <w:top w:val="nil"/>
              <w:left w:val="nil"/>
              <w:bottom w:val="nil"/>
              <w:right w:val="nil"/>
            </w:tcBorders>
            <w:tcMar>
              <w:top w:w="0" w:type="dxa"/>
              <w:left w:w="28" w:type="dxa"/>
              <w:bottom w:w="0" w:type="dxa"/>
              <w:right w:w="28" w:type="dxa"/>
            </w:tcMar>
            <w:vAlign w:val="bottom"/>
          </w:tcPr>
          <w:p w:rsidR="00111738" w:rsidRPr="00E1674A" w:rsidRDefault="00111738">
            <w:pPr>
              <w:rPr>
                <w:lang w:val="en-US"/>
              </w:rPr>
            </w:pPr>
          </w:p>
        </w:tc>
        <w:tc>
          <w:tcPr>
            <w:tcW w:w="1318" w:type="dxa"/>
            <w:tcBorders>
              <w:top w:val="nil"/>
              <w:left w:val="nil"/>
              <w:right w:val="nil"/>
            </w:tcBorders>
            <w:tcMar>
              <w:top w:w="0" w:type="dxa"/>
              <w:left w:w="28" w:type="dxa"/>
              <w:bottom w:w="0" w:type="dxa"/>
              <w:right w:w="28" w:type="dxa"/>
            </w:tcMar>
            <w:vAlign w:val="bottom"/>
          </w:tcPr>
          <w:p w:rsidR="00111738" w:rsidRPr="00C514D2" w:rsidRDefault="00C514D2" w:rsidP="004801D9">
            <w:pPr>
              <w:ind w:left="57"/>
              <w:rPr>
                <w:lang w:val="en-US"/>
              </w:rPr>
            </w:pPr>
            <w:r w:rsidRPr="00C514D2">
              <w:rPr>
                <w:bCs/>
                <w:iCs/>
                <w:lang w:val="en-US"/>
              </w:rPr>
              <w:t>January</w:t>
            </w:r>
            <w:r w:rsidR="004801D9" w:rsidRPr="00C514D2">
              <w:rPr>
                <w:lang w:val="en-US"/>
              </w:rPr>
              <w:t xml:space="preserve"> </w:t>
            </w:r>
          </w:p>
        </w:tc>
        <w:tc>
          <w:tcPr>
            <w:tcW w:w="415" w:type="dxa"/>
            <w:tcBorders>
              <w:top w:val="nil"/>
              <w:left w:val="nil"/>
              <w:bottom w:val="nil"/>
              <w:right w:val="nil"/>
            </w:tcBorders>
            <w:tcMar>
              <w:top w:w="0" w:type="dxa"/>
              <w:left w:w="28" w:type="dxa"/>
              <w:bottom w:w="0" w:type="dxa"/>
              <w:right w:w="28" w:type="dxa"/>
            </w:tcMar>
            <w:vAlign w:val="bottom"/>
          </w:tcPr>
          <w:p w:rsidR="00111738" w:rsidRPr="00E1674A" w:rsidRDefault="00111738">
            <w:pPr>
              <w:jc w:val="right"/>
              <w:rPr>
                <w:lang w:val="en-US"/>
              </w:rPr>
            </w:pPr>
            <w:r w:rsidRPr="00E1674A">
              <w:rPr>
                <w:lang w:val="en-US"/>
              </w:rPr>
              <w:t>20</w:t>
            </w:r>
          </w:p>
        </w:tc>
        <w:tc>
          <w:tcPr>
            <w:tcW w:w="307" w:type="dxa"/>
            <w:tcBorders>
              <w:top w:val="nil"/>
              <w:left w:val="nil"/>
              <w:right w:val="nil"/>
            </w:tcBorders>
            <w:tcMar>
              <w:top w:w="0" w:type="dxa"/>
              <w:left w:w="28" w:type="dxa"/>
              <w:bottom w:w="0" w:type="dxa"/>
              <w:right w:w="28" w:type="dxa"/>
            </w:tcMar>
            <w:vAlign w:val="bottom"/>
          </w:tcPr>
          <w:p w:rsidR="00111738" w:rsidRPr="00E1674A" w:rsidRDefault="00111738" w:rsidP="00C514D2">
            <w:pPr>
              <w:rPr>
                <w:lang w:val="en-US"/>
              </w:rPr>
            </w:pPr>
            <w:r w:rsidRPr="00E1674A">
              <w:rPr>
                <w:lang w:val="en-US"/>
              </w:rPr>
              <w:t>1</w:t>
            </w:r>
            <w:r w:rsidR="00C514D2">
              <w:rPr>
                <w:lang w:val="en-US"/>
              </w:rPr>
              <w:t>2</w:t>
            </w:r>
          </w:p>
        </w:tc>
        <w:tc>
          <w:tcPr>
            <w:tcW w:w="412" w:type="dxa"/>
            <w:tcBorders>
              <w:top w:val="nil"/>
              <w:left w:val="nil"/>
              <w:bottom w:val="nil"/>
              <w:right w:val="nil"/>
            </w:tcBorders>
            <w:tcMar>
              <w:top w:w="0" w:type="dxa"/>
              <w:left w:w="28" w:type="dxa"/>
              <w:bottom w:w="0" w:type="dxa"/>
              <w:right w:w="28" w:type="dxa"/>
            </w:tcMar>
            <w:vAlign w:val="bottom"/>
          </w:tcPr>
          <w:p w:rsidR="00111738" w:rsidRPr="00E1674A" w:rsidRDefault="00111738" w:rsidP="00E60783">
            <w:pPr>
              <w:ind w:left="57"/>
              <w:rPr>
                <w:lang w:val="en-US"/>
              </w:rPr>
            </w:pPr>
          </w:p>
        </w:tc>
        <w:tc>
          <w:tcPr>
            <w:tcW w:w="1984" w:type="dxa"/>
            <w:gridSpan w:val="2"/>
            <w:tcBorders>
              <w:top w:val="nil"/>
              <w:left w:val="nil"/>
              <w:bottom w:val="nil"/>
              <w:right w:val="nil"/>
            </w:tcBorders>
            <w:tcMar>
              <w:top w:w="0" w:type="dxa"/>
              <w:left w:w="28" w:type="dxa"/>
              <w:bottom w:w="0" w:type="dxa"/>
              <w:right w:w="28" w:type="dxa"/>
            </w:tcMar>
            <w:vAlign w:val="bottom"/>
          </w:tcPr>
          <w:p w:rsidR="00111738" w:rsidRPr="00E1674A" w:rsidRDefault="00E60783">
            <w:pPr>
              <w:jc w:val="center"/>
              <w:rPr>
                <w:lang w:val="en-US"/>
              </w:rPr>
            </w:pPr>
            <w:r w:rsidRPr="009427D0">
              <w:rPr>
                <w:lang w:val="en-US"/>
              </w:rPr>
              <w:t>Seal</w:t>
            </w:r>
          </w:p>
        </w:tc>
        <w:tc>
          <w:tcPr>
            <w:tcW w:w="3161" w:type="dxa"/>
            <w:gridSpan w:val="4"/>
            <w:tcBorders>
              <w:top w:val="nil"/>
              <w:left w:val="nil"/>
              <w:bottom w:val="nil"/>
            </w:tcBorders>
            <w:tcMar>
              <w:top w:w="0" w:type="dxa"/>
              <w:left w:w="28" w:type="dxa"/>
              <w:bottom w:w="0" w:type="dxa"/>
              <w:right w:w="28" w:type="dxa"/>
            </w:tcMar>
            <w:vAlign w:val="bottom"/>
          </w:tcPr>
          <w:p w:rsidR="00111738" w:rsidRPr="00E1674A" w:rsidRDefault="00111738">
            <w:pPr>
              <w:rPr>
                <w:lang w:val="en-US"/>
              </w:rPr>
            </w:pPr>
          </w:p>
        </w:tc>
      </w:tr>
      <w:tr w:rsidR="00111738" w:rsidRPr="00C514D2" w:rsidTr="00111738">
        <w:trPr>
          <w:cantSplit/>
        </w:trPr>
        <w:tc>
          <w:tcPr>
            <w:tcW w:w="4575" w:type="dxa"/>
            <w:gridSpan w:val="7"/>
            <w:tcBorders>
              <w:top w:val="nil"/>
              <w:right w:val="nil"/>
            </w:tcBorders>
            <w:tcMar>
              <w:top w:w="0" w:type="dxa"/>
              <w:left w:w="28" w:type="dxa"/>
              <w:bottom w:w="0" w:type="dxa"/>
              <w:right w:w="28" w:type="dxa"/>
            </w:tcMar>
          </w:tcPr>
          <w:p w:rsidR="00111738" w:rsidRPr="00E1674A" w:rsidRDefault="00111738">
            <w:pPr>
              <w:ind w:left="57"/>
              <w:rPr>
                <w:lang w:val="en-US"/>
              </w:rPr>
            </w:pPr>
          </w:p>
        </w:tc>
        <w:tc>
          <w:tcPr>
            <w:tcW w:w="1984" w:type="dxa"/>
            <w:gridSpan w:val="2"/>
            <w:tcBorders>
              <w:top w:val="nil"/>
              <w:left w:val="nil"/>
              <w:right w:val="nil"/>
            </w:tcBorders>
            <w:tcMar>
              <w:top w:w="0" w:type="dxa"/>
              <w:left w:w="28" w:type="dxa"/>
              <w:bottom w:w="0" w:type="dxa"/>
              <w:right w:w="28" w:type="dxa"/>
            </w:tcMar>
          </w:tcPr>
          <w:p w:rsidR="00111738" w:rsidRPr="00E1674A" w:rsidRDefault="00111738">
            <w:pPr>
              <w:jc w:val="center"/>
              <w:rPr>
                <w:lang w:val="en-US"/>
              </w:rPr>
            </w:pPr>
          </w:p>
        </w:tc>
        <w:tc>
          <w:tcPr>
            <w:tcW w:w="3161" w:type="dxa"/>
            <w:gridSpan w:val="4"/>
            <w:tcBorders>
              <w:top w:val="nil"/>
              <w:left w:val="nil"/>
            </w:tcBorders>
            <w:tcMar>
              <w:top w:w="0" w:type="dxa"/>
              <w:left w:w="28" w:type="dxa"/>
              <w:bottom w:w="0" w:type="dxa"/>
              <w:right w:w="28" w:type="dxa"/>
            </w:tcMar>
          </w:tcPr>
          <w:p w:rsidR="00111738" w:rsidRPr="00E1674A" w:rsidRDefault="00111738">
            <w:pPr>
              <w:rPr>
                <w:lang w:val="en-US"/>
              </w:rPr>
            </w:pPr>
          </w:p>
        </w:tc>
      </w:tr>
    </w:tbl>
    <w:p w:rsidR="001F0FC0" w:rsidRPr="00E1674A" w:rsidRDefault="001F0FC0">
      <w:pPr>
        <w:rPr>
          <w:lang w:val="en-US"/>
        </w:rPr>
      </w:pPr>
    </w:p>
    <w:sectPr w:rsidR="001F0FC0" w:rsidRPr="00E1674A" w:rsidSect="001F0F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80000000" w:usb2="00000008" w:usb3="00000000" w:csb0="000001FF" w:csb1="00000000"/>
  </w:font>
  <w:font w:name="Calibri">
    <w:altName w:val="Yota InterFace Lt"/>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altName w:val="Times New Roman"/>
    <w:panose1 w:val="020B0604030504040204"/>
    <w:charset w:val="CC"/>
    <w:family w:val="swiss"/>
    <w:pitch w:val="variable"/>
    <w:sig w:usb0="61002A87" w:usb1="80000000" w:usb2="00000008" w:usb3="00000000" w:csb0="000101FF" w:csb1="00000000"/>
  </w:font>
  <w:font w:name="Arial">
    <w:altName w:val="Arial"/>
    <w:panose1 w:val="020B0604020202020204"/>
    <w:charset w:val="CC"/>
    <w:family w:val="swiss"/>
    <w:pitch w:val="variable"/>
    <w:sig w:usb0="20002A87" w:usb1="80000000" w:usb2="00000008" w:usb3="00000000" w:csb0="000001FF" w:csb1="00000000"/>
  </w:font>
  <w:font w:name="Courier New">
    <w:altName w:val="Courier New"/>
    <w:panose1 w:val="02070309020205020404"/>
    <w:charset w:val="CC"/>
    <w:family w:val="modern"/>
    <w:pitch w:val="fixed"/>
    <w:sig w:usb0="20002A87" w:usb1="80000000" w:usb2="00000008" w:usb3="00000000" w:csb0="000001FF" w:csb1="00000000"/>
  </w:font>
  <w:font w:name="SimSun">
    <w:altName w:val="???????????????????§ЮЎм§Ў?Ўм§А?"/>
    <w:panose1 w:val="02010600030101010101"/>
    <w:charset w:val="86"/>
    <w:family w:val="auto"/>
    <w:notTrueType/>
    <w:pitch w:val="variable"/>
    <w:sig w:usb0="00000001" w:usb1="080E0000" w:usb2="00000010" w:usb3="00000000" w:csb0="00040000" w:csb1="00000000"/>
  </w:font>
  <w:font w:name="MS Mincho">
    <w:altName w:val="?l?r ???fc"/>
    <w:panose1 w:val="02020609040205080304"/>
    <w:charset w:val="80"/>
    <w:family w:val="modern"/>
    <w:pitch w:val="fixed"/>
    <w:sig w:usb0="A00002BF" w:usb1="68C7FCFB" w:usb2="00000010" w:usb3="00000000" w:csb0="0002009F" w:csb1="00000000"/>
  </w:font>
  <w:font w:name="Verdana">
    <w:panose1 w:val="020B0604030504040204"/>
    <w:charset w:val="CC"/>
    <w:family w:val="swiss"/>
    <w:pitch w:val="variable"/>
    <w:sig w:usb0="20000287" w:usb1="00000000" w:usb2="00000000" w:usb3="00000000" w:csb0="0000019F" w:csb1="00000000"/>
  </w:font>
  <w:font w:name="Mangal">
    <w:panose1 w:val="00000400000000000000"/>
    <w:charset w:val="00"/>
    <w:family w:val="auto"/>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936AD"/>
    <w:multiLevelType w:val="hybridMultilevel"/>
    <w:tmpl w:val="69A67A76"/>
    <w:lvl w:ilvl="0" w:tplc="E5DE1D88">
      <w:start w:val="1"/>
      <w:numFmt w:val="decimal"/>
      <w:suff w:val="space"/>
      <w:lvlText w:val="%1."/>
      <w:lvlJc w:val="left"/>
      <w:pPr>
        <w:ind w:left="928"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208E1F8C"/>
    <w:multiLevelType w:val="hybridMultilevel"/>
    <w:tmpl w:val="8EC6AD5C"/>
    <w:lvl w:ilvl="0" w:tplc="E55A6B52">
      <w:start w:val="1"/>
      <w:numFmt w:val="decimal"/>
      <w:suff w:val="space"/>
      <w:lvlText w:val="%1."/>
      <w:lvlJc w:val="left"/>
      <w:pPr>
        <w:ind w:left="502" w:hanging="360"/>
      </w:pPr>
      <w:rPr>
        <w:rFonts w:hint="default"/>
      </w:rPr>
    </w:lvl>
    <w:lvl w:ilvl="1" w:tplc="04190019" w:tentative="1">
      <w:start w:val="1"/>
      <w:numFmt w:val="lowerLetter"/>
      <w:lvlText w:val="%2."/>
      <w:lvlJc w:val="left"/>
      <w:pPr>
        <w:ind w:left="791" w:hanging="360"/>
      </w:pPr>
    </w:lvl>
    <w:lvl w:ilvl="2" w:tplc="0419001B" w:tentative="1">
      <w:start w:val="1"/>
      <w:numFmt w:val="lowerRoman"/>
      <w:lvlText w:val="%3."/>
      <w:lvlJc w:val="right"/>
      <w:pPr>
        <w:ind w:left="1511" w:hanging="180"/>
      </w:pPr>
    </w:lvl>
    <w:lvl w:ilvl="3" w:tplc="0419000F" w:tentative="1">
      <w:start w:val="1"/>
      <w:numFmt w:val="decimal"/>
      <w:lvlText w:val="%4."/>
      <w:lvlJc w:val="left"/>
      <w:pPr>
        <w:ind w:left="2231" w:hanging="360"/>
      </w:pPr>
    </w:lvl>
    <w:lvl w:ilvl="4" w:tplc="04190019" w:tentative="1">
      <w:start w:val="1"/>
      <w:numFmt w:val="lowerLetter"/>
      <w:lvlText w:val="%5."/>
      <w:lvlJc w:val="left"/>
      <w:pPr>
        <w:ind w:left="2951" w:hanging="360"/>
      </w:pPr>
    </w:lvl>
    <w:lvl w:ilvl="5" w:tplc="0419001B" w:tentative="1">
      <w:start w:val="1"/>
      <w:numFmt w:val="lowerRoman"/>
      <w:lvlText w:val="%6."/>
      <w:lvlJc w:val="right"/>
      <w:pPr>
        <w:ind w:left="3671" w:hanging="180"/>
      </w:pPr>
    </w:lvl>
    <w:lvl w:ilvl="6" w:tplc="0419000F" w:tentative="1">
      <w:start w:val="1"/>
      <w:numFmt w:val="decimal"/>
      <w:lvlText w:val="%7."/>
      <w:lvlJc w:val="left"/>
      <w:pPr>
        <w:ind w:left="4391" w:hanging="360"/>
      </w:pPr>
    </w:lvl>
    <w:lvl w:ilvl="7" w:tplc="04190019" w:tentative="1">
      <w:start w:val="1"/>
      <w:numFmt w:val="lowerLetter"/>
      <w:lvlText w:val="%8."/>
      <w:lvlJc w:val="left"/>
      <w:pPr>
        <w:ind w:left="5111" w:hanging="360"/>
      </w:pPr>
    </w:lvl>
    <w:lvl w:ilvl="8" w:tplc="0419001B" w:tentative="1">
      <w:start w:val="1"/>
      <w:numFmt w:val="lowerRoman"/>
      <w:lvlText w:val="%9."/>
      <w:lvlJc w:val="right"/>
      <w:pPr>
        <w:ind w:left="5831" w:hanging="180"/>
      </w:pPr>
    </w:lvl>
  </w:abstractNum>
  <w:abstractNum w:abstractNumId="2">
    <w:nsid w:val="39622993"/>
    <w:multiLevelType w:val="hybridMultilevel"/>
    <w:tmpl w:val="DFCC5600"/>
    <w:lvl w:ilvl="0" w:tplc="59044120">
      <w:start w:val="1"/>
      <w:numFmt w:val="decimal"/>
      <w:suff w:val="space"/>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C211693"/>
    <w:multiLevelType w:val="singleLevel"/>
    <w:tmpl w:val="812879B6"/>
    <w:lvl w:ilvl="0">
      <w:start w:val="1"/>
      <w:numFmt w:val="decimal"/>
      <w:suff w:val="space"/>
      <w:lvlText w:val="%1."/>
      <w:lvlJc w:val="left"/>
      <w:pPr>
        <w:ind w:left="0" w:firstLine="0"/>
      </w:pPr>
      <w:rPr>
        <w:rFonts w:ascii="Times New Roman" w:hAnsi="Times New Roman" w:cs="Times New Roman" w:hint="default"/>
      </w:rPr>
    </w:lvl>
  </w:abstractNum>
  <w:abstractNum w:abstractNumId="4">
    <w:nsid w:val="5E302DB0"/>
    <w:multiLevelType w:val="multilevel"/>
    <w:tmpl w:val="AB30CEDE"/>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i w:val="0"/>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5">
    <w:nsid w:val="672D704C"/>
    <w:multiLevelType w:val="hybridMultilevel"/>
    <w:tmpl w:val="9D3ED266"/>
    <w:lvl w:ilvl="0" w:tplc="B13A7E6C">
      <w:start w:val="1"/>
      <w:numFmt w:val="decimal"/>
      <w:lvlText w:val="%1."/>
      <w:lvlJc w:val="left"/>
      <w:pPr>
        <w:tabs>
          <w:tab w:val="num" w:pos="1068"/>
        </w:tabs>
        <w:ind w:left="1068" w:hanging="360"/>
      </w:pPr>
      <w:rPr>
        <w:rFonts w:hint="default"/>
      </w:rPr>
    </w:lvl>
    <w:lvl w:ilvl="1" w:tplc="79D6922E" w:tentative="1">
      <w:start w:val="1"/>
      <w:numFmt w:val="lowerLetter"/>
      <w:lvlText w:val="%2."/>
      <w:lvlJc w:val="left"/>
      <w:pPr>
        <w:tabs>
          <w:tab w:val="num" w:pos="1788"/>
        </w:tabs>
        <w:ind w:left="1788" w:hanging="360"/>
      </w:pPr>
    </w:lvl>
    <w:lvl w:ilvl="2" w:tplc="7C6E2ED4" w:tentative="1">
      <w:start w:val="1"/>
      <w:numFmt w:val="lowerRoman"/>
      <w:lvlText w:val="%3."/>
      <w:lvlJc w:val="right"/>
      <w:pPr>
        <w:tabs>
          <w:tab w:val="num" w:pos="2508"/>
        </w:tabs>
        <w:ind w:left="2508" w:hanging="180"/>
      </w:pPr>
    </w:lvl>
    <w:lvl w:ilvl="3" w:tplc="00CCE91E" w:tentative="1">
      <w:start w:val="1"/>
      <w:numFmt w:val="decimal"/>
      <w:lvlText w:val="%4."/>
      <w:lvlJc w:val="left"/>
      <w:pPr>
        <w:tabs>
          <w:tab w:val="num" w:pos="3228"/>
        </w:tabs>
        <w:ind w:left="3228" w:hanging="360"/>
      </w:pPr>
    </w:lvl>
    <w:lvl w:ilvl="4" w:tplc="B5C6F220" w:tentative="1">
      <w:start w:val="1"/>
      <w:numFmt w:val="lowerLetter"/>
      <w:lvlText w:val="%5."/>
      <w:lvlJc w:val="left"/>
      <w:pPr>
        <w:tabs>
          <w:tab w:val="num" w:pos="3948"/>
        </w:tabs>
        <w:ind w:left="3948" w:hanging="360"/>
      </w:pPr>
    </w:lvl>
    <w:lvl w:ilvl="5" w:tplc="41E2E6C0" w:tentative="1">
      <w:start w:val="1"/>
      <w:numFmt w:val="lowerRoman"/>
      <w:lvlText w:val="%6."/>
      <w:lvlJc w:val="right"/>
      <w:pPr>
        <w:tabs>
          <w:tab w:val="num" w:pos="4668"/>
        </w:tabs>
        <w:ind w:left="4668" w:hanging="180"/>
      </w:pPr>
    </w:lvl>
    <w:lvl w:ilvl="6" w:tplc="10AE2198" w:tentative="1">
      <w:start w:val="1"/>
      <w:numFmt w:val="decimal"/>
      <w:lvlText w:val="%7."/>
      <w:lvlJc w:val="left"/>
      <w:pPr>
        <w:tabs>
          <w:tab w:val="num" w:pos="5388"/>
        </w:tabs>
        <w:ind w:left="5388" w:hanging="360"/>
      </w:pPr>
    </w:lvl>
    <w:lvl w:ilvl="7" w:tplc="1340DA78" w:tentative="1">
      <w:start w:val="1"/>
      <w:numFmt w:val="lowerLetter"/>
      <w:lvlText w:val="%8."/>
      <w:lvlJc w:val="left"/>
      <w:pPr>
        <w:tabs>
          <w:tab w:val="num" w:pos="6108"/>
        </w:tabs>
        <w:ind w:left="6108" w:hanging="360"/>
      </w:pPr>
    </w:lvl>
    <w:lvl w:ilvl="8" w:tplc="E85A5A80" w:tentative="1">
      <w:start w:val="1"/>
      <w:numFmt w:val="lowerRoman"/>
      <w:lvlText w:val="%9."/>
      <w:lvlJc w:val="right"/>
      <w:pPr>
        <w:tabs>
          <w:tab w:val="num" w:pos="6828"/>
        </w:tabs>
        <w:ind w:left="6828" w:hanging="180"/>
      </w:pPr>
    </w:lvl>
  </w:abstractNum>
  <w:abstractNum w:abstractNumId="6">
    <w:nsid w:val="720209C9"/>
    <w:multiLevelType w:val="hybridMultilevel"/>
    <w:tmpl w:val="9D0A1686"/>
    <w:lvl w:ilvl="0" w:tplc="5572728C">
      <w:start w:val="1"/>
      <w:numFmt w:val="decimal"/>
      <w:suff w:val="space"/>
      <w:lvlText w:val="%1."/>
      <w:lvlJc w:val="left"/>
      <w:pPr>
        <w:ind w:left="1069" w:hanging="360"/>
      </w:pPr>
      <w:rPr>
        <w:rFonts w:hint="default"/>
      </w:rPr>
    </w:lvl>
    <w:lvl w:ilvl="1" w:tplc="FA669F50" w:tentative="1">
      <w:start w:val="1"/>
      <w:numFmt w:val="lowerLetter"/>
      <w:lvlText w:val="%2."/>
      <w:lvlJc w:val="left"/>
      <w:pPr>
        <w:ind w:left="1789" w:hanging="360"/>
      </w:pPr>
    </w:lvl>
    <w:lvl w:ilvl="2" w:tplc="7096B712" w:tentative="1">
      <w:start w:val="1"/>
      <w:numFmt w:val="lowerRoman"/>
      <w:lvlText w:val="%3."/>
      <w:lvlJc w:val="right"/>
      <w:pPr>
        <w:ind w:left="2509" w:hanging="180"/>
      </w:pPr>
    </w:lvl>
    <w:lvl w:ilvl="3" w:tplc="C8F84E7C" w:tentative="1">
      <w:start w:val="1"/>
      <w:numFmt w:val="decimal"/>
      <w:lvlText w:val="%4."/>
      <w:lvlJc w:val="left"/>
      <w:pPr>
        <w:ind w:left="3229" w:hanging="360"/>
      </w:pPr>
    </w:lvl>
    <w:lvl w:ilvl="4" w:tplc="50E4C7EA" w:tentative="1">
      <w:start w:val="1"/>
      <w:numFmt w:val="lowerLetter"/>
      <w:lvlText w:val="%5."/>
      <w:lvlJc w:val="left"/>
      <w:pPr>
        <w:ind w:left="3949" w:hanging="360"/>
      </w:pPr>
    </w:lvl>
    <w:lvl w:ilvl="5" w:tplc="0CC0912A" w:tentative="1">
      <w:start w:val="1"/>
      <w:numFmt w:val="lowerRoman"/>
      <w:lvlText w:val="%6."/>
      <w:lvlJc w:val="right"/>
      <w:pPr>
        <w:ind w:left="4669" w:hanging="180"/>
      </w:pPr>
    </w:lvl>
    <w:lvl w:ilvl="6" w:tplc="7354E2FC" w:tentative="1">
      <w:start w:val="1"/>
      <w:numFmt w:val="decimal"/>
      <w:lvlText w:val="%7."/>
      <w:lvlJc w:val="left"/>
      <w:pPr>
        <w:ind w:left="5389" w:hanging="360"/>
      </w:pPr>
    </w:lvl>
    <w:lvl w:ilvl="7" w:tplc="99303D8C" w:tentative="1">
      <w:start w:val="1"/>
      <w:numFmt w:val="lowerLetter"/>
      <w:lvlText w:val="%8."/>
      <w:lvlJc w:val="left"/>
      <w:pPr>
        <w:ind w:left="6109" w:hanging="360"/>
      </w:pPr>
    </w:lvl>
    <w:lvl w:ilvl="8" w:tplc="7D769F12" w:tentative="1">
      <w:start w:val="1"/>
      <w:numFmt w:val="lowerRoman"/>
      <w:lvlText w:val="%9."/>
      <w:lvlJc w:val="right"/>
      <w:pPr>
        <w:ind w:left="6829" w:hanging="180"/>
      </w:pPr>
    </w:lvl>
  </w:abstractNum>
  <w:abstractNum w:abstractNumId="7">
    <w:nsid w:val="74966386"/>
    <w:multiLevelType w:val="hybridMultilevel"/>
    <w:tmpl w:val="D0FCDA78"/>
    <w:lvl w:ilvl="0" w:tplc="1CE28116">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7"/>
  </w:num>
  <w:num w:numId="3">
    <w:abstractNumId w:val="5"/>
  </w:num>
  <w:num w:numId="4">
    <w:abstractNumId w:val="0"/>
  </w:num>
  <w:num w:numId="5">
    <w:abstractNumId w:val="3"/>
  </w:num>
  <w:num w:numId="6">
    <w:abstractNumId w:val="4"/>
  </w:num>
  <w:num w:numId="7">
    <w:abstractNumId w:val="6"/>
  </w:num>
  <w:num w:numId="8">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0"/>
  <w:characterSpacingControl w:val="doNotCompress"/>
  <w:doNotValidateAgainstSchema/>
  <w:doNotDemarcateInvalidXml/>
  <w:compat/>
  <w:rsids>
    <w:rsidRoot w:val="00111738"/>
    <w:rsid w:val="000D13B5"/>
    <w:rsid w:val="000D3C68"/>
    <w:rsid w:val="000E296C"/>
    <w:rsid w:val="000F4167"/>
    <w:rsid w:val="000F47FB"/>
    <w:rsid w:val="00111738"/>
    <w:rsid w:val="00114FF7"/>
    <w:rsid w:val="00123AB1"/>
    <w:rsid w:val="001357B7"/>
    <w:rsid w:val="001467AC"/>
    <w:rsid w:val="00180D0A"/>
    <w:rsid w:val="00187520"/>
    <w:rsid w:val="00196CD9"/>
    <w:rsid w:val="001B55C6"/>
    <w:rsid w:val="001C3D38"/>
    <w:rsid w:val="001C7933"/>
    <w:rsid w:val="001F0FC0"/>
    <w:rsid w:val="00235E6C"/>
    <w:rsid w:val="00245022"/>
    <w:rsid w:val="00250F2A"/>
    <w:rsid w:val="00252DFB"/>
    <w:rsid w:val="00270EB2"/>
    <w:rsid w:val="002710CD"/>
    <w:rsid w:val="00293A14"/>
    <w:rsid w:val="002C2A1A"/>
    <w:rsid w:val="002C57A3"/>
    <w:rsid w:val="002C648A"/>
    <w:rsid w:val="002D0FC3"/>
    <w:rsid w:val="003153C7"/>
    <w:rsid w:val="003207B6"/>
    <w:rsid w:val="00362719"/>
    <w:rsid w:val="00363D82"/>
    <w:rsid w:val="00385177"/>
    <w:rsid w:val="00385EF1"/>
    <w:rsid w:val="0039292F"/>
    <w:rsid w:val="00394F0C"/>
    <w:rsid w:val="003C2FF7"/>
    <w:rsid w:val="00417C53"/>
    <w:rsid w:val="00424BCD"/>
    <w:rsid w:val="00440540"/>
    <w:rsid w:val="004425A2"/>
    <w:rsid w:val="0045647D"/>
    <w:rsid w:val="0046141B"/>
    <w:rsid w:val="00476EF1"/>
    <w:rsid w:val="004801D9"/>
    <w:rsid w:val="00494F28"/>
    <w:rsid w:val="004A2D1B"/>
    <w:rsid w:val="004C181B"/>
    <w:rsid w:val="004D5D64"/>
    <w:rsid w:val="004E5BF5"/>
    <w:rsid w:val="004E7BF5"/>
    <w:rsid w:val="005117D2"/>
    <w:rsid w:val="00532BD0"/>
    <w:rsid w:val="00592129"/>
    <w:rsid w:val="005B4DF5"/>
    <w:rsid w:val="005D0B89"/>
    <w:rsid w:val="005F41F6"/>
    <w:rsid w:val="00641A9B"/>
    <w:rsid w:val="006538A2"/>
    <w:rsid w:val="006A1D97"/>
    <w:rsid w:val="006C092F"/>
    <w:rsid w:val="006D7CCC"/>
    <w:rsid w:val="006E2260"/>
    <w:rsid w:val="006E5691"/>
    <w:rsid w:val="006F5D4A"/>
    <w:rsid w:val="00737897"/>
    <w:rsid w:val="00744977"/>
    <w:rsid w:val="00767B45"/>
    <w:rsid w:val="007975E4"/>
    <w:rsid w:val="007B4E21"/>
    <w:rsid w:val="007C1C95"/>
    <w:rsid w:val="007D36FD"/>
    <w:rsid w:val="007F60EA"/>
    <w:rsid w:val="00832827"/>
    <w:rsid w:val="00835239"/>
    <w:rsid w:val="0084537C"/>
    <w:rsid w:val="0086025F"/>
    <w:rsid w:val="00860A27"/>
    <w:rsid w:val="008611B3"/>
    <w:rsid w:val="00880A6F"/>
    <w:rsid w:val="008D0425"/>
    <w:rsid w:val="008D2B37"/>
    <w:rsid w:val="008F494B"/>
    <w:rsid w:val="00901076"/>
    <w:rsid w:val="00902D6E"/>
    <w:rsid w:val="009269E1"/>
    <w:rsid w:val="009427D0"/>
    <w:rsid w:val="009926B4"/>
    <w:rsid w:val="009A6871"/>
    <w:rsid w:val="009C4752"/>
    <w:rsid w:val="009C712B"/>
    <w:rsid w:val="009C74C5"/>
    <w:rsid w:val="009F1B6E"/>
    <w:rsid w:val="00A0352B"/>
    <w:rsid w:val="00A13645"/>
    <w:rsid w:val="00A2128D"/>
    <w:rsid w:val="00A42EFD"/>
    <w:rsid w:val="00A511B9"/>
    <w:rsid w:val="00B235F3"/>
    <w:rsid w:val="00B95CD8"/>
    <w:rsid w:val="00BA6CD8"/>
    <w:rsid w:val="00BA7298"/>
    <w:rsid w:val="00BB51A4"/>
    <w:rsid w:val="00BC21AA"/>
    <w:rsid w:val="00BE6364"/>
    <w:rsid w:val="00C057A2"/>
    <w:rsid w:val="00C4645B"/>
    <w:rsid w:val="00C514D2"/>
    <w:rsid w:val="00C61339"/>
    <w:rsid w:val="00C7758E"/>
    <w:rsid w:val="00C80F27"/>
    <w:rsid w:val="00C954A7"/>
    <w:rsid w:val="00CA790A"/>
    <w:rsid w:val="00CC482C"/>
    <w:rsid w:val="00CC566F"/>
    <w:rsid w:val="00CF1E4C"/>
    <w:rsid w:val="00D5363C"/>
    <w:rsid w:val="00DA1A72"/>
    <w:rsid w:val="00DB4EDC"/>
    <w:rsid w:val="00DD49D0"/>
    <w:rsid w:val="00DF0966"/>
    <w:rsid w:val="00E1674A"/>
    <w:rsid w:val="00E50DDD"/>
    <w:rsid w:val="00E528EC"/>
    <w:rsid w:val="00E60783"/>
    <w:rsid w:val="00E7411E"/>
    <w:rsid w:val="00EC17B8"/>
    <w:rsid w:val="00ED7E13"/>
    <w:rsid w:val="00F0232C"/>
    <w:rsid w:val="00F223ED"/>
    <w:rsid w:val="00F256CC"/>
    <w:rsid w:val="00FA366E"/>
    <w:rsid w:val="00FB1606"/>
    <w:rsid w:val="00FB5EFE"/>
    <w:rsid w:val="00FB61FF"/>
    <w:rsid w:val="00FC09B7"/>
    <w:rsid w:val="00FF47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738"/>
    <w:rPr>
      <w:rFonts w:ascii="Times New Roman" w:hAnsi="Times New Roman" w:cs="Times New Roman"/>
      <w:sz w:val="24"/>
      <w:szCs w:val="24"/>
    </w:rPr>
  </w:style>
  <w:style w:type="paragraph" w:styleId="3">
    <w:name w:val="heading 3"/>
    <w:basedOn w:val="a"/>
    <w:next w:val="a"/>
    <w:link w:val="30"/>
    <w:uiPriority w:val="9"/>
    <w:qFormat/>
    <w:rsid w:val="004E7BF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locked/>
    <w:rsid w:val="004E7BF5"/>
    <w:rPr>
      <w:rFonts w:ascii="Cambria" w:eastAsia="Times New Roman" w:hAnsi="Cambria" w:cs="Times New Roman"/>
      <w:b/>
      <w:bCs/>
      <w:sz w:val="26"/>
      <w:szCs w:val="26"/>
    </w:rPr>
  </w:style>
  <w:style w:type="paragraph" w:customStyle="1" w:styleId="prilozhenie">
    <w:name w:val="prilozhenie"/>
    <w:basedOn w:val="a"/>
    <w:uiPriority w:val="99"/>
    <w:rsid w:val="00111738"/>
    <w:pPr>
      <w:ind w:firstLine="709"/>
      <w:jc w:val="both"/>
    </w:pPr>
    <w:rPr>
      <w:lang w:eastAsia="en-US"/>
    </w:rPr>
  </w:style>
  <w:style w:type="paragraph" w:customStyle="1" w:styleId="1">
    <w:name w:val="Стиль Абзаца 1"/>
    <w:basedOn w:val="a"/>
    <w:uiPriority w:val="99"/>
    <w:rsid w:val="00111738"/>
    <w:pPr>
      <w:autoSpaceDE w:val="0"/>
      <w:autoSpaceDN w:val="0"/>
      <w:spacing w:before="120"/>
      <w:ind w:firstLine="851"/>
      <w:jc w:val="both"/>
    </w:pPr>
  </w:style>
  <w:style w:type="character" w:styleId="a3">
    <w:name w:val="Hyperlink"/>
    <w:basedOn w:val="a0"/>
    <w:uiPriority w:val="99"/>
    <w:rsid w:val="00111738"/>
    <w:rPr>
      <w:rFonts w:cs="Times New Roman"/>
      <w:color w:val="0000FF"/>
      <w:u w:val="single"/>
    </w:rPr>
  </w:style>
  <w:style w:type="paragraph" w:customStyle="1" w:styleId="CharChar1CharCharChar">
    <w:name w:val="Char Char1 Знак Знак Знак Знак Char Знак Char Знак Знак Char"/>
    <w:basedOn w:val="a"/>
    <w:uiPriority w:val="99"/>
    <w:rsid w:val="000E296C"/>
    <w:pPr>
      <w:tabs>
        <w:tab w:val="num" w:pos="360"/>
      </w:tabs>
      <w:spacing w:after="160" w:line="240" w:lineRule="exact"/>
    </w:pPr>
    <w:rPr>
      <w:noProof/>
      <w:lang w:val="en-US"/>
    </w:rPr>
  </w:style>
  <w:style w:type="paragraph" w:styleId="a4">
    <w:name w:val="Balloon Text"/>
    <w:basedOn w:val="a"/>
    <w:link w:val="a5"/>
    <w:uiPriority w:val="99"/>
    <w:semiHidden/>
    <w:rsid w:val="00FB1606"/>
    <w:rPr>
      <w:rFonts w:ascii="Tahoma" w:hAnsi="Tahoma" w:cs="Tahoma"/>
      <w:sz w:val="16"/>
      <w:szCs w:val="16"/>
    </w:rPr>
  </w:style>
  <w:style w:type="character" w:customStyle="1" w:styleId="a5">
    <w:name w:val="Текст выноски Знак"/>
    <w:basedOn w:val="a0"/>
    <w:link w:val="a4"/>
    <w:uiPriority w:val="99"/>
    <w:semiHidden/>
    <w:locked/>
    <w:rsid w:val="00FB1606"/>
    <w:rPr>
      <w:rFonts w:ascii="Tahoma" w:hAnsi="Tahoma" w:cs="Tahoma"/>
      <w:sz w:val="16"/>
      <w:szCs w:val="16"/>
    </w:rPr>
  </w:style>
  <w:style w:type="paragraph" w:styleId="a6">
    <w:name w:val="header"/>
    <w:basedOn w:val="a"/>
    <w:link w:val="a7"/>
    <w:uiPriority w:val="99"/>
    <w:rsid w:val="00A0352B"/>
    <w:pPr>
      <w:tabs>
        <w:tab w:val="center" w:pos="4677"/>
        <w:tab w:val="right" w:pos="9355"/>
      </w:tabs>
    </w:pPr>
  </w:style>
  <w:style w:type="character" w:customStyle="1" w:styleId="a7">
    <w:name w:val="Верхний колонтитул Знак"/>
    <w:basedOn w:val="a0"/>
    <w:link w:val="a6"/>
    <w:uiPriority w:val="99"/>
    <w:locked/>
    <w:rsid w:val="00A0352B"/>
    <w:rPr>
      <w:rFonts w:ascii="Times New Roman" w:hAnsi="Times New Roman" w:cs="Times New Roman"/>
      <w:sz w:val="24"/>
      <w:szCs w:val="24"/>
    </w:rPr>
  </w:style>
  <w:style w:type="character" w:styleId="a8">
    <w:name w:val="page number"/>
    <w:basedOn w:val="a0"/>
    <w:uiPriority w:val="99"/>
    <w:rsid w:val="00A0352B"/>
    <w:rPr>
      <w:rFonts w:cs="Times New Roman"/>
    </w:rPr>
  </w:style>
  <w:style w:type="paragraph" w:styleId="a9">
    <w:name w:val="Body Text Indent"/>
    <w:basedOn w:val="a"/>
    <w:link w:val="aa"/>
    <w:uiPriority w:val="99"/>
    <w:rsid w:val="00A0352B"/>
    <w:pPr>
      <w:suppressAutoHyphens/>
      <w:ind w:firstLine="420"/>
      <w:jc w:val="both"/>
    </w:pPr>
  </w:style>
  <w:style w:type="character" w:customStyle="1" w:styleId="aa">
    <w:name w:val="Основной текст с отступом Знак"/>
    <w:basedOn w:val="a0"/>
    <w:link w:val="a9"/>
    <w:uiPriority w:val="99"/>
    <w:locked/>
    <w:rsid w:val="00A0352B"/>
    <w:rPr>
      <w:rFonts w:ascii="Times New Roman" w:hAnsi="Times New Roman" w:cs="Times New Roman"/>
      <w:sz w:val="24"/>
      <w:szCs w:val="24"/>
    </w:rPr>
  </w:style>
  <w:style w:type="paragraph" w:customStyle="1" w:styleId="ConsNormal">
    <w:name w:val="ConsNormal"/>
    <w:rsid w:val="00A0352B"/>
    <w:pPr>
      <w:widowControl w:val="0"/>
      <w:autoSpaceDE w:val="0"/>
      <w:autoSpaceDN w:val="0"/>
      <w:adjustRightInd w:val="0"/>
      <w:ind w:firstLine="720"/>
    </w:pPr>
    <w:rPr>
      <w:rFonts w:ascii="Arial" w:hAnsi="Arial" w:cs="Arial"/>
    </w:rPr>
  </w:style>
  <w:style w:type="paragraph" w:customStyle="1" w:styleId="ConsNonformat">
    <w:name w:val="ConsNonformat"/>
    <w:link w:val="ConsNonformat0"/>
    <w:rsid w:val="00A0352B"/>
    <w:pPr>
      <w:widowControl w:val="0"/>
      <w:autoSpaceDE w:val="0"/>
      <w:autoSpaceDN w:val="0"/>
      <w:adjustRightInd w:val="0"/>
    </w:pPr>
    <w:rPr>
      <w:rFonts w:ascii="Courier New" w:hAnsi="Courier New" w:cs="Courier New"/>
    </w:rPr>
  </w:style>
  <w:style w:type="paragraph" w:customStyle="1" w:styleId="ConsTitle">
    <w:name w:val="ConsTitle"/>
    <w:rsid w:val="00A0352B"/>
    <w:pPr>
      <w:widowControl w:val="0"/>
      <w:autoSpaceDE w:val="0"/>
      <w:autoSpaceDN w:val="0"/>
      <w:adjustRightInd w:val="0"/>
    </w:pPr>
    <w:rPr>
      <w:rFonts w:ascii="Arial" w:hAnsi="Arial" w:cs="Arial"/>
      <w:b/>
      <w:bCs/>
      <w:sz w:val="16"/>
      <w:szCs w:val="16"/>
    </w:rPr>
  </w:style>
  <w:style w:type="paragraph" w:customStyle="1" w:styleId="CharChar">
    <w:name w:val="Char Char"/>
    <w:basedOn w:val="a"/>
    <w:uiPriority w:val="99"/>
    <w:rsid w:val="00A0352B"/>
    <w:pPr>
      <w:spacing w:beforeAutospacing="1"/>
      <w:jc w:val="both"/>
    </w:pPr>
    <w:rPr>
      <w:rFonts w:ascii="Tahoma" w:eastAsia="SimSun" w:hAnsi="Tahoma"/>
      <w:kern w:val="2"/>
      <w:szCs w:val="20"/>
      <w:lang w:val="en-US" w:eastAsia="zh-CN"/>
    </w:rPr>
  </w:style>
  <w:style w:type="paragraph" w:styleId="ab">
    <w:name w:val="Subtitle"/>
    <w:basedOn w:val="a"/>
    <w:link w:val="ac"/>
    <w:uiPriority w:val="11"/>
    <w:qFormat/>
    <w:rsid w:val="00A0352B"/>
    <w:pPr>
      <w:spacing w:after="60"/>
      <w:jc w:val="center"/>
      <w:outlineLvl w:val="1"/>
    </w:pPr>
    <w:rPr>
      <w:rFonts w:ascii="Cambria" w:hAnsi="Cambria"/>
    </w:rPr>
  </w:style>
  <w:style w:type="character" w:customStyle="1" w:styleId="ac">
    <w:name w:val="Подзаголовок Знак"/>
    <w:basedOn w:val="a0"/>
    <w:link w:val="ab"/>
    <w:uiPriority w:val="11"/>
    <w:locked/>
    <w:rsid w:val="00A0352B"/>
    <w:rPr>
      <w:rFonts w:ascii="Cambria" w:hAnsi="Cambria" w:cs="Times New Roman"/>
      <w:sz w:val="24"/>
      <w:szCs w:val="24"/>
    </w:rPr>
  </w:style>
  <w:style w:type="character" w:styleId="ad">
    <w:name w:val="annotation reference"/>
    <w:basedOn w:val="a0"/>
    <w:uiPriority w:val="99"/>
    <w:semiHidden/>
    <w:rsid w:val="00A0352B"/>
    <w:rPr>
      <w:rFonts w:cs="Times New Roman"/>
      <w:sz w:val="16"/>
    </w:rPr>
  </w:style>
  <w:style w:type="paragraph" w:styleId="ae">
    <w:name w:val="annotation text"/>
    <w:basedOn w:val="a"/>
    <w:link w:val="af"/>
    <w:uiPriority w:val="99"/>
    <w:semiHidden/>
    <w:rsid w:val="00A0352B"/>
    <w:pPr>
      <w:ind w:firstLine="709"/>
      <w:jc w:val="both"/>
    </w:pPr>
    <w:rPr>
      <w:sz w:val="20"/>
      <w:szCs w:val="20"/>
    </w:rPr>
  </w:style>
  <w:style w:type="character" w:customStyle="1" w:styleId="af">
    <w:name w:val="Текст примечания Знак"/>
    <w:basedOn w:val="a0"/>
    <w:link w:val="ae"/>
    <w:uiPriority w:val="99"/>
    <w:semiHidden/>
    <w:locked/>
    <w:rsid w:val="00A0352B"/>
    <w:rPr>
      <w:rFonts w:ascii="Times New Roman" w:hAnsi="Times New Roman" w:cs="Times New Roman"/>
      <w:sz w:val="20"/>
      <w:szCs w:val="20"/>
    </w:rPr>
  </w:style>
  <w:style w:type="paragraph" w:styleId="af0">
    <w:name w:val="Body Text"/>
    <w:basedOn w:val="a"/>
    <w:link w:val="af1"/>
    <w:rsid w:val="00A0352B"/>
    <w:pPr>
      <w:spacing w:after="120"/>
    </w:pPr>
  </w:style>
  <w:style w:type="character" w:customStyle="1" w:styleId="af1">
    <w:name w:val="Основной текст Знак"/>
    <w:basedOn w:val="a0"/>
    <w:link w:val="af0"/>
    <w:locked/>
    <w:rsid w:val="00A0352B"/>
    <w:rPr>
      <w:rFonts w:ascii="Times New Roman" w:hAnsi="Times New Roman" w:cs="Times New Roman"/>
      <w:sz w:val="24"/>
      <w:szCs w:val="24"/>
    </w:rPr>
  </w:style>
  <w:style w:type="paragraph" w:styleId="31">
    <w:name w:val="Body Text Indent 3"/>
    <w:basedOn w:val="a"/>
    <w:link w:val="32"/>
    <w:uiPriority w:val="99"/>
    <w:rsid w:val="00A0352B"/>
    <w:pPr>
      <w:spacing w:after="120"/>
      <w:ind w:left="283"/>
    </w:pPr>
    <w:rPr>
      <w:sz w:val="16"/>
      <w:szCs w:val="16"/>
    </w:rPr>
  </w:style>
  <w:style w:type="character" w:customStyle="1" w:styleId="32">
    <w:name w:val="Основной текст с отступом 3 Знак"/>
    <w:basedOn w:val="a0"/>
    <w:link w:val="31"/>
    <w:uiPriority w:val="99"/>
    <w:locked/>
    <w:rsid w:val="00A0352B"/>
    <w:rPr>
      <w:rFonts w:ascii="Times New Roman" w:hAnsi="Times New Roman" w:cs="Times New Roman"/>
      <w:sz w:val="16"/>
      <w:szCs w:val="16"/>
    </w:rPr>
  </w:style>
  <w:style w:type="table" w:styleId="af2">
    <w:name w:val="Table Grid"/>
    <w:basedOn w:val="a1"/>
    <w:uiPriority w:val="59"/>
    <w:rsid w:val="00A0352B"/>
    <w:rPr>
      <w:rFonts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nhideWhenUsed/>
    <w:rsid w:val="00A0352B"/>
    <w:pPr>
      <w:spacing w:before="100" w:beforeAutospacing="1" w:after="100" w:afterAutospacing="1"/>
    </w:pPr>
  </w:style>
  <w:style w:type="character" w:styleId="af4">
    <w:name w:val="Strong"/>
    <w:basedOn w:val="a0"/>
    <w:uiPriority w:val="22"/>
    <w:qFormat/>
    <w:rsid w:val="00A0352B"/>
    <w:rPr>
      <w:rFonts w:cs="Times New Roman"/>
      <w:b/>
    </w:rPr>
  </w:style>
  <w:style w:type="paragraph" w:customStyle="1" w:styleId="consplusnormal">
    <w:name w:val="consplusnormal"/>
    <w:basedOn w:val="a"/>
    <w:rsid w:val="00A0352B"/>
    <w:pPr>
      <w:spacing w:before="100" w:beforeAutospacing="1" w:after="100" w:afterAutospacing="1"/>
    </w:pPr>
  </w:style>
  <w:style w:type="paragraph" w:customStyle="1" w:styleId="listparagraph">
    <w:name w:val="listparagraph"/>
    <w:basedOn w:val="a"/>
    <w:rsid w:val="00A0352B"/>
    <w:pPr>
      <w:spacing w:before="100" w:beforeAutospacing="1" w:after="100" w:afterAutospacing="1"/>
    </w:pPr>
  </w:style>
  <w:style w:type="paragraph" w:styleId="af5">
    <w:name w:val="Title"/>
    <w:basedOn w:val="a"/>
    <w:link w:val="af6"/>
    <w:qFormat/>
    <w:rsid w:val="00A0352B"/>
    <w:pPr>
      <w:jc w:val="center"/>
    </w:pPr>
    <w:rPr>
      <w:sz w:val="28"/>
      <w:szCs w:val="20"/>
    </w:rPr>
  </w:style>
  <w:style w:type="character" w:customStyle="1" w:styleId="af6">
    <w:name w:val="Название Знак"/>
    <w:basedOn w:val="a0"/>
    <w:link w:val="af5"/>
    <w:locked/>
    <w:rsid w:val="00A0352B"/>
    <w:rPr>
      <w:rFonts w:ascii="Times New Roman" w:hAnsi="Times New Roman" w:cs="Times New Roman"/>
      <w:sz w:val="20"/>
      <w:szCs w:val="20"/>
    </w:rPr>
  </w:style>
  <w:style w:type="paragraph" w:styleId="af7">
    <w:name w:val="Plain Text"/>
    <w:basedOn w:val="a"/>
    <w:link w:val="af8"/>
    <w:rsid w:val="00A0352B"/>
    <w:rPr>
      <w:rFonts w:ascii="Courier New" w:hAnsi="Courier New"/>
      <w:sz w:val="20"/>
      <w:szCs w:val="20"/>
    </w:rPr>
  </w:style>
  <w:style w:type="character" w:customStyle="1" w:styleId="af8">
    <w:name w:val="Текст Знак"/>
    <w:basedOn w:val="a0"/>
    <w:link w:val="af7"/>
    <w:locked/>
    <w:rsid w:val="00A0352B"/>
    <w:rPr>
      <w:rFonts w:ascii="Courier New" w:hAnsi="Courier New" w:cs="Times New Roman"/>
      <w:sz w:val="20"/>
      <w:szCs w:val="20"/>
    </w:rPr>
  </w:style>
  <w:style w:type="paragraph" w:styleId="af9">
    <w:name w:val="footer"/>
    <w:basedOn w:val="a"/>
    <w:link w:val="afa"/>
    <w:uiPriority w:val="99"/>
    <w:rsid w:val="00A0352B"/>
    <w:pPr>
      <w:tabs>
        <w:tab w:val="center" w:pos="4677"/>
        <w:tab w:val="right" w:pos="9355"/>
      </w:tabs>
    </w:pPr>
  </w:style>
  <w:style w:type="character" w:customStyle="1" w:styleId="afa">
    <w:name w:val="Нижний колонтитул Знак"/>
    <w:basedOn w:val="a0"/>
    <w:link w:val="af9"/>
    <w:uiPriority w:val="99"/>
    <w:locked/>
    <w:rsid w:val="00A0352B"/>
    <w:rPr>
      <w:rFonts w:ascii="Times New Roman" w:hAnsi="Times New Roman" w:cs="Times New Roman"/>
      <w:sz w:val="24"/>
      <w:szCs w:val="24"/>
    </w:rPr>
  </w:style>
  <w:style w:type="paragraph" w:customStyle="1" w:styleId="ConsPlusNonformat">
    <w:name w:val="ConsPlusNonformat"/>
    <w:rsid w:val="00A0352B"/>
    <w:pPr>
      <w:autoSpaceDE w:val="0"/>
      <w:autoSpaceDN w:val="0"/>
      <w:adjustRightInd w:val="0"/>
    </w:pPr>
    <w:rPr>
      <w:rFonts w:ascii="Courier New" w:hAnsi="Courier New" w:cs="Courier New"/>
    </w:rPr>
  </w:style>
  <w:style w:type="paragraph" w:styleId="afb">
    <w:name w:val="List Paragraph"/>
    <w:basedOn w:val="a"/>
    <w:uiPriority w:val="34"/>
    <w:qFormat/>
    <w:rsid w:val="00A0352B"/>
    <w:pPr>
      <w:ind w:left="720"/>
      <w:contextualSpacing/>
    </w:pPr>
    <w:rPr>
      <w:sz w:val="28"/>
      <w:szCs w:val="20"/>
    </w:rPr>
  </w:style>
  <w:style w:type="paragraph" w:styleId="2">
    <w:name w:val="Body Text Indent 2"/>
    <w:basedOn w:val="a"/>
    <w:link w:val="20"/>
    <w:uiPriority w:val="99"/>
    <w:semiHidden/>
    <w:unhideWhenUsed/>
    <w:rsid w:val="00A0352B"/>
    <w:pPr>
      <w:spacing w:after="120" w:line="480" w:lineRule="auto"/>
      <w:ind w:left="283"/>
    </w:pPr>
    <w:rPr>
      <w:sz w:val="28"/>
      <w:szCs w:val="20"/>
    </w:rPr>
  </w:style>
  <w:style w:type="character" w:customStyle="1" w:styleId="20">
    <w:name w:val="Основной текст с отступом 2 Знак"/>
    <w:basedOn w:val="a0"/>
    <w:link w:val="2"/>
    <w:uiPriority w:val="99"/>
    <w:semiHidden/>
    <w:locked/>
    <w:rsid w:val="00A0352B"/>
    <w:rPr>
      <w:rFonts w:ascii="Times New Roman" w:hAnsi="Times New Roman" w:cs="Times New Roman"/>
      <w:sz w:val="20"/>
      <w:szCs w:val="20"/>
    </w:rPr>
  </w:style>
  <w:style w:type="paragraph" w:customStyle="1" w:styleId="10">
    <w:name w:val="оглавление 1"/>
    <w:basedOn w:val="a"/>
    <w:next w:val="a"/>
    <w:rsid w:val="00A0352B"/>
    <w:pPr>
      <w:widowControl w:val="0"/>
      <w:autoSpaceDE w:val="0"/>
      <w:autoSpaceDN w:val="0"/>
      <w:adjustRightInd w:val="0"/>
      <w:ind w:firstLine="720"/>
      <w:jc w:val="both"/>
    </w:pPr>
    <w:rPr>
      <w:sz w:val="20"/>
      <w:szCs w:val="20"/>
    </w:rPr>
  </w:style>
  <w:style w:type="character" w:customStyle="1" w:styleId="ConsNonformat0">
    <w:name w:val="ConsNonformat Знак"/>
    <w:link w:val="ConsNonformat"/>
    <w:locked/>
    <w:rsid w:val="00A0352B"/>
    <w:rPr>
      <w:rFonts w:ascii="Courier New" w:hAnsi="Courier New"/>
      <w:sz w:val="20"/>
    </w:rPr>
  </w:style>
  <w:style w:type="character" w:styleId="afc">
    <w:name w:val="Emphasis"/>
    <w:basedOn w:val="a0"/>
    <w:uiPriority w:val="20"/>
    <w:qFormat/>
    <w:rsid w:val="00A0352B"/>
    <w:rPr>
      <w:rFonts w:cs="Times New Roman"/>
      <w:b/>
    </w:rPr>
  </w:style>
  <w:style w:type="character" w:customStyle="1" w:styleId="ft">
    <w:name w:val="ft"/>
    <w:rsid w:val="00A0352B"/>
  </w:style>
  <w:style w:type="paragraph" w:customStyle="1" w:styleId="11">
    <w:name w:val="Обычный1"/>
    <w:rsid w:val="005D0B89"/>
    <w:pPr>
      <w:widowControl w:val="0"/>
      <w:spacing w:line="340" w:lineRule="auto"/>
    </w:pPr>
    <w:rPr>
      <w:rFonts w:ascii="Times New Roman" w:hAnsi="Times New Roman" w:cs="Times New Roman"/>
    </w:rPr>
  </w:style>
  <w:style w:type="paragraph" w:styleId="afd">
    <w:name w:val="No Spacing"/>
    <w:uiPriority w:val="1"/>
    <w:qFormat/>
    <w:rsid w:val="005D0B89"/>
    <w:rPr>
      <w:rFonts w:ascii="Times New Roman" w:eastAsia="MS Mincho" w:hAnsi="Times New Roman" w:cs="Times New Roman"/>
      <w:sz w:val="24"/>
      <w:szCs w:val="24"/>
    </w:rPr>
  </w:style>
  <w:style w:type="paragraph" w:styleId="21">
    <w:name w:val="Body Text 2"/>
    <w:basedOn w:val="a"/>
    <w:link w:val="22"/>
    <w:uiPriority w:val="99"/>
    <w:unhideWhenUsed/>
    <w:rsid w:val="005D0B89"/>
    <w:pPr>
      <w:spacing w:after="120" w:line="480" w:lineRule="auto"/>
    </w:pPr>
  </w:style>
  <w:style w:type="character" w:customStyle="1" w:styleId="22">
    <w:name w:val="Основной текст 2 Знак"/>
    <w:basedOn w:val="a0"/>
    <w:link w:val="21"/>
    <w:uiPriority w:val="99"/>
    <w:locked/>
    <w:rsid w:val="005D0B89"/>
    <w:rPr>
      <w:rFonts w:ascii="Times New Roman" w:hAnsi="Times New Roman" w:cs="Times New Roman"/>
      <w:sz w:val="24"/>
      <w:szCs w:val="24"/>
    </w:rPr>
  </w:style>
  <w:style w:type="character" w:customStyle="1" w:styleId="tw4winMark">
    <w:name w:val="tw4winMark"/>
    <w:uiPriority w:val="99"/>
    <w:rsid w:val="005D0B89"/>
    <w:rPr>
      <w:rFonts w:ascii="Courier New" w:hAnsi="Courier New"/>
      <w:vanish/>
      <w:color w:val="800080"/>
      <w:vertAlign w:val="subscript"/>
    </w:rPr>
  </w:style>
  <w:style w:type="character" w:customStyle="1" w:styleId="hps">
    <w:name w:val="hps"/>
    <w:basedOn w:val="a0"/>
    <w:rsid w:val="004E7BF5"/>
    <w:rPr>
      <w:rFonts w:cs="Times New Roman"/>
    </w:rPr>
  </w:style>
  <w:style w:type="paragraph" w:customStyle="1" w:styleId="CharChar1CharCharCharChar">
    <w:name w:val="Char Char1 Знак Знак Char Char Знак Знак Char Char"/>
    <w:basedOn w:val="a"/>
    <w:uiPriority w:val="99"/>
    <w:rsid w:val="004E7BF5"/>
    <w:pPr>
      <w:spacing w:after="160" w:line="240" w:lineRule="exact"/>
    </w:pPr>
    <w:rPr>
      <w:rFonts w:ascii="Verdana" w:hAnsi="Verdana" w:cs="Verdana"/>
      <w:sz w:val="20"/>
      <w:szCs w:val="20"/>
      <w:lang w:val="en-US" w:eastAsia="en-US"/>
    </w:rPr>
  </w:style>
  <w:style w:type="paragraph" w:customStyle="1" w:styleId="afe">
    <w:name w:val="Таблицы (моноширинный)"/>
    <w:basedOn w:val="a"/>
    <w:next w:val="a"/>
    <w:rsid w:val="004E7BF5"/>
    <w:pPr>
      <w:autoSpaceDE w:val="0"/>
      <w:autoSpaceDN w:val="0"/>
      <w:adjustRightInd w:val="0"/>
      <w:jc w:val="both"/>
    </w:pPr>
    <w:rPr>
      <w:rFonts w:ascii="Courier New" w:hAnsi="Courier New" w:cs="Courier New"/>
      <w:sz w:val="20"/>
      <w:szCs w:val="20"/>
    </w:rPr>
  </w:style>
  <w:style w:type="paragraph" w:styleId="aff">
    <w:name w:val="footnote text"/>
    <w:basedOn w:val="a"/>
    <w:link w:val="aff0"/>
    <w:uiPriority w:val="99"/>
    <w:semiHidden/>
    <w:rsid w:val="004E7BF5"/>
    <w:rPr>
      <w:sz w:val="20"/>
      <w:szCs w:val="20"/>
    </w:rPr>
  </w:style>
  <w:style w:type="character" w:customStyle="1" w:styleId="aff0">
    <w:name w:val="Текст сноски Знак"/>
    <w:basedOn w:val="a0"/>
    <w:link w:val="aff"/>
    <w:uiPriority w:val="99"/>
    <w:semiHidden/>
    <w:locked/>
    <w:rsid w:val="004E7BF5"/>
    <w:rPr>
      <w:rFonts w:ascii="Times New Roman" w:hAnsi="Times New Roman" w:cs="Times New Roman"/>
      <w:sz w:val="20"/>
      <w:szCs w:val="20"/>
    </w:rPr>
  </w:style>
  <w:style w:type="character" w:styleId="aff1">
    <w:name w:val="footnote reference"/>
    <w:basedOn w:val="a0"/>
    <w:uiPriority w:val="99"/>
    <w:semiHidden/>
    <w:rsid w:val="004E7BF5"/>
    <w:rPr>
      <w:vertAlign w:val="superscript"/>
    </w:rPr>
  </w:style>
  <w:style w:type="character" w:customStyle="1" w:styleId="longtext">
    <w:name w:val="long_text"/>
    <w:basedOn w:val="a0"/>
    <w:rsid w:val="009A6871"/>
    <w:rPr>
      <w:rFonts w:cs="Times New Roman"/>
    </w:rPr>
  </w:style>
  <w:style w:type="paragraph" w:customStyle="1" w:styleId="ConsCell">
    <w:name w:val="ConsCell"/>
    <w:rsid w:val="005F41F6"/>
    <w:pPr>
      <w:widowControl w:val="0"/>
      <w:autoSpaceDE w:val="0"/>
      <w:autoSpaceDN w:val="0"/>
    </w:pPr>
    <w:rPr>
      <w:rFonts w:ascii="Arial" w:hAnsi="Arial" w:cs="Arial"/>
    </w:rPr>
  </w:style>
  <w:style w:type="paragraph" w:customStyle="1" w:styleId="Normal2">
    <w:name w:val="Normal2"/>
    <w:rsid w:val="005F41F6"/>
    <w:rPr>
      <w:rFonts w:ascii="Times New Roman" w:hAnsi="Times New Roman" w:cs="Times New Roman"/>
    </w:rPr>
  </w:style>
  <w:style w:type="paragraph" w:customStyle="1" w:styleId="aff2">
    <w:name w:val="Определение Знак"/>
    <w:basedOn w:val="a"/>
    <w:rsid w:val="00532BD0"/>
    <w:pPr>
      <w:spacing w:before="120" w:after="60"/>
      <w:ind w:firstLine="709"/>
      <w:jc w:val="both"/>
    </w:pPr>
  </w:style>
  <w:style w:type="character" w:customStyle="1" w:styleId="shorttext">
    <w:name w:val="short_text"/>
    <w:basedOn w:val="a0"/>
    <w:rsid w:val="008D0425"/>
  </w:style>
  <w:style w:type="paragraph" w:customStyle="1" w:styleId="Iniiaiieoaeno21">
    <w:name w:val="Iniiaiie oaeno 21"/>
    <w:basedOn w:val="a"/>
    <w:rsid w:val="0086025F"/>
    <w:pPr>
      <w:widowControl w:val="0"/>
      <w:suppressAutoHyphens/>
      <w:spacing w:after="120" w:line="480" w:lineRule="auto"/>
    </w:pPr>
    <w:rPr>
      <w:rFonts w:eastAsia="SimSun" w:cs="Mangal"/>
      <w:kern w:val="1"/>
      <w:szCs w:val="21"/>
      <w:lang w:bidi="hi-IN"/>
    </w:rPr>
  </w:style>
  <w:style w:type="character" w:customStyle="1" w:styleId="apple-style-span">
    <w:name w:val="apple-style-span"/>
    <w:basedOn w:val="a0"/>
    <w:uiPriority w:val="99"/>
    <w:rsid w:val="0086025F"/>
    <w:rPr>
      <w:rFonts w:cs="Times New Roman"/>
    </w:rPr>
  </w:style>
  <w:style w:type="paragraph" w:customStyle="1" w:styleId="Normal1">
    <w:name w:val="Normal1"/>
    <w:uiPriority w:val="99"/>
    <w:rsid w:val="0086025F"/>
    <w:pPr>
      <w:widowControl w:val="0"/>
    </w:pPr>
    <w:rPr>
      <w:rFonts w:ascii="Times New Roman" w:eastAsia="MS Mincho" w:hAnsi="Times New Roman" w:cs="Times New Roman"/>
    </w:rPr>
  </w:style>
  <w:style w:type="paragraph" w:customStyle="1" w:styleId="12">
    <w:name w:val="Абзац списка1"/>
    <w:basedOn w:val="a"/>
    <w:rsid w:val="00385EF1"/>
    <w:pPr>
      <w:ind w:left="720"/>
      <w:contextualSpacing/>
    </w:pPr>
  </w:style>
  <w:style w:type="paragraph" w:customStyle="1" w:styleId="ConsPlusNormal0">
    <w:name w:val="ConsPlusNormal"/>
    <w:rsid w:val="00385EF1"/>
    <w:pPr>
      <w:widowControl w:val="0"/>
      <w:autoSpaceDE w:val="0"/>
      <w:autoSpaceDN w:val="0"/>
      <w:adjustRightInd w:val="0"/>
      <w:ind w:firstLine="720"/>
    </w:pPr>
    <w:rPr>
      <w:rFonts w:ascii="Arial" w:hAnsi="Arial" w:cs="Arial"/>
    </w:rPr>
  </w:style>
  <w:style w:type="paragraph" w:customStyle="1" w:styleId="Style5">
    <w:name w:val="Style5"/>
    <w:basedOn w:val="a"/>
    <w:rsid w:val="00385EF1"/>
    <w:pPr>
      <w:widowControl w:val="0"/>
      <w:autoSpaceDE w:val="0"/>
      <w:autoSpaceDN w:val="0"/>
      <w:adjustRightInd w:val="0"/>
      <w:spacing w:after="200" w:line="269" w:lineRule="exact"/>
      <w:jc w:val="both"/>
    </w:pPr>
    <w:rPr>
      <w:rFonts w:ascii="Calibri" w:hAnsi="Calibri"/>
      <w:lang w:val="en-US" w:eastAsia="en-US" w:bidi="en-US"/>
    </w:rPr>
  </w:style>
  <w:style w:type="paragraph" w:customStyle="1" w:styleId="Style6">
    <w:name w:val="Style6"/>
    <w:basedOn w:val="a"/>
    <w:rsid w:val="00385EF1"/>
    <w:pPr>
      <w:widowControl w:val="0"/>
      <w:autoSpaceDE w:val="0"/>
      <w:autoSpaceDN w:val="0"/>
      <w:adjustRightInd w:val="0"/>
      <w:spacing w:after="200" w:line="274" w:lineRule="exact"/>
      <w:jc w:val="both"/>
    </w:pPr>
    <w:rPr>
      <w:rFonts w:ascii="Calibri" w:hAnsi="Calibri"/>
      <w:lang w:val="en-US" w:eastAsia="en-US" w:bidi="en-US"/>
    </w:rPr>
  </w:style>
  <w:style w:type="paragraph" w:customStyle="1" w:styleId="Style3">
    <w:name w:val="Style3"/>
    <w:basedOn w:val="a"/>
    <w:rsid w:val="00385EF1"/>
    <w:pPr>
      <w:widowControl w:val="0"/>
      <w:autoSpaceDE w:val="0"/>
      <w:autoSpaceDN w:val="0"/>
      <w:adjustRightInd w:val="0"/>
      <w:spacing w:after="200" w:line="275" w:lineRule="exact"/>
      <w:ind w:firstLine="720"/>
      <w:jc w:val="both"/>
    </w:pPr>
    <w:rPr>
      <w:rFonts w:ascii="Calibri" w:hAnsi="Calibri"/>
      <w:lang w:val="en-US" w:eastAsia="en-US" w:bidi="en-US"/>
    </w:rPr>
  </w:style>
</w:styles>
</file>

<file path=word/webSettings.xml><?xml version="1.0" encoding="utf-8"?>
<w:webSettings xmlns:r="http://schemas.openxmlformats.org/officeDocument/2006/relationships" xmlns:w="http://schemas.openxmlformats.org/wordprocessingml/2006/main">
  <w:divs>
    <w:div w:id="302127857">
      <w:marLeft w:val="0"/>
      <w:marRight w:val="0"/>
      <w:marTop w:val="0"/>
      <w:marBottom w:val="0"/>
      <w:divBdr>
        <w:top w:val="none" w:sz="0" w:space="0" w:color="auto"/>
        <w:left w:val="none" w:sz="0" w:space="0" w:color="auto"/>
        <w:bottom w:val="none" w:sz="0" w:space="0" w:color="auto"/>
        <w:right w:val="none" w:sz="0" w:space="0" w:color="auto"/>
      </w:divBdr>
    </w:div>
    <w:div w:id="302127858">
      <w:marLeft w:val="0"/>
      <w:marRight w:val="0"/>
      <w:marTop w:val="0"/>
      <w:marBottom w:val="0"/>
      <w:divBdr>
        <w:top w:val="none" w:sz="0" w:space="0" w:color="auto"/>
        <w:left w:val="none" w:sz="0" w:space="0" w:color="auto"/>
        <w:bottom w:val="none" w:sz="0" w:space="0" w:color="auto"/>
        <w:right w:val="none" w:sz="0" w:space="0" w:color="auto"/>
      </w:divBdr>
      <w:divsChild>
        <w:div w:id="302127863">
          <w:marLeft w:val="0"/>
          <w:marRight w:val="0"/>
          <w:marTop w:val="0"/>
          <w:marBottom w:val="0"/>
          <w:divBdr>
            <w:top w:val="none" w:sz="0" w:space="0" w:color="auto"/>
            <w:left w:val="none" w:sz="0" w:space="0" w:color="auto"/>
            <w:bottom w:val="none" w:sz="0" w:space="0" w:color="auto"/>
            <w:right w:val="none" w:sz="0" w:space="0" w:color="auto"/>
          </w:divBdr>
          <w:divsChild>
            <w:div w:id="302127854">
              <w:marLeft w:val="0"/>
              <w:marRight w:val="0"/>
              <w:marTop w:val="0"/>
              <w:marBottom w:val="0"/>
              <w:divBdr>
                <w:top w:val="none" w:sz="0" w:space="0" w:color="auto"/>
                <w:left w:val="none" w:sz="0" w:space="0" w:color="auto"/>
                <w:bottom w:val="none" w:sz="0" w:space="0" w:color="auto"/>
                <w:right w:val="none" w:sz="0" w:space="0" w:color="auto"/>
              </w:divBdr>
              <w:divsChild>
                <w:div w:id="302127860">
                  <w:marLeft w:val="0"/>
                  <w:marRight w:val="0"/>
                  <w:marTop w:val="0"/>
                  <w:marBottom w:val="0"/>
                  <w:divBdr>
                    <w:top w:val="none" w:sz="0" w:space="0" w:color="auto"/>
                    <w:left w:val="none" w:sz="0" w:space="0" w:color="auto"/>
                    <w:bottom w:val="none" w:sz="0" w:space="0" w:color="auto"/>
                    <w:right w:val="none" w:sz="0" w:space="0" w:color="auto"/>
                  </w:divBdr>
                  <w:divsChild>
                    <w:div w:id="302127855">
                      <w:marLeft w:val="0"/>
                      <w:marRight w:val="0"/>
                      <w:marTop w:val="0"/>
                      <w:marBottom w:val="0"/>
                      <w:divBdr>
                        <w:top w:val="none" w:sz="0" w:space="0" w:color="auto"/>
                        <w:left w:val="none" w:sz="0" w:space="0" w:color="auto"/>
                        <w:bottom w:val="none" w:sz="0" w:space="0" w:color="auto"/>
                        <w:right w:val="none" w:sz="0" w:space="0" w:color="auto"/>
                      </w:divBdr>
                      <w:divsChild>
                        <w:div w:id="302127859">
                          <w:marLeft w:val="0"/>
                          <w:marRight w:val="0"/>
                          <w:marTop w:val="0"/>
                          <w:marBottom w:val="0"/>
                          <w:divBdr>
                            <w:top w:val="none" w:sz="0" w:space="0" w:color="auto"/>
                            <w:left w:val="none" w:sz="0" w:space="0" w:color="auto"/>
                            <w:bottom w:val="none" w:sz="0" w:space="0" w:color="auto"/>
                            <w:right w:val="none" w:sz="0" w:space="0" w:color="auto"/>
                          </w:divBdr>
                          <w:divsChild>
                            <w:div w:id="302127864">
                              <w:marLeft w:val="0"/>
                              <w:marRight w:val="0"/>
                              <w:marTop w:val="0"/>
                              <w:marBottom w:val="0"/>
                              <w:divBdr>
                                <w:top w:val="none" w:sz="0" w:space="0" w:color="auto"/>
                                <w:left w:val="none" w:sz="0" w:space="0" w:color="auto"/>
                                <w:bottom w:val="none" w:sz="0" w:space="0" w:color="auto"/>
                                <w:right w:val="none" w:sz="0" w:space="0" w:color="auto"/>
                              </w:divBdr>
                              <w:divsChild>
                                <w:div w:id="302127861">
                                  <w:marLeft w:val="0"/>
                                  <w:marRight w:val="0"/>
                                  <w:marTop w:val="0"/>
                                  <w:marBottom w:val="0"/>
                                  <w:divBdr>
                                    <w:top w:val="single" w:sz="6" w:space="0" w:color="F5F5F5"/>
                                    <w:left w:val="single" w:sz="6" w:space="0" w:color="F5F5F5"/>
                                    <w:bottom w:val="single" w:sz="6" w:space="0" w:color="F5F5F5"/>
                                    <w:right w:val="single" w:sz="6" w:space="0" w:color="F5F5F5"/>
                                  </w:divBdr>
                                  <w:divsChild>
                                    <w:div w:id="302127856">
                                      <w:marLeft w:val="0"/>
                                      <w:marRight w:val="0"/>
                                      <w:marTop w:val="0"/>
                                      <w:marBottom w:val="0"/>
                                      <w:divBdr>
                                        <w:top w:val="none" w:sz="0" w:space="0" w:color="auto"/>
                                        <w:left w:val="none" w:sz="0" w:space="0" w:color="auto"/>
                                        <w:bottom w:val="none" w:sz="0" w:space="0" w:color="auto"/>
                                        <w:right w:val="none" w:sz="0" w:space="0" w:color="auto"/>
                                      </w:divBdr>
                                      <w:divsChild>
                                        <w:div w:id="30212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2856785">
      <w:bodyDiv w:val="1"/>
      <w:marLeft w:val="0"/>
      <w:marRight w:val="0"/>
      <w:marTop w:val="0"/>
      <w:marBottom w:val="0"/>
      <w:divBdr>
        <w:top w:val="none" w:sz="0" w:space="0" w:color="auto"/>
        <w:left w:val="none" w:sz="0" w:space="0" w:color="auto"/>
        <w:bottom w:val="none" w:sz="0" w:space="0" w:color="auto"/>
        <w:right w:val="none" w:sz="0" w:space="0" w:color="auto"/>
      </w:divBdr>
      <w:divsChild>
        <w:div w:id="1663313182">
          <w:marLeft w:val="0"/>
          <w:marRight w:val="0"/>
          <w:marTop w:val="0"/>
          <w:marBottom w:val="0"/>
          <w:divBdr>
            <w:top w:val="none" w:sz="0" w:space="0" w:color="auto"/>
            <w:left w:val="none" w:sz="0" w:space="0" w:color="auto"/>
            <w:bottom w:val="none" w:sz="0" w:space="0" w:color="auto"/>
            <w:right w:val="none" w:sz="0" w:space="0" w:color="auto"/>
          </w:divBdr>
          <w:divsChild>
            <w:div w:id="1421563929">
              <w:marLeft w:val="0"/>
              <w:marRight w:val="0"/>
              <w:marTop w:val="0"/>
              <w:marBottom w:val="0"/>
              <w:divBdr>
                <w:top w:val="none" w:sz="0" w:space="0" w:color="auto"/>
                <w:left w:val="none" w:sz="0" w:space="0" w:color="auto"/>
                <w:bottom w:val="none" w:sz="0" w:space="0" w:color="auto"/>
                <w:right w:val="none" w:sz="0" w:space="0" w:color="auto"/>
              </w:divBdr>
              <w:divsChild>
                <w:div w:id="1705247710">
                  <w:marLeft w:val="0"/>
                  <w:marRight w:val="0"/>
                  <w:marTop w:val="0"/>
                  <w:marBottom w:val="0"/>
                  <w:divBdr>
                    <w:top w:val="none" w:sz="0" w:space="0" w:color="auto"/>
                    <w:left w:val="none" w:sz="0" w:space="0" w:color="auto"/>
                    <w:bottom w:val="none" w:sz="0" w:space="0" w:color="auto"/>
                    <w:right w:val="none" w:sz="0" w:space="0" w:color="auto"/>
                  </w:divBdr>
                  <w:divsChild>
                    <w:div w:id="1539663885">
                      <w:marLeft w:val="0"/>
                      <w:marRight w:val="0"/>
                      <w:marTop w:val="0"/>
                      <w:marBottom w:val="0"/>
                      <w:divBdr>
                        <w:top w:val="none" w:sz="0" w:space="0" w:color="auto"/>
                        <w:left w:val="none" w:sz="0" w:space="0" w:color="auto"/>
                        <w:bottom w:val="none" w:sz="0" w:space="0" w:color="auto"/>
                        <w:right w:val="none" w:sz="0" w:space="0" w:color="auto"/>
                      </w:divBdr>
                      <w:divsChild>
                        <w:div w:id="791171584">
                          <w:marLeft w:val="0"/>
                          <w:marRight w:val="0"/>
                          <w:marTop w:val="0"/>
                          <w:marBottom w:val="0"/>
                          <w:divBdr>
                            <w:top w:val="none" w:sz="0" w:space="0" w:color="auto"/>
                            <w:left w:val="none" w:sz="0" w:space="0" w:color="auto"/>
                            <w:bottom w:val="none" w:sz="0" w:space="0" w:color="auto"/>
                            <w:right w:val="none" w:sz="0" w:space="0" w:color="auto"/>
                          </w:divBdr>
                          <w:divsChild>
                            <w:div w:id="586303554">
                              <w:marLeft w:val="0"/>
                              <w:marRight w:val="0"/>
                              <w:marTop w:val="0"/>
                              <w:marBottom w:val="0"/>
                              <w:divBdr>
                                <w:top w:val="none" w:sz="0" w:space="0" w:color="auto"/>
                                <w:left w:val="none" w:sz="0" w:space="0" w:color="auto"/>
                                <w:bottom w:val="none" w:sz="0" w:space="0" w:color="auto"/>
                                <w:right w:val="none" w:sz="0" w:space="0" w:color="auto"/>
                              </w:divBdr>
                              <w:divsChild>
                                <w:div w:id="1629818772">
                                  <w:marLeft w:val="0"/>
                                  <w:marRight w:val="0"/>
                                  <w:marTop w:val="0"/>
                                  <w:marBottom w:val="0"/>
                                  <w:divBdr>
                                    <w:top w:val="single" w:sz="6" w:space="0" w:color="F5F5F5"/>
                                    <w:left w:val="single" w:sz="6" w:space="0" w:color="F5F5F5"/>
                                    <w:bottom w:val="single" w:sz="6" w:space="0" w:color="F5F5F5"/>
                                    <w:right w:val="single" w:sz="6" w:space="0" w:color="F5F5F5"/>
                                  </w:divBdr>
                                  <w:divsChild>
                                    <w:div w:id="1425809156">
                                      <w:marLeft w:val="0"/>
                                      <w:marRight w:val="0"/>
                                      <w:marTop w:val="0"/>
                                      <w:marBottom w:val="0"/>
                                      <w:divBdr>
                                        <w:top w:val="none" w:sz="0" w:space="0" w:color="auto"/>
                                        <w:left w:val="none" w:sz="0" w:space="0" w:color="auto"/>
                                        <w:bottom w:val="none" w:sz="0" w:space="0" w:color="auto"/>
                                        <w:right w:val="none" w:sz="0" w:space="0" w:color="auto"/>
                                      </w:divBdr>
                                      <w:divsChild>
                                        <w:div w:id="22341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4385478">
      <w:bodyDiv w:val="1"/>
      <w:marLeft w:val="0"/>
      <w:marRight w:val="0"/>
      <w:marTop w:val="0"/>
      <w:marBottom w:val="0"/>
      <w:divBdr>
        <w:top w:val="none" w:sz="0" w:space="0" w:color="auto"/>
        <w:left w:val="none" w:sz="0" w:space="0" w:color="auto"/>
        <w:bottom w:val="none" w:sz="0" w:space="0" w:color="auto"/>
        <w:right w:val="none" w:sz="0" w:space="0" w:color="auto"/>
      </w:divBdr>
      <w:divsChild>
        <w:div w:id="2054379093">
          <w:marLeft w:val="0"/>
          <w:marRight w:val="0"/>
          <w:marTop w:val="0"/>
          <w:marBottom w:val="0"/>
          <w:divBdr>
            <w:top w:val="none" w:sz="0" w:space="0" w:color="auto"/>
            <w:left w:val="none" w:sz="0" w:space="0" w:color="auto"/>
            <w:bottom w:val="none" w:sz="0" w:space="0" w:color="auto"/>
            <w:right w:val="none" w:sz="0" w:space="0" w:color="auto"/>
          </w:divBdr>
          <w:divsChild>
            <w:div w:id="1722242264">
              <w:marLeft w:val="0"/>
              <w:marRight w:val="0"/>
              <w:marTop w:val="0"/>
              <w:marBottom w:val="0"/>
              <w:divBdr>
                <w:top w:val="none" w:sz="0" w:space="0" w:color="auto"/>
                <w:left w:val="none" w:sz="0" w:space="0" w:color="auto"/>
                <w:bottom w:val="none" w:sz="0" w:space="0" w:color="auto"/>
                <w:right w:val="none" w:sz="0" w:space="0" w:color="auto"/>
              </w:divBdr>
              <w:divsChild>
                <w:div w:id="1764229406">
                  <w:marLeft w:val="0"/>
                  <w:marRight w:val="0"/>
                  <w:marTop w:val="0"/>
                  <w:marBottom w:val="0"/>
                  <w:divBdr>
                    <w:top w:val="none" w:sz="0" w:space="0" w:color="auto"/>
                    <w:left w:val="none" w:sz="0" w:space="0" w:color="auto"/>
                    <w:bottom w:val="none" w:sz="0" w:space="0" w:color="auto"/>
                    <w:right w:val="none" w:sz="0" w:space="0" w:color="auto"/>
                  </w:divBdr>
                  <w:divsChild>
                    <w:div w:id="1066798674">
                      <w:marLeft w:val="0"/>
                      <w:marRight w:val="0"/>
                      <w:marTop w:val="0"/>
                      <w:marBottom w:val="0"/>
                      <w:divBdr>
                        <w:top w:val="none" w:sz="0" w:space="0" w:color="auto"/>
                        <w:left w:val="none" w:sz="0" w:space="0" w:color="auto"/>
                        <w:bottom w:val="none" w:sz="0" w:space="0" w:color="auto"/>
                        <w:right w:val="none" w:sz="0" w:space="0" w:color="auto"/>
                      </w:divBdr>
                      <w:divsChild>
                        <w:div w:id="1475440809">
                          <w:marLeft w:val="0"/>
                          <w:marRight w:val="0"/>
                          <w:marTop w:val="0"/>
                          <w:marBottom w:val="0"/>
                          <w:divBdr>
                            <w:top w:val="none" w:sz="0" w:space="0" w:color="auto"/>
                            <w:left w:val="none" w:sz="0" w:space="0" w:color="auto"/>
                            <w:bottom w:val="none" w:sz="0" w:space="0" w:color="auto"/>
                            <w:right w:val="none" w:sz="0" w:space="0" w:color="auto"/>
                          </w:divBdr>
                          <w:divsChild>
                            <w:div w:id="354356584">
                              <w:marLeft w:val="0"/>
                              <w:marRight w:val="0"/>
                              <w:marTop w:val="0"/>
                              <w:marBottom w:val="0"/>
                              <w:divBdr>
                                <w:top w:val="none" w:sz="0" w:space="0" w:color="auto"/>
                                <w:left w:val="none" w:sz="0" w:space="0" w:color="auto"/>
                                <w:bottom w:val="none" w:sz="0" w:space="0" w:color="auto"/>
                                <w:right w:val="none" w:sz="0" w:space="0" w:color="auto"/>
                              </w:divBdr>
                              <w:divsChild>
                                <w:div w:id="1980838309">
                                  <w:marLeft w:val="0"/>
                                  <w:marRight w:val="0"/>
                                  <w:marTop w:val="0"/>
                                  <w:marBottom w:val="0"/>
                                  <w:divBdr>
                                    <w:top w:val="single" w:sz="6" w:space="0" w:color="F5F5F5"/>
                                    <w:left w:val="single" w:sz="6" w:space="0" w:color="F5F5F5"/>
                                    <w:bottom w:val="single" w:sz="6" w:space="0" w:color="F5F5F5"/>
                                    <w:right w:val="single" w:sz="6" w:space="0" w:color="F5F5F5"/>
                                  </w:divBdr>
                                  <w:divsChild>
                                    <w:div w:id="1316762317">
                                      <w:marLeft w:val="0"/>
                                      <w:marRight w:val="0"/>
                                      <w:marTop w:val="0"/>
                                      <w:marBottom w:val="0"/>
                                      <w:divBdr>
                                        <w:top w:val="none" w:sz="0" w:space="0" w:color="auto"/>
                                        <w:left w:val="none" w:sz="0" w:space="0" w:color="auto"/>
                                        <w:bottom w:val="none" w:sz="0" w:space="0" w:color="auto"/>
                                        <w:right w:val="none" w:sz="0" w:space="0" w:color="auto"/>
                                      </w:divBdr>
                                      <w:divsChild>
                                        <w:div w:id="173076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7994729">
      <w:bodyDiv w:val="1"/>
      <w:marLeft w:val="0"/>
      <w:marRight w:val="0"/>
      <w:marTop w:val="0"/>
      <w:marBottom w:val="0"/>
      <w:divBdr>
        <w:top w:val="none" w:sz="0" w:space="0" w:color="auto"/>
        <w:left w:val="none" w:sz="0" w:space="0" w:color="auto"/>
        <w:bottom w:val="none" w:sz="0" w:space="0" w:color="auto"/>
        <w:right w:val="none" w:sz="0" w:space="0" w:color="auto"/>
      </w:divBdr>
    </w:div>
    <w:div w:id="844824655">
      <w:bodyDiv w:val="1"/>
      <w:marLeft w:val="0"/>
      <w:marRight w:val="0"/>
      <w:marTop w:val="0"/>
      <w:marBottom w:val="0"/>
      <w:divBdr>
        <w:top w:val="none" w:sz="0" w:space="0" w:color="auto"/>
        <w:left w:val="none" w:sz="0" w:space="0" w:color="auto"/>
        <w:bottom w:val="none" w:sz="0" w:space="0" w:color="auto"/>
        <w:right w:val="none" w:sz="0" w:space="0" w:color="auto"/>
      </w:divBdr>
      <w:divsChild>
        <w:div w:id="273640453">
          <w:marLeft w:val="0"/>
          <w:marRight w:val="0"/>
          <w:marTop w:val="0"/>
          <w:marBottom w:val="0"/>
          <w:divBdr>
            <w:top w:val="none" w:sz="0" w:space="0" w:color="auto"/>
            <w:left w:val="none" w:sz="0" w:space="0" w:color="auto"/>
            <w:bottom w:val="none" w:sz="0" w:space="0" w:color="auto"/>
            <w:right w:val="none" w:sz="0" w:space="0" w:color="auto"/>
          </w:divBdr>
          <w:divsChild>
            <w:div w:id="1007515910">
              <w:marLeft w:val="0"/>
              <w:marRight w:val="0"/>
              <w:marTop w:val="0"/>
              <w:marBottom w:val="0"/>
              <w:divBdr>
                <w:top w:val="none" w:sz="0" w:space="0" w:color="auto"/>
                <w:left w:val="none" w:sz="0" w:space="0" w:color="auto"/>
                <w:bottom w:val="none" w:sz="0" w:space="0" w:color="auto"/>
                <w:right w:val="none" w:sz="0" w:space="0" w:color="auto"/>
              </w:divBdr>
              <w:divsChild>
                <w:div w:id="1905484091">
                  <w:marLeft w:val="0"/>
                  <w:marRight w:val="0"/>
                  <w:marTop w:val="0"/>
                  <w:marBottom w:val="0"/>
                  <w:divBdr>
                    <w:top w:val="none" w:sz="0" w:space="0" w:color="auto"/>
                    <w:left w:val="none" w:sz="0" w:space="0" w:color="auto"/>
                    <w:bottom w:val="none" w:sz="0" w:space="0" w:color="auto"/>
                    <w:right w:val="none" w:sz="0" w:space="0" w:color="auto"/>
                  </w:divBdr>
                  <w:divsChild>
                    <w:div w:id="1967009811">
                      <w:marLeft w:val="0"/>
                      <w:marRight w:val="0"/>
                      <w:marTop w:val="0"/>
                      <w:marBottom w:val="0"/>
                      <w:divBdr>
                        <w:top w:val="none" w:sz="0" w:space="0" w:color="auto"/>
                        <w:left w:val="none" w:sz="0" w:space="0" w:color="auto"/>
                        <w:bottom w:val="none" w:sz="0" w:space="0" w:color="auto"/>
                        <w:right w:val="none" w:sz="0" w:space="0" w:color="auto"/>
                      </w:divBdr>
                      <w:divsChild>
                        <w:div w:id="1949778461">
                          <w:marLeft w:val="0"/>
                          <w:marRight w:val="0"/>
                          <w:marTop w:val="0"/>
                          <w:marBottom w:val="0"/>
                          <w:divBdr>
                            <w:top w:val="none" w:sz="0" w:space="0" w:color="auto"/>
                            <w:left w:val="none" w:sz="0" w:space="0" w:color="auto"/>
                            <w:bottom w:val="none" w:sz="0" w:space="0" w:color="auto"/>
                            <w:right w:val="none" w:sz="0" w:space="0" w:color="auto"/>
                          </w:divBdr>
                          <w:divsChild>
                            <w:div w:id="596060306">
                              <w:marLeft w:val="0"/>
                              <w:marRight w:val="0"/>
                              <w:marTop w:val="0"/>
                              <w:marBottom w:val="0"/>
                              <w:divBdr>
                                <w:top w:val="none" w:sz="0" w:space="0" w:color="auto"/>
                                <w:left w:val="none" w:sz="0" w:space="0" w:color="auto"/>
                                <w:bottom w:val="none" w:sz="0" w:space="0" w:color="auto"/>
                                <w:right w:val="none" w:sz="0" w:space="0" w:color="auto"/>
                              </w:divBdr>
                              <w:divsChild>
                                <w:div w:id="2093769699">
                                  <w:marLeft w:val="0"/>
                                  <w:marRight w:val="0"/>
                                  <w:marTop w:val="0"/>
                                  <w:marBottom w:val="0"/>
                                  <w:divBdr>
                                    <w:top w:val="single" w:sz="6" w:space="0" w:color="F5F5F5"/>
                                    <w:left w:val="single" w:sz="6" w:space="0" w:color="F5F5F5"/>
                                    <w:bottom w:val="single" w:sz="6" w:space="0" w:color="F5F5F5"/>
                                    <w:right w:val="single" w:sz="6" w:space="0" w:color="F5F5F5"/>
                                  </w:divBdr>
                                  <w:divsChild>
                                    <w:div w:id="349722473">
                                      <w:marLeft w:val="0"/>
                                      <w:marRight w:val="0"/>
                                      <w:marTop w:val="0"/>
                                      <w:marBottom w:val="0"/>
                                      <w:divBdr>
                                        <w:top w:val="none" w:sz="0" w:space="0" w:color="auto"/>
                                        <w:left w:val="none" w:sz="0" w:space="0" w:color="auto"/>
                                        <w:bottom w:val="none" w:sz="0" w:space="0" w:color="auto"/>
                                        <w:right w:val="none" w:sz="0" w:space="0" w:color="auto"/>
                                      </w:divBdr>
                                      <w:divsChild>
                                        <w:div w:id="5393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3727748">
      <w:bodyDiv w:val="1"/>
      <w:marLeft w:val="0"/>
      <w:marRight w:val="0"/>
      <w:marTop w:val="0"/>
      <w:marBottom w:val="0"/>
      <w:divBdr>
        <w:top w:val="none" w:sz="0" w:space="0" w:color="auto"/>
        <w:left w:val="none" w:sz="0" w:space="0" w:color="auto"/>
        <w:bottom w:val="none" w:sz="0" w:space="0" w:color="auto"/>
        <w:right w:val="none" w:sz="0" w:space="0" w:color="auto"/>
      </w:divBdr>
    </w:div>
    <w:div w:id="1936358564">
      <w:bodyDiv w:val="1"/>
      <w:marLeft w:val="0"/>
      <w:marRight w:val="0"/>
      <w:marTop w:val="0"/>
      <w:marBottom w:val="0"/>
      <w:divBdr>
        <w:top w:val="none" w:sz="0" w:space="0" w:color="auto"/>
        <w:left w:val="none" w:sz="0" w:space="0" w:color="auto"/>
        <w:bottom w:val="none" w:sz="0" w:space="0" w:color="auto"/>
        <w:right w:val="none" w:sz="0" w:space="0" w:color="auto"/>
      </w:divBdr>
      <w:divsChild>
        <w:div w:id="1576166733">
          <w:marLeft w:val="0"/>
          <w:marRight w:val="0"/>
          <w:marTop w:val="0"/>
          <w:marBottom w:val="0"/>
          <w:divBdr>
            <w:top w:val="none" w:sz="0" w:space="0" w:color="auto"/>
            <w:left w:val="none" w:sz="0" w:space="0" w:color="auto"/>
            <w:bottom w:val="none" w:sz="0" w:space="0" w:color="auto"/>
            <w:right w:val="none" w:sz="0" w:space="0" w:color="auto"/>
          </w:divBdr>
          <w:divsChild>
            <w:div w:id="1206060628">
              <w:marLeft w:val="0"/>
              <w:marRight w:val="0"/>
              <w:marTop w:val="0"/>
              <w:marBottom w:val="0"/>
              <w:divBdr>
                <w:top w:val="none" w:sz="0" w:space="0" w:color="auto"/>
                <w:left w:val="none" w:sz="0" w:space="0" w:color="auto"/>
                <w:bottom w:val="none" w:sz="0" w:space="0" w:color="auto"/>
                <w:right w:val="none" w:sz="0" w:space="0" w:color="auto"/>
              </w:divBdr>
              <w:divsChild>
                <w:div w:id="1596014962">
                  <w:marLeft w:val="0"/>
                  <w:marRight w:val="0"/>
                  <w:marTop w:val="0"/>
                  <w:marBottom w:val="0"/>
                  <w:divBdr>
                    <w:top w:val="none" w:sz="0" w:space="0" w:color="auto"/>
                    <w:left w:val="none" w:sz="0" w:space="0" w:color="auto"/>
                    <w:bottom w:val="none" w:sz="0" w:space="0" w:color="auto"/>
                    <w:right w:val="none" w:sz="0" w:space="0" w:color="auto"/>
                  </w:divBdr>
                  <w:divsChild>
                    <w:div w:id="1386490605">
                      <w:marLeft w:val="0"/>
                      <w:marRight w:val="0"/>
                      <w:marTop w:val="0"/>
                      <w:marBottom w:val="0"/>
                      <w:divBdr>
                        <w:top w:val="none" w:sz="0" w:space="0" w:color="auto"/>
                        <w:left w:val="none" w:sz="0" w:space="0" w:color="auto"/>
                        <w:bottom w:val="none" w:sz="0" w:space="0" w:color="auto"/>
                        <w:right w:val="none" w:sz="0" w:space="0" w:color="auto"/>
                      </w:divBdr>
                      <w:divsChild>
                        <w:div w:id="1537307915">
                          <w:marLeft w:val="0"/>
                          <w:marRight w:val="0"/>
                          <w:marTop w:val="0"/>
                          <w:marBottom w:val="0"/>
                          <w:divBdr>
                            <w:top w:val="none" w:sz="0" w:space="0" w:color="auto"/>
                            <w:left w:val="none" w:sz="0" w:space="0" w:color="auto"/>
                            <w:bottom w:val="none" w:sz="0" w:space="0" w:color="auto"/>
                            <w:right w:val="none" w:sz="0" w:space="0" w:color="auto"/>
                          </w:divBdr>
                          <w:divsChild>
                            <w:div w:id="847213939">
                              <w:marLeft w:val="0"/>
                              <w:marRight w:val="0"/>
                              <w:marTop w:val="0"/>
                              <w:marBottom w:val="0"/>
                              <w:divBdr>
                                <w:top w:val="none" w:sz="0" w:space="0" w:color="auto"/>
                                <w:left w:val="none" w:sz="0" w:space="0" w:color="auto"/>
                                <w:bottom w:val="none" w:sz="0" w:space="0" w:color="auto"/>
                                <w:right w:val="none" w:sz="0" w:space="0" w:color="auto"/>
                              </w:divBdr>
                              <w:divsChild>
                                <w:div w:id="817915075">
                                  <w:marLeft w:val="0"/>
                                  <w:marRight w:val="0"/>
                                  <w:marTop w:val="0"/>
                                  <w:marBottom w:val="0"/>
                                  <w:divBdr>
                                    <w:top w:val="single" w:sz="6" w:space="0" w:color="F5F5F5"/>
                                    <w:left w:val="single" w:sz="6" w:space="0" w:color="F5F5F5"/>
                                    <w:bottom w:val="single" w:sz="6" w:space="0" w:color="F5F5F5"/>
                                    <w:right w:val="single" w:sz="6" w:space="0" w:color="F5F5F5"/>
                                  </w:divBdr>
                                  <w:divsChild>
                                    <w:div w:id="1611086783">
                                      <w:marLeft w:val="0"/>
                                      <w:marRight w:val="0"/>
                                      <w:marTop w:val="0"/>
                                      <w:marBottom w:val="0"/>
                                      <w:divBdr>
                                        <w:top w:val="none" w:sz="0" w:space="0" w:color="auto"/>
                                        <w:left w:val="none" w:sz="0" w:space="0" w:color="auto"/>
                                        <w:bottom w:val="none" w:sz="0" w:space="0" w:color="auto"/>
                                        <w:right w:val="none" w:sz="0" w:space="0" w:color="auto"/>
                                      </w:divBdr>
                                      <w:divsChild>
                                        <w:div w:id="184689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1667725">
      <w:bodyDiv w:val="1"/>
      <w:marLeft w:val="0"/>
      <w:marRight w:val="0"/>
      <w:marTop w:val="0"/>
      <w:marBottom w:val="0"/>
      <w:divBdr>
        <w:top w:val="none" w:sz="0" w:space="0" w:color="auto"/>
        <w:left w:val="none" w:sz="0" w:space="0" w:color="auto"/>
        <w:bottom w:val="none" w:sz="0" w:space="0" w:color="auto"/>
        <w:right w:val="none" w:sz="0" w:space="0" w:color="auto"/>
      </w:divBdr>
      <w:divsChild>
        <w:div w:id="1292596685">
          <w:marLeft w:val="0"/>
          <w:marRight w:val="0"/>
          <w:marTop w:val="0"/>
          <w:marBottom w:val="0"/>
          <w:divBdr>
            <w:top w:val="none" w:sz="0" w:space="0" w:color="auto"/>
            <w:left w:val="none" w:sz="0" w:space="0" w:color="auto"/>
            <w:bottom w:val="none" w:sz="0" w:space="0" w:color="auto"/>
            <w:right w:val="none" w:sz="0" w:space="0" w:color="auto"/>
          </w:divBdr>
          <w:divsChild>
            <w:div w:id="172960069">
              <w:marLeft w:val="0"/>
              <w:marRight w:val="0"/>
              <w:marTop w:val="0"/>
              <w:marBottom w:val="0"/>
              <w:divBdr>
                <w:top w:val="none" w:sz="0" w:space="0" w:color="auto"/>
                <w:left w:val="none" w:sz="0" w:space="0" w:color="auto"/>
                <w:bottom w:val="none" w:sz="0" w:space="0" w:color="auto"/>
                <w:right w:val="none" w:sz="0" w:space="0" w:color="auto"/>
              </w:divBdr>
              <w:divsChild>
                <w:div w:id="455611740">
                  <w:marLeft w:val="0"/>
                  <w:marRight w:val="0"/>
                  <w:marTop w:val="0"/>
                  <w:marBottom w:val="0"/>
                  <w:divBdr>
                    <w:top w:val="none" w:sz="0" w:space="0" w:color="auto"/>
                    <w:left w:val="none" w:sz="0" w:space="0" w:color="auto"/>
                    <w:bottom w:val="none" w:sz="0" w:space="0" w:color="auto"/>
                    <w:right w:val="none" w:sz="0" w:space="0" w:color="auto"/>
                  </w:divBdr>
                  <w:divsChild>
                    <w:div w:id="1782528048">
                      <w:marLeft w:val="0"/>
                      <w:marRight w:val="0"/>
                      <w:marTop w:val="0"/>
                      <w:marBottom w:val="0"/>
                      <w:divBdr>
                        <w:top w:val="none" w:sz="0" w:space="0" w:color="auto"/>
                        <w:left w:val="none" w:sz="0" w:space="0" w:color="auto"/>
                        <w:bottom w:val="none" w:sz="0" w:space="0" w:color="auto"/>
                        <w:right w:val="none" w:sz="0" w:space="0" w:color="auto"/>
                      </w:divBdr>
                      <w:divsChild>
                        <w:div w:id="948926699">
                          <w:marLeft w:val="0"/>
                          <w:marRight w:val="0"/>
                          <w:marTop w:val="0"/>
                          <w:marBottom w:val="0"/>
                          <w:divBdr>
                            <w:top w:val="none" w:sz="0" w:space="0" w:color="auto"/>
                            <w:left w:val="none" w:sz="0" w:space="0" w:color="auto"/>
                            <w:bottom w:val="none" w:sz="0" w:space="0" w:color="auto"/>
                            <w:right w:val="none" w:sz="0" w:space="0" w:color="auto"/>
                          </w:divBdr>
                          <w:divsChild>
                            <w:div w:id="638535126">
                              <w:marLeft w:val="0"/>
                              <w:marRight w:val="0"/>
                              <w:marTop w:val="0"/>
                              <w:marBottom w:val="0"/>
                              <w:divBdr>
                                <w:top w:val="none" w:sz="0" w:space="0" w:color="auto"/>
                                <w:left w:val="none" w:sz="0" w:space="0" w:color="auto"/>
                                <w:bottom w:val="none" w:sz="0" w:space="0" w:color="auto"/>
                                <w:right w:val="none" w:sz="0" w:space="0" w:color="auto"/>
                              </w:divBdr>
                              <w:divsChild>
                                <w:div w:id="1301614460">
                                  <w:marLeft w:val="0"/>
                                  <w:marRight w:val="0"/>
                                  <w:marTop w:val="0"/>
                                  <w:marBottom w:val="0"/>
                                  <w:divBdr>
                                    <w:top w:val="single" w:sz="6" w:space="0" w:color="F5F5F5"/>
                                    <w:left w:val="single" w:sz="6" w:space="0" w:color="F5F5F5"/>
                                    <w:bottom w:val="single" w:sz="6" w:space="0" w:color="F5F5F5"/>
                                    <w:right w:val="single" w:sz="6" w:space="0" w:color="F5F5F5"/>
                                  </w:divBdr>
                                  <w:divsChild>
                                    <w:div w:id="212012458">
                                      <w:marLeft w:val="0"/>
                                      <w:marRight w:val="0"/>
                                      <w:marTop w:val="0"/>
                                      <w:marBottom w:val="0"/>
                                      <w:divBdr>
                                        <w:top w:val="none" w:sz="0" w:space="0" w:color="auto"/>
                                        <w:left w:val="none" w:sz="0" w:space="0" w:color="auto"/>
                                        <w:bottom w:val="none" w:sz="0" w:space="0" w:color="auto"/>
                                        <w:right w:val="none" w:sz="0" w:space="0" w:color="auto"/>
                                      </w:divBdr>
                                      <w:divsChild>
                                        <w:div w:id="15495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rco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424</TotalTime>
  <Pages>6</Pages>
  <Words>2727</Words>
  <Characters>15546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Сообщение о существенном факте</vt:lpstr>
    </vt:vector>
  </TitlesOfParts>
  <Company/>
  <LinksUpToDate>false</LinksUpToDate>
  <CharactersWithSpaces>18237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Сообщение о существенном факте</dc:title>
  <dc:subject/>
  <dc:creator> Мещанинова М.А.</dc:creator>
  <cp:keywords/>
  <dc:description/>
  <cp:lastModifiedBy> Мещанинова М.А.</cp:lastModifiedBy>
  <cp:revision>25</cp:revision>
  <cp:lastPrinted>2012-01-27T07:04:00Z</cp:lastPrinted>
  <dcterms:created xsi:type="dcterms:W3CDTF">2011-05-18T08:05:00Z</dcterms:created>
  <dcterms:modified xsi:type="dcterms:W3CDTF">2012-01-27T07:04:00Z</dcterms:modified>
</cp:coreProperties>
</file>