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705BFBBB"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F30524">
                              <w:rPr>
                                <w:rFonts w:ascii="Arial" w:hAnsi="Arial" w:cs="Arial"/>
                                <w:color w:val="002D53"/>
                                <w:sz w:val="18"/>
                                <w:szCs w:val="18"/>
                                <w:u w:val="single"/>
                              </w:rPr>
                              <w:t>1</w:t>
                            </w:r>
                            <w:r w:rsidR="007142A9">
                              <w:rPr>
                                <w:rFonts w:ascii="Arial" w:hAnsi="Arial" w:cs="Arial"/>
                                <w:color w:val="002D53"/>
                                <w:sz w:val="18"/>
                                <w:szCs w:val="18"/>
                                <w:u w:val="single"/>
                              </w:rPr>
                              <w:t>7</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705BFBBB"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F30524">
                        <w:rPr>
                          <w:rFonts w:ascii="Arial" w:hAnsi="Arial" w:cs="Arial"/>
                          <w:color w:val="002D53"/>
                          <w:sz w:val="18"/>
                          <w:szCs w:val="18"/>
                          <w:u w:val="single"/>
                        </w:rPr>
                        <w:t>1</w:t>
                      </w:r>
                      <w:r w:rsidR="007142A9">
                        <w:rPr>
                          <w:rFonts w:ascii="Arial" w:hAnsi="Arial" w:cs="Arial"/>
                          <w:color w:val="002D53"/>
                          <w:sz w:val="18"/>
                          <w:szCs w:val="18"/>
                          <w:u w:val="single"/>
                        </w:rPr>
                        <w:t>7</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5AC18F3D"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w:t>
      </w:r>
      <w:r w:rsidR="007A307E">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-000</w:t>
      </w:r>
      <w:r w:rsidR="0067645C">
        <w:rPr>
          <w:rFonts w:ascii="Times New Roman" w:eastAsia="Times New Roman" w:hAnsi="Times New Roman" w:cs="Times New Roman"/>
          <w:b/>
          <w:bCs/>
          <w:snapToGrid w:val="0"/>
          <w:sz w:val="28"/>
          <w:szCs w:val="28"/>
          <w:lang w:eastAsia="ru-RU"/>
        </w:rPr>
        <w:t>6</w:t>
      </w:r>
      <w:r w:rsidRPr="001A790B">
        <w:rPr>
          <w:rFonts w:ascii="Times New Roman" w:eastAsia="Times New Roman" w:hAnsi="Times New Roman" w:cs="Times New Roman"/>
          <w:b/>
          <w:bCs/>
          <w:snapToGrid w:val="0"/>
          <w:sz w:val="28"/>
          <w:szCs w:val="28"/>
          <w:lang w:eastAsia="ru-RU"/>
        </w:rPr>
        <w:t xml:space="preserve"> на право заключения договоров </w:t>
      </w:r>
      <w:r w:rsidR="0067645C">
        <w:rPr>
          <w:rFonts w:ascii="Times New Roman" w:eastAsia="Times New Roman" w:hAnsi="Times New Roman" w:cs="Times New Roman"/>
          <w:b/>
          <w:bCs/>
          <w:snapToGrid w:val="0"/>
          <w:sz w:val="28"/>
          <w:szCs w:val="28"/>
          <w:lang w:eastAsia="ru-RU"/>
        </w:rPr>
        <w:t>на п</w:t>
      </w:r>
      <w:r w:rsidR="0067645C" w:rsidRPr="0067645C">
        <w:rPr>
          <w:rFonts w:ascii="Times New Roman" w:eastAsia="Times New Roman" w:hAnsi="Times New Roman" w:cs="Times New Roman"/>
          <w:b/>
          <w:bCs/>
          <w:snapToGrid w:val="0"/>
          <w:sz w:val="28"/>
          <w:szCs w:val="28"/>
          <w:lang w:eastAsia="ru-RU"/>
        </w:rPr>
        <w:t>оставк</w:t>
      </w:r>
      <w:r w:rsidR="0067645C">
        <w:rPr>
          <w:rFonts w:ascii="Times New Roman" w:eastAsia="Times New Roman" w:hAnsi="Times New Roman" w:cs="Times New Roman"/>
          <w:b/>
          <w:bCs/>
          <w:snapToGrid w:val="0"/>
          <w:sz w:val="28"/>
          <w:szCs w:val="28"/>
          <w:lang w:eastAsia="ru-RU"/>
        </w:rPr>
        <w:t>у</w:t>
      </w:r>
      <w:r w:rsidR="0067645C" w:rsidRPr="0067645C">
        <w:rPr>
          <w:rFonts w:ascii="Times New Roman" w:eastAsia="Times New Roman" w:hAnsi="Times New Roman" w:cs="Times New Roman"/>
          <w:b/>
          <w:bCs/>
          <w:snapToGrid w:val="0"/>
          <w:sz w:val="28"/>
          <w:szCs w:val="28"/>
          <w:lang w:eastAsia="ru-RU"/>
        </w:rPr>
        <w:t xml:space="preserve"> и технический сервис контейнерных перегружателей  типа «</w:t>
      </w:r>
      <w:proofErr w:type="spellStart"/>
      <w:r w:rsidR="0067645C" w:rsidRPr="0067645C">
        <w:rPr>
          <w:rFonts w:ascii="Times New Roman" w:eastAsia="Times New Roman" w:hAnsi="Times New Roman" w:cs="Times New Roman"/>
          <w:b/>
          <w:bCs/>
          <w:snapToGrid w:val="0"/>
          <w:sz w:val="28"/>
          <w:szCs w:val="28"/>
          <w:lang w:eastAsia="ru-RU"/>
        </w:rPr>
        <w:t>ричстакер</w:t>
      </w:r>
      <w:proofErr w:type="spellEnd"/>
      <w:r w:rsidR="0067645C" w:rsidRPr="0067645C">
        <w:rPr>
          <w:rFonts w:ascii="Times New Roman" w:eastAsia="Times New Roman" w:hAnsi="Times New Roman" w:cs="Times New Roman"/>
          <w:b/>
          <w:bCs/>
          <w:snapToGrid w:val="0"/>
          <w:sz w:val="28"/>
          <w:szCs w:val="28"/>
          <w:lang w:eastAsia="ru-RU"/>
        </w:rPr>
        <w:t>» для контейнерного терминала Екатеринбург-Товарный Уральского филиала ПАО «ТрансКонтейнер», контейнерного терминала Батарейная Восточно-Сибирского филиала ПАО «ТрансКонтейнер» и  производственного участка контейнерного терминала Забайкальск Забайкальского филиала ПАО «ТрансКонтейнер»</w:t>
      </w:r>
    </w:p>
    <w:p w14:paraId="18D205B8" w14:textId="77777777"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(далее - Открытый конкурс)</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53FB796" w14:textId="37E22030" w:rsidR="007142A9" w:rsidRPr="007142A9" w:rsidRDefault="0099418A"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B676C89"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6ADC728C" w14:textId="77777777" w:rsidR="00F147E9" w:rsidRPr="00DE7251" w:rsidRDefault="00F147E9" w:rsidP="00DE7251">
      <w:pPr>
        <w:pStyle w:val="ac"/>
        <w:numPr>
          <w:ilvl w:val="1"/>
          <w:numId w:val="13"/>
        </w:numPr>
        <w:suppressAutoHyphens/>
        <w:ind w:left="0" w:firstLine="568"/>
        <w:jc w:val="both"/>
        <w:rPr>
          <w:rFonts w:ascii="Times New Roman" w:eastAsia="Times New Roman" w:hAnsi="Times New Roman" w:cs="Times New Roman"/>
          <w:sz w:val="28"/>
          <w:szCs w:val="28"/>
          <w:lang w:eastAsia="ar-SA"/>
        </w:rPr>
      </w:pPr>
      <w:r w:rsidRPr="00DE7251">
        <w:rPr>
          <w:rFonts w:ascii="Times New Roman" w:eastAsia="Times New Roman" w:hAnsi="Times New Roman" w:cs="Times New Roman"/>
          <w:sz w:val="28"/>
          <w:szCs w:val="26"/>
          <w:lang w:eastAsia="ar-SA"/>
        </w:rPr>
        <w:t>Пункт 1.3 Таблицы №1 раздела 4. «Техническое задание»</w:t>
      </w:r>
      <w:r w:rsidRPr="00DE7251">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44FC9579" w14:textId="77777777" w:rsidR="0090764F" w:rsidRDefault="0090764F"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268"/>
        <w:gridCol w:w="6237"/>
      </w:tblGrid>
      <w:tr w:rsidR="0090764F" w:rsidRPr="0090764F" w14:paraId="7D419001" w14:textId="77777777" w:rsidTr="00074D20">
        <w:trPr>
          <w:trHeight w:val="332"/>
        </w:trPr>
        <w:tc>
          <w:tcPr>
            <w:tcW w:w="1276" w:type="dxa"/>
          </w:tcPr>
          <w:p w14:paraId="28FF129C" w14:textId="77777777" w:rsidR="0090764F" w:rsidRPr="0090764F" w:rsidRDefault="0090764F" w:rsidP="00074D20">
            <w:pPr>
              <w:suppressAutoHyphens/>
              <w:spacing w:line="276" w:lineRule="auto"/>
              <w:rPr>
                <w:rFonts w:ascii="Times New Roman" w:eastAsia="Times New Roman" w:hAnsi="Times New Roman" w:cs="Times New Roman"/>
                <w:lang w:eastAsia="ar-SA"/>
              </w:rPr>
            </w:pPr>
            <w:r w:rsidRPr="0090764F">
              <w:rPr>
                <w:rFonts w:ascii="Times New Roman" w:eastAsia="Times New Roman" w:hAnsi="Times New Roman" w:cs="Times New Roman"/>
                <w:lang w:eastAsia="ar-SA"/>
              </w:rPr>
              <w:t>1.3.</w:t>
            </w:r>
          </w:p>
        </w:tc>
        <w:tc>
          <w:tcPr>
            <w:tcW w:w="2268" w:type="dxa"/>
          </w:tcPr>
          <w:p w14:paraId="5C79A15E" w14:textId="77777777" w:rsidR="0090764F" w:rsidRPr="0090764F" w:rsidRDefault="0090764F" w:rsidP="00074D20">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90764F">
              <w:rPr>
                <w:rFonts w:ascii="Times New Roman" w:eastAsia="Times New Roman" w:hAnsi="Times New Roman" w:cs="Times New Roman"/>
                <w:color w:val="000000"/>
                <w:lang w:eastAsia="ar-SA"/>
              </w:rPr>
              <w:t>Марка Товара</w:t>
            </w:r>
          </w:p>
        </w:tc>
        <w:tc>
          <w:tcPr>
            <w:tcW w:w="6237" w:type="dxa"/>
          </w:tcPr>
          <w:p w14:paraId="54BC31B7" w14:textId="7B38F502" w:rsidR="001D03F7" w:rsidRPr="00482FBC" w:rsidRDefault="001D03F7" w:rsidP="00074D20">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482FBC">
              <w:rPr>
                <w:rFonts w:ascii="Times New Roman" w:eastAsia="Times New Roman" w:hAnsi="Times New Roman" w:cs="Times New Roman"/>
                <w:color w:val="000000"/>
                <w:lang w:eastAsia="ar-SA"/>
              </w:rPr>
              <w:t xml:space="preserve">для ЛОТА 1: </w:t>
            </w:r>
            <w:r w:rsidRPr="0090764F">
              <w:rPr>
                <w:rFonts w:ascii="Times New Roman" w:eastAsia="Times New Roman" w:hAnsi="Times New Roman" w:cs="Times New Roman"/>
                <w:color w:val="000000"/>
                <w:lang w:eastAsia="ar-SA"/>
              </w:rPr>
              <w:t xml:space="preserve">Допустимые марки Товара: </w:t>
            </w:r>
            <w:r w:rsidRPr="0090764F">
              <w:rPr>
                <w:rFonts w:ascii="Times New Roman" w:eastAsia="Times New Roman" w:hAnsi="Times New Roman" w:cs="Times New Roman"/>
                <w:color w:val="000000"/>
                <w:lang w:val="en-US" w:eastAsia="ar-SA"/>
              </w:rPr>
              <w:t>Hyster</w:t>
            </w:r>
            <w:r w:rsidRPr="0090764F">
              <w:rPr>
                <w:rFonts w:ascii="Times New Roman" w:eastAsia="Times New Roman" w:hAnsi="Times New Roman" w:cs="Times New Roman"/>
                <w:color w:val="000000"/>
                <w:lang w:eastAsia="ar-SA"/>
              </w:rPr>
              <w:t xml:space="preserve">; </w:t>
            </w:r>
            <w:r w:rsidRPr="0090764F">
              <w:rPr>
                <w:rFonts w:ascii="Times New Roman" w:eastAsia="Times New Roman" w:hAnsi="Times New Roman" w:cs="Times New Roman"/>
                <w:color w:val="000000"/>
                <w:lang w:val="en-US" w:eastAsia="ar-SA"/>
              </w:rPr>
              <w:t>Kalmar</w:t>
            </w:r>
            <w:r w:rsidRPr="0090764F">
              <w:rPr>
                <w:rFonts w:ascii="Times New Roman" w:eastAsia="Times New Roman" w:hAnsi="Times New Roman" w:cs="Times New Roman"/>
                <w:color w:val="000000"/>
                <w:lang w:eastAsia="ar-SA"/>
              </w:rPr>
              <w:t xml:space="preserve">; </w:t>
            </w:r>
            <w:proofErr w:type="spellStart"/>
            <w:r w:rsidRPr="0090764F">
              <w:rPr>
                <w:rFonts w:ascii="Times New Roman" w:eastAsia="Times New Roman" w:hAnsi="Times New Roman" w:cs="Times New Roman"/>
                <w:color w:val="000000"/>
                <w:lang w:val="en-US" w:eastAsia="ar-SA"/>
              </w:rPr>
              <w:t>Sany</w:t>
            </w:r>
            <w:proofErr w:type="spellEnd"/>
          </w:p>
          <w:p w14:paraId="413083EA" w14:textId="7ED8415C" w:rsidR="0090764F" w:rsidRPr="0090764F" w:rsidRDefault="001D03F7" w:rsidP="00074D20">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482FBC">
              <w:rPr>
                <w:rFonts w:ascii="Times New Roman" w:eastAsia="Times New Roman" w:hAnsi="Times New Roman" w:cs="Times New Roman"/>
                <w:color w:val="000000"/>
                <w:lang w:eastAsia="ar-SA"/>
              </w:rPr>
              <w:t xml:space="preserve">для ЛОТА 2: </w:t>
            </w:r>
            <w:r w:rsidR="0090764F" w:rsidRPr="0090764F">
              <w:rPr>
                <w:rFonts w:ascii="Times New Roman" w:eastAsia="Times New Roman" w:hAnsi="Times New Roman" w:cs="Times New Roman"/>
                <w:color w:val="000000"/>
                <w:lang w:eastAsia="ar-SA"/>
              </w:rPr>
              <w:t xml:space="preserve">Допустимые марки Товара: </w:t>
            </w:r>
            <w:r w:rsidR="0090764F" w:rsidRPr="0090764F">
              <w:rPr>
                <w:rFonts w:ascii="Times New Roman" w:eastAsia="Times New Roman" w:hAnsi="Times New Roman" w:cs="Times New Roman"/>
                <w:color w:val="000000"/>
                <w:lang w:val="en-US" w:eastAsia="ar-SA"/>
              </w:rPr>
              <w:t>Hyster</w:t>
            </w:r>
            <w:r w:rsidR="0090764F" w:rsidRPr="0090764F">
              <w:rPr>
                <w:rFonts w:ascii="Times New Roman" w:eastAsia="Times New Roman" w:hAnsi="Times New Roman" w:cs="Times New Roman"/>
                <w:color w:val="000000"/>
                <w:lang w:eastAsia="ar-SA"/>
              </w:rPr>
              <w:t xml:space="preserve">; </w:t>
            </w:r>
            <w:r w:rsidR="0090764F" w:rsidRPr="0090764F">
              <w:rPr>
                <w:rFonts w:ascii="Times New Roman" w:eastAsia="Times New Roman" w:hAnsi="Times New Roman" w:cs="Times New Roman"/>
                <w:color w:val="000000"/>
                <w:lang w:val="en-US" w:eastAsia="ar-SA"/>
              </w:rPr>
              <w:t>Kalmar</w:t>
            </w:r>
            <w:r w:rsidR="0090764F" w:rsidRPr="0090764F">
              <w:rPr>
                <w:rFonts w:ascii="Times New Roman" w:eastAsia="Times New Roman" w:hAnsi="Times New Roman" w:cs="Times New Roman"/>
                <w:color w:val="000000"/>
                <w:lang w:eastAsia="ar-SA"/>
              </w:rPr>
              <w:t xml:space="preserve">; </w:t>
            </w:r>
            <w:proofErr w:type="spellStart"/>
            <w:r w:rsidR="0090764F" w:rsidRPr="0090764F">
              <w:rPr>
                <w:rFonts w:ascii="Times New Roman" w:eastAsia="Times New Roman" w:hAnsi="Times New Roman" w:cs="Times New Roman"/>
                <w:color w:val="000000"/>
                <w:lang w:val="en-US" w:eastAsia="ar-SA"/>
              </w:rPr>
              <w:t>Sany</w:t>
            </w:r>
            <w:proofErr w:type="spellEnd"/>
            <w:r w:rsidRPr="00482FBC">
              <w:rPr>
                <w:rFonts w:ascii="Times New Roman" w:eastAsia="Times New Roman" w:hAnsi="Times New Roman" w:cs="Times New Roman"/>
                <w:color w:val="000000"/>
                <w:lang w:eastAsia="ar-SA"/>
              </w:rPr>
              <w:t xml:space="preserve">, </w:t>
            </w:r>
            <w:r w:rsidRPr="00482FBC">
              <w:rPr>
                <w:rFonts w:ascii="Times New Roman" w:eastAsia="Times New Roman" w:hAnsi="Times New Roman" w:cs="Times New Roman"/>
                <w:color w:val="000000"/>
                <w:lang w:val="en-US" w:eastAsia="ar-SA"/>
              </w:rPr>
              <w:t>XCMG</w:t>
            </w:r>
          </w:p>
        </w:tc>
      </w:tr>
    </w:tbl>
    <w:p w14:paraId="573E7B0F" w14:textId="77777777" w:rsidR="0090764F" w:rsidRDefault="0090764F"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78D91159" w14:textId="77777777" w:rsidR="0090764F" w:rsidRDefault="0090764F" w:rsidP="0090764F">
      <w:pPr>
        <w:suppressAutoHyphens/>
        <w:ind w:firstLine="708"/>
        <w:jc w:val="both"/>
        <w:rPr>
          <w:rFonts w:ascii="Times New Roman" w:eastAsia="Times New Roman" w:hAnsi="Times New Roman" w:cs="Times New Roman"/>
          <w:sz w:val="28"/>
          <w:szCs w:val="26"/>
          <w:lang w:eastAsia="ar-SA"/>
        </w:rPr>
      </w:pPr>
    </w:p>
    <w:p w14:paraId="3287DAFF" w14:textId="072CE20B" w:rsidR="00F147E9" w:rsidRPr="00DE7251" w:rsidRDefault="00F147E9" w:rsidP="00DE7251">
      <w:pPr>
        <w:pStyle w:val="ac"/>
        <w:numPr>
          <w:ilvl w:val="1"/>
          <w:numId w:val="13"/>
        </w:numPr>
        <w:suppressAutoHyphens/>
        <w:ind w:left="0" w:firstLine="568"/>
        <w:jc w:val="both"/>
        <w:rPr>
          <w:rFonts w:ascii="Times New Roman" w:eastAsia="Times New Roman" w:hAnsi="Times New Roman" w:cs="Times New Roman"/>
          <w:sz w:val="28"/>
          <w:szCs w:val="26"/>
          <w:lang w:eastAsia="ar-SA"/>
        </w:rPr>
      </w:pPr>
      <w:r w:rsidRPr="00DE7251">
        <w:rPr>
          <w:rFonts w:ascii="Times New Roman" w:eastAsia="Times New Roman" w:hAnsi="Times New Roman" w:cs="Times New Roman"/>
          <w:sz w:val="28"/>
          <w:szCs w:val="26"/>
          <w:lang w:eastAsia="ar-SA"/>
        </w:rPr>
        <w:t xml:space="preserve">Пункт 1.3 Приложения № 1 к финансово-коммерческому предложению (Приложение № </w:t>
      </w:r>
      <w:r w:rsidR="00DE7251" w:rsidRPr="00DE7251">
        <w:rPr>
          <w:rFonts w:ascii="Times New Roman" w:eastAsia="Times New Roman" w:hAnsi="Times New Roman" w:cs="Times New Roman"/>
          <w:sz w:val="28"/>
          <w:szCs w:val="26"/>
          <w:lang w:eastAsia="ar-SA"/>
        </w:rPr>
        <w:t>3</w:t>
      </w:r>
      <w:r w:rsidRPr="00DE7251">
        <w:rPr>
          <w:rFonts w:ascii="Times New Roman" w:eastAsia="Times New Roman" w:hAnsi="Times New Roman" w:cs="Times New Roman"/>
          <w:sz w:val="28"/>
          <w:szCs w:val="26"/>
          <w:lang w:eastAsia="ar-SA"/>
        </w:rPr>
        <w:t xml:space="preserve"> к документации о закупке) </w:t>
      </w:r>
      <w:r w:rsidRPr="00DE7251">
        <w:rPr>
          <w:rFonts w:ascii="Times New Roman" w:eastAsia="Times New Roman" w:hAnsi="Times New Roman" w:cs="Times New Roman"/>
          <w:sz w:val="28"/>
          <w:szCs w:val="28"/>
          <w:lang w:eastAsia="ar-SA"/>
        </w:rPr>
        <w:t>изложить в следующей редакции:</w:t>
      </w:r>
    </w:p>
    <w:p w14:paraId="10B30A7E" w14:textId="77777777" w:rsidR="0090764F" w:rsidRDefault="0090764F"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410"/>
        <w:gridCol w:w="3969"/>
        <w:gridCol w:w="2268"/>
      </w:tblGrid>
      <w:tr w:rsidR="00F147E9" w:rsidRPr="0090764F" w14:paraId="5CE7EDD7" w14:textId="7722ED89" w:rsidTr="00F147E9">
        <w:trPr>
          <w:trHeight w:val="332"/>
        </w:trPr>
        <w:tc>
          <w:tcPr>
            <w:tcW w:w="1134" w:type="dxa"/>
          </w:tcPr>
          <w:p w14:paraId="3FA63C6B" w14:textId="77777777" w:rsidR="00F147E9" w:rsidRPr="0090764F" w:rsidRDefault="00F147E9" w:rsidP="00074D20">
            <w:pPr>
              <w:suppressAutoHyphens/>
              <w:spacing w:line="276" w:lineRule="auto"/>
              <w:rPr>
                <w:rFonts w:ascii="Times New Roman" w:eastAsia="Times New Roman" w:hAnsi="Times New Roman" w:cs="Times New Roman"/>
                <w:lang w:eastAsia="ar-SA"/>
              </w:rPr>
            </w:pPr>
            <w:r w:rsidRPr="0090764F">
              <w:rPr>
                <w:rFonts w:ascii="Times New Roman" w:eastAsia="Times New Roman" w:hAnsi="Times New Roman" w:cs="Times New Roman"/>
                <w:lang w:eastAsia="ar-SA"/>
              </w:rPr>
              <w:t>1.3.</w:t>
            </w:r>
          </w:p>
        </w:tc>
        <w:tc>
          <w:tcPr>
            <w:tcW w:w="2410" w:type="dxa"/>
          </w:tcPr>
          <w:p w14:paraId="6768BAFF" w14:textId="28254DB0" w:rsidR="00F147E9" w:rsidRPr="0090764F" w:rsidRDefault="00F147E9" w:rsidP="00074D20">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90764F">
              <w:rPr>
                <w:rFonts w:ascii="Times New Roman" w:eastAsia="Times New Roman" w:hAnsi="Times New Roman" w:cs="Times New Roman"/>
                <w:color w:val="000000"/>
                <w:lang w:eastAsia="ar-SA"/>
              </w:rPr>
              <w:t>Марка Товара</w:t>
            </w:r>
          </w:p>
        </w:tc>
        <w:tc>
          <w:tcPr>
            <w:tcW w:w="3969" w:type="dxa"/>
          </w:tcPr>
          <w:p w14:paraId="0455B8F4" w14:textId="77777777" w:rsidR="001D03F7" w:rsidRPr="00482FBC" w:rsidRDefault="001D03F7" w:rsidP="001D03F7">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482FBC">
              <w:rPr>
                <w:rFonts w:ascii="Times New Roman" w:eastAsia="Times New Roman" w:hAnsi="Times New Roman" w:cs="Times New Roman"/>
                <w:color w:val="000000"/>
                <w:lang w:eastAsia="ar-SA"/>
              </w:rPr>
              <w:t xml:space="preserve">для ЛОТА 1: </w:t>
            </w:r>
            <w:r w:rsidRPr="0090764F">
              <w:rPr>
                <w:rFonts w:ascii="Times New Roman" w:eastAsia="Times New Roman" w:hAnsi="Times New Roman" w:cs="Times New Roman"/>
                <w:color w:val="000000"/>
                <w:lang w:eastAsia="ar-SA"/>
              </w:rPr>
              <w:t xml:space="preserve">Допустимые марки Товара: </w:t>
            </w:r>
            <w:r w:rsidRPr="0090764F">
              <w:rPr>
                <w:rFonts w:ascii="Times New Roman" w:eastAsia="Times New Roman" w:hAnsi="Times New Roman" w:cs="Times New Roman"/>
                <w:color w:val="000000"/>
                <w:lang w:val="en-US" w:eastAsia="ar-SA"/>
              </w:rPr>
              <w:t>Hyster</w:t>
            </w:r>
            <w:r w:rsidRPr="0090764F">
              <w:rPr>
                <w:rFonts w:ascii="Times New Roman" w:eastAsia="Times New Roman" w:hAnsi="Times New Roman" w:cs="Times New Roman"/>
                <w:color w:val="000000"/>
                <w:lang w:eastAsia="ar-SA"/>
              </w:rPr>
              <w:t xml:space="preserve">; </w:t>
            </w:r>
            <w:r w:rsidRPr="0090764F">
              <w:rPr>
                <w:rFonts w:ascii="Times New Roman" w:eastAsia="Times New Roman" w:hAnsi="Times New Roman" w:cs="Times New Roman"/>
                <w:color w:val="000000"/>
                <w:lang w:val="en-US" w:eastAsia="ar-SA"/>
              </w:rPr>
              <w:t>Kalmar</w:t>
            </w:r>
            <w:r w:rsidRPr="0090764F">
              <w:rPr>
                <w:rFonts w:ascii="Times New Roman" w:eastAsia="Times New Roman" w:hAnsi="Times New Roman" w:cs="Times New Roman"/>
                <w:color w:val="000000"/>
                <w:lang w:eastAsia="ar-SA"/>
              </w:rPr>
              <w:t xml:space="preserve">; </w:t>
            </w:r>
            <w:proofErr w:type="spellStart"/>
            <w:r w:rsidRPr="0090764F">
              <w:rPr>
                <w:rFonts w:ascii="Times New Roman" w:eastAsia="Times New Roman" w:hAnsi="Times New Roman" w:cs="Times New Roman"/>
                <w:color w:val="000000"/>
                <w:lang w:val="en-US" w:eastAsia="ar-SA"/>
              </w:rPr>
              <w:t>Sany</w:t>
            </w:r>
            <w:proofErr w:type="spellEnd"/>
          </w:p>
          <w:p w14:paraId="37DAB895" w14:textId="67A52541" w:rsidR="00F147E9" w:rsidRPr="0090764F" w:rsidRDefault="001D03F7" w:rsidP="001D03F7">
            <w:pPr>
              <w:pBdr>
                <w:top w:val="nil"/>
                <w:left w:val="nil"/>
                <w:bottom w:val="nil"/>
                <w:right w:val="nil"/>
                <w:between w:val="nil"/>
              </w:pBdr>
              <w:suppressAutoHyphens/>
              <w:spacing w:line="276" w:lineRule="auto"/>
              <w:rPr>
                <w:rFonts w:ascii="Times New Roman" w:eastAsia="Times New Roman" w:hAnsi="Times New Roman" w:cs="Times New Roman"/>
                <w:color w:val="000000"/>
                <w:lang w:eastAsia="ar-SA"/>
              </w:rPr>
            </w:pPr>
            <w:r w:rsidRPr="00482FBC">
              <w:rPr>
                <w:rFonts w:ascii="Times New Roman" w:eastAsia="Times New Roman" w:hAnsi="Times New Roman" w:cs="Times New Roman"/>
                <w:color w:val="000000"/>
                <w:lang w:eastAsia="ar-SA"/>
              </w:rPr>
              <w:lastRenderedPageBreak/>
              <w:t xml:space="preserve">для ЛОТА 2: </w:t>
            </w:r>
            <w:r w:rsidRPr="0090764F">
              <w:rPr>
                <w:rFonts w:ascii="Times New Roman" w:eastAsia="Times New Roman" w:hAnsi="Times New Roman" w:cs="Times New Roman"/>
                <w:color w:val="000000"/>
                <w:lang w:eastAsia="ar-SA"/>
              </w:rPr>
              <w:t xml:space="preserve">Допустимые марки Товара: </w:t>
            </w:r>
            <w:r w:rsidRPr="0090764F">
              <w:rPr>
                <w:rFonts w:ascii="Times New Roman" w:eastAsia="Times New Roman" w:hAnsi="Times New Roman" w:cs="Times New Roman"/>
                <w:color w:val="000000"/>
                <w:lang w:val="en-US" w:eastAsia="ar-SA"/>
              </w:rPr>
              <w:t>Hyster</w:t>
            </w:r>
            <w:r w:rsidRPr="0090764F">
              <w:rPr>
                <w:rFonts w:ascii="Times New Roman" w:eastAsia="Times New Roman" w:hAnsi="Times New Roman" w:cs="Times New Roman"/>
                <w:color w:val="000000"/>
                <w:lang w:eastAsia="ar-SA"/>
              </w:rPr>
              <w:t xml:space="preserve">; </w:t>
            </w:r>
            <w:r w:rsidRPr="0090764F">
              <w:rPr>
                <w:rFonts w:ascii="Times New Roman" w:eastAsia="Times New Roman" w:hAnsi="Times New Roman" w:cs="Times New Roman"/>
                <w:color w:val="000000"/>
                <w:lang w:val="en-US" w:eastAsia="ar-SA"/>
              </w:rPr>
              <w:t>Kalmar</w:t>
            </w:r>
            <w:r w:rsidRPr="0090764F">
              <w:rPr>
                <w:rFonts w:ascii="Times New Roman" w:eastAsia="Times New Roman" w:hAnsi="Times New Roman" w:cs="Times New Roman"/>
                <w:color w:val="000000"/>
                <w:lang w:eastAsia="ar-SA"/>
              </w:rPr>
              <w:t xml:space="preserve">; </w:t>
            </w:r>
            <w:proofErr w:type="spellStart"/>
            <w:r w:rsidRPr="0090764F">
              <w:rPr>
                <w:rFonts w:ascii="Times New Roman" w:eastAsia="Times New Roman" w:hAnsi="Times New Roman" w:cs="Times New Roman"/>
                <w:color w:val="000000"/>
                <w:lang w:val="en-US" w:eastAsia="ar-SA"/>
              </w:rPr>
              <w:t>Sany</w:t>
            </w:r>
            <w:proofErr w:type="spellEnd"/>
            <w:r w:rsidRPr="00482FBC">
              <w:rPr>
                <w:rFonts w:ascii="Times New Roman" w:eastAsia="Times New Roman" w:hAnsi="Times New Roman" w:cs="Times New Roman"/>
                <w:color w:val="000000"/>
                <w:lang w:eastAsia="ar-SA"/>
              </w:rPr>
              <w:t xml:space="preserve">, </w:t>
            </w:r>
            <w:r w:rsidRPr="00482FBC">
              <w:rPr>
                <w:rFonts w:ascii="Times New Roman" w:eastAsia="Times New Roman" w:hAnsi="Times New Roman" w:cs="Times New Roman"/>
                <w:color w:val="000000"/>
                <w:lang w:val="en-US" w:eastAsia="ar-SA"/>
              </w:rPr>
              <w:t>XCMG</w:t>
            </w:r>
          </w:p>
        </w:tc>
        <w:tc>
          <w:tcPr>
            <w:tcW w:w="2268" w:type="dxa"/>
          </w:tcPr>
          <w:p w14:paraId="11FF8D32" w14:textId="77777777" w:rsidR="00F147E9" w:rsidRPr="0090764F" w:rsidRDefault="00F147E9" w:rsidP="00F147E9">
            <w:pPr>
              <w:pBdr>
                <w:top w:val="nil"/>
                <w:left w:val="nil"/>
                <w:bottom w:val="nil"/>
                <w:right w:val="nil"/>
                <w:between w:val="nil"/>
              </w:pBdr>
              <w:suppressAutoHyphens/>
              <w:spacing w:line="276" w:lineRule="auto"/>
              <w:ind w:right="1732"/>
              <w:rPr>
                <w:rFonts w:ascii="Times New Roman" w:eastAsia="Times New Roman" w:hAnsi="Times New Roman" w:cs="Times New Roman"/>
                <w:color w:val="000000"/>
                <w:sz w:val="28"/>
                <w:szCs w:val="28"/>
                <w:lang w:eastAsia="ar-SA"/>
              </w:rPr>
            </w:pPr>
          </w:p>
        </w:tc>
      </w:tr>
    </w:tbl>
    <w:p w14:paraId="14122FDF" w14:textId="7890CC2D" w:rsidR="00BA0DBD" w:rsidRDefault="0090764F"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65F5CA83" w14:textId="77777777" w:rsidR="001D03F7" w:rsidRPr="001D03F7" w:rsidRDefault="001D03F7" w:rsidP="001D03F7">
      <w:pPr>
        <w:pStyle w:val="ac"/>
        <w:suppressAutoHyphens/>
        <w:ind w:left="825"/>
        <w:jc w:val="both"/>
        <w:rPr>
          <w:rFonts w:ascii="Times New Roman" w:eastAsia="Times New Roman" w:hAnsi="Times New Roman" w:cs="Times New Roman"/>
          <w:sz w:val="28"/>
          <w:szCs w:val="26"/>
          <w:lang w:eastAsia="ar-SA"/>
        </w:rPr>
      </w:pPr>
    </w:p>
    <w:p w14:paraId="339F653D" w14:textId="10507AF8" w:rsidR="007A307E" w:rsidRPr="00DE7251" w:rsidRDefault="00CC26E7" w:rsidP="00DE7251">
      <w:pPr>
        <w:pStyle w:val="ac"/>
        <w:numPr>
          <w:ilvl w:val="1"/>
          <w:numId w:val="13"/>
        </w:numPr>
        <w:suppressAutoHyphens/>
        <w:ind w:left="0" w:firstLine="568"/>
        <w:jc w:val="both"/>
        <w:rPr>
          <w:rFonts w:ascii="Times New Roman" w:eastAsia="Times New Roman" w:hAnsi="Times New Roman" w:cs="Times New Roman"/>
          <w:sz w:val="28"/>
          <w:szCs w:val="28"/>
          <w:lang w:eastAsia="ar-SA"/>
        </w:rPr>
      </w:pPr>
      <w:r w:rsidRPr="00DE7251">
        <w:rPr>
          <w:rFonts w:ascii="Times New Roman" w:eastAsia="Times New Roman" w:hAnsi="Times New Roman" w:cs="Times New Roman"/>
          <w:sz w:val="28"/>
          <w:szCs w:val="28"/>
          <w:lang w:eastAsia="ar-SA"/>
        </w:rPr>
        <w:t>Пункт</w:t>
      </w:r>
      <w:r w:rsidR="0099418A" w:rsidRPr="00DE7251">
        <w:rPr>
          <w:rFonts w:ascii="Times New Roman" w:eastAsia="Times New Roman" w:hAnsi="Times New Roman" w:cs="Times New Roman"/>
          <w:sz w:val="28"/>
          <w:szCs w:val="28"/>
          <w:lang w:eastAsia="ar-SA"/>
        </w:rPr>
        <w:t xml:space="preserve"> </w:t>
      </w:r>
      <w:r w:rsidRPr="00DE7251">
        <w:rPr>
          <w:rFonts w:ascii="Times New Roman" w:eastAsia="Times New Roman" w:hAnsi="Times New Roman" w:cs="Times New Roman"/>
          <w:sz w:val="28"/>
          <w:szCs w:val="28"/>
          <w:lang w:eastAsia="ar-SA"/>
        </w:rPr>
        <w:t>7</w:t>
      </w:r>
      <w:r w:rsidR="007142A9" w:rsidRPr="00DE7251">
        <w:rPr>
          <w:rFonts w:ascii="Times New Roman" w:eastAsia="Times New Roman" w:hAnsi="Times New Roman" w:cs="Times New Roman"/>
          <w:sz w:val="28"/>
          <w:szCs w:val="28"/>
          <w:lang w:eastAsia="ar-SA"/>
        </w:rPr>
        <w:t>,</w:t>
      </w:r>
      <w:r w:rsidR="00DE7251">
        <w:rPr>
          <w:rFonts w:ascii="Times New Roman" w:eastAsia="Times New Roman" w:hAnsi="Times New Roman" w:cs="Times New Roman"/>
          <w:sz w:val="28"/>
          <w:szCs w:val="28"/>
          <w:lang w:eastAsia="ar-SA"/>
        </w:rPr>
        <w:t xml:space="preserve"> </w:t>
      </w:r>
      <w:r w:rsidR="007142A9" w:rsidRPr="00DE7251">
        <w:rPr>
          <w:rFonts w:ascii="Times New Roman" w:eastAsia="Times New Roman" w:hAnsi="Times New Roman" w:cs="Times New Roman"/>
          <w:sz w:val="28"/>
          <w:szCs w:val="28"/>
          <w:lang w:eastAsia="ar-SA"/>
        </w:rPr>
        <w:t>8,</w:t>
      </w:r>
      <w:r w:rsidR="00DE7251">
        <w:rPr>
          <w:rFonts w:ascii="Times New Roman" w:eastAsia="Times New Roman" w:hAnsi="Times New Roman" w:cs="Times New Roman"/>
          <w:sz w:val="28"/>
          <w:szCs w:val="28"/>
          <w:lang w:eastAsia="ar-SA"/>
        </w:rPr>
        <w:t xml:space="preserve"> </w:t>
      </w:r>
      <w:r w:rsidR="007142A9" w:rsidRPr="00DE7251">
        <w:rPr>
          <w:rFonts w:ascii="Times New Roman" w:eastAsia="Times New Roman" w:hAnsi="Times New Roman" w:cs="Times New Roman"/>
          <w:sz w:val="28"/>
          <w:szCs w:val="28"/>
          <w:lang w:eastAsia="ar-SA"/>
        </w:rPr>
        <w:t>9</w:t>
      </w:r>
      <w:r w:rsidR="0099418A" w:rsidRPr="00DE7251">
        <w:rPr>
          <w:rFonts w:ascii="Times New Roman" w:eastAsia="Times New Roman" w:hAnsi="Times New Roman" w:cs="Times New Roman"/>
          <w:sz w:val="28"/>
          <w:szCs w:val="28"/>
          <w:lang w:eastAsia="ar-SA"/>
        </w:rPr>
        <w:t xml:space="preserve"> р</w:t>
      </w:r>
      <w:r w:rsidR="007A307E" w:rsidRPr="00DE7251">
        <w:rPr>
          <w:rFonts w:ascii="Times New Roman" w:eastAsia="Times New Roman" w:hAnsi="Times New Roman" w:cs="Times New Roman"/>
          <w:sz w:val="28"/>
          <w:szCs w:val="28"/>
          <w:lang w:eastAsia="ar-SA"/>
        </w:rPr>
        <w:t>аздел</w:t>
      </w:r>
      <w:r w:rsidR="0099418A" w:rsidRPr="00DE7251">
        <w:rPr>
          <w:rFonts w:ascii="Times New Roman" w:eastAsia="Times New Roman" w:hAnsi="Times New Roman" w:cs="Times New Roman"/>
          <w:sz w:val="28"/>
          <w:szCs w:val="28"/>
          <w:lang w:eastAsia="ar-SA"/>
        </w:rPr>
        <w:t>а 5</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Информационная карта</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документации о закупке</w:t>
      </w:r>
      <w:r w:rsidR="007A307E" w:rsidRPr="00DE7251">
        <w:rPr>
          <w:rFonts w:ascii="Times New Roman" w:eastAsia="Times New Roman" w:hAnsi="Times New Roman" w:cs="Times New Roman"/>
          <w:sz w:val="28"/>
          <w:szCs w:val="28"/>
          <w:lang w:eastAsia="ar-SA"/>
        </w:rPr>
        <w:t xml:space="preserve"> изложить в следующей редакции:</w:t>
      </w:r>
    </w:p>
    <w:p w14:paraId="3D33ACF8" w14:textId="1F7409D0" w:rsidR="0099418A"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CC26E7" w:rsidRPr="00F86FAA" w14:paraId="071AFE37" w14:textId="77777777" w:rsidTr="007142A9">
        <w:tc>
          <w:tcPr>
            <w:tcW w:w="426" w:type="dxa"/>
          </w:tcPr>
          <w:p w14:paraId="2A76A068" w14:textId="77777777" w:rsidR="00CC26E7" w:rsidRPr="00856650" w:rsidRDefault="00CC26E7" w:rsidP="009B1D4E">
            <w:pPr>
              <w:pStyle w:val="10"/>
              <w:ind w:left="-57" w:right="-108" w:firstLine="0"/>
              <w:rPr>
                <w:b/>
                <w:sz w:val="24"/>
                <w:szCs w:val="24"/>
              </w:rPr>
            </w:pPr>
            <w:r>
              <w:rPr>
                <w:b/>
                <w:sz w:val="24"/>
                <w:szCs w:val="24"/>
              </w:rPr>
              <w:t>7.</w:t>
            </w:r>
          </w:p>
        </w:tc>
        <w:tc>
          <w:tcPr>
            <w:tcW w:w="2126" w:type="dxa"/>
          </w:tcPr>
          <w:p w14:paraId="23F4886E" w14:textId="77777777" w:rsidR="00CC26E7" w:rsidRPr="00F86FAA" w:rsidRDefault="00CC26E7" w:rsidP="009B1D4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371" w:type="dxa"/>
          </w:tcPr>
          <w:p w14:paraId="7722A4D9" w14:textId="37D6F835" w:rsidR="00CC26E7" w:rsidRDefault="00CC26E7" w:rsidP="00CC26E7">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9F191A">
              <w:rPr>
                <w:sz w:val="24"/>
                <w:szCs w:val="24"/>
              </w:rPr>
              <w:t>Информационной карты с даты опубликования Открытого конкурса и до «</w:t>
            </w:r>
            <w:r w:rsidR="001D03F7" w:rsidRPr="001D03F7">
              <w:rPr>
                <w:sz w:val="24"/>
                <w:szCs w:val="24"/>
              </w:rPr>
              <w:t>25</w:t>
            </w:r>
            <w:r w:rsidRPr="009F191A">
              <w:rPr>
                <w:sz w:val="24"/>
                <w:szCs w:val="24"/>
              </w:rPr>
              <w:t>» февраля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142A9" w14:paraId="041F534A" w14:textId="77777777" w:rsidTr="007142A9">
        <w:tc>
          <w:tcPr>
            <w:tcW w:w="426" w:type="dxa"/>
          </w:tcPr>
          <w:p w14:paraId="7B8AF10A" w14:textId="77777777" w:rsidR="007142A9" w:rsidRPr="00F86FAA" w:rsidRDefault="007142A9" w:rsidP="00074D20">
            <w:pPr>
              <w:pStyle w:val="10"/>
              <w:ind w:left="-57" w:right="-108" w:firstLine="0"/>
              <w:rPr>
                <w:b/>
                <w:sz w:val="24"/>
                <w:szCs w:val="24"/>
              </w:rPr>
            </w:pPr>
            <w:r>
              <w:rPr>
                <w:b/>
                <w:sz w:val="24"/>
                <w:szCs w:val="24"/>
              </w:rPr>
              <w:t>8.</w:t>
            </w:r>
          </w:p>
        </w:tc>
        <w:tc>
          <w:tcPr>
            <w:tcW w:w="2126" w:type="dxa"/>
          </w:tcPr>
          <w:p w14:paraId="1C4E05B8" w14:textId="77777777" w:rsidR="007142A9" w:rsidRPr="00F86FAA" w:rsidRDefault="007142A9" w:rsidP="00074D20">
            <w:pPr>
              <w:pStyle w:val="Default"/>
              <w:rPr>
                <w:b/>
                <w:color w:val="auto"/>
              </w:rPr>
            </w:pPr>
            <w:r>
              <w:rPr>
                <w:b/>
                <w:color w:val="auto"/>
              </w:rPr>
              <w:t>Рассмотрение, оценка и сопоставление Заявок</w:t>
            </w:r>
          </w:p>
        </w:tc>
        <w:tc>
          <w:tcPr>
            <w:tcW w:w="7371" w:type="dxa"/>
          </w:tcPr>
          <w:p w14:paraId="783E2BB2" w14:textId="6160C040" w:rsidR="007142A9" w:rsidRDefault="007142A9" w:rsidP="00074D20">
            <w:pPr>
              <w:pStyle w:val="10"/>
              <w:ind w:firstLine="397"/>
              <w:rPr>
                <w:sz w:val="24"/>
                <w:szCs w:val="24"/>
                <w:highlight w:val="cyan"/>
              </w:rPr>
            </w:pPr>
            <w:r>
              <w:rPr>
                <w:sz w:val="24"/>
                <w:szCs w:val="24"/>
              </w:rPr>
              <w:t xml:space="preserve">Рассмотрение, оценка и сопоставление Заявок состоится </w:t>
            </w:r>
            <w:r w:rsidRPr="009F191A">
              <w:rPr>
                <w:sz w:val="24"/>
                <w:szCs w:val="24"/>
              </w:rPr>
              <w:t>«</w:t>
            </w:r>
            <w:r w:rsidR="001D03F7">
              <w:rPr>
                <w:sz w:val="24"/>
                <w:szCs w:val="24"/>
              </w:rPr>
              <w:t>0</w:t>
            </w:r>
            <w:r w:rsidR="001D03F7" w:rsidRPr="001D03F7">
              <w:rPr>
                <w:sz w:val="24"/>
                <w:szCs w:val="24"/>
              </w:rPr>
              <w:t>2</w:t>
            </w:r>
            <w:r w:rsidRPr="009F191A">
              <w:rPr>
                <w:sz w:val="24"/>
                <w:szCs w:val="24"/>
              </w:rPr>
              <w:t xml:space="preserve">» </w:t>
            </w:r>
            <w:r w:rsidR="001D03F7">
              <w:rPr>
                <w:sz w:val="24"/>
                <w:szCs w:val="24"/>
              </w:rPr>
              <w:t>марта</w:t>
            </w:r>
            <w:r w:rsidRPr="009F191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7142A9" w14:paraId="66F37AE0" w14:textId="77777777" w:rsidTr="007142A9">
        <w:tc>
          <w:tcPr>
            <w:tcW w:w="426" w:type="dxa"/>
          </w:tcPr>
          <w:p w14:paraId="40CAE8AB" w14:textId="77777777" w:rsidR="007142A9" w:rsidRPr="00F86FAA" w:rsidRDefault="007142A9" w:rsidP="00074D20">
            <w:pPr>
              <w:pStyle w:val="10"/>
              <w:ind w:left="-57" w:right="-108" w:firstLine="0"/>
              <w:rPr>
                <w:b/>
                <w:sz w:val="24"/>
                <w:szCs w:val="24"/>
              </w:rPr>
            </w:pPr>
            <w:r>
              <w:rPr>
                <w:b/>
                <w:sz w:val="24"/>
                <w:szCs w:val="24"/>
              </w:rPr>
              <w:t>9.</w:t>
            </w:r>
          </w:p>
        </w:tc>
        <w:tc>
          <w:tcPr>
            <w:tcW w:w="2126" w:type="dxa"/>
          </w:tcPr>
          <w:p w14:paraId="434CB718" w14:textId="77777777" w:rsidR="007142A9" w:rsidRPr="00F86FAA" w:rsidRDefault="007142A9" w:rsidP="00074D20">
            <w:pPr>
              <w:pStyle w:val="Default"/>
              <w:rPr>
                <w:b/>
                <w:color w:val="auto"/>
              </w:rPr>
            </w:pPr>
            <w:r>
              <w:rPr>
                <w:b/>
                <w:color w:val="auto"/>
              </w:rPr>
              <w:t>Подведение итогов</w:t>
            </w:r>
          </w:p>
        </w:tc>
        <w:tc>
          <w:tcPr>
            <w:tcW w:w="7371" w:type="dxa"/>
          </w:tcPr>
          <w:p w14:paraId="7118FECA" w14:textId="3F4551D2" w:rsidR="007142A9" w:rsidRDefault="007142A9" w:rsidP="00074D20">
            <w:pPr>
              <w:pStyle w:val="10"/>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sidRPr="009F191A">
              <w:rPr>
                <w:sz w:val="24"/>
                <w:szCs w:val="24"/>
              </w:rPr>
              <w:t>«</w:t>
            </w:r>
            <w:r w:rsidR="001D03F7">
              <w:rPr>
                <w:sz w:val="24"/>
                <w:szCs w:val="24"/>
              </w:rPr>
              <w:t>22</w:t>
            </w:r>
            <w:r w:rsidRPr="009F191A">
              <w:rPr>
                <w:sz w:val="24"/>
                <w:szCs w:val="24"/>
              </w:rPr>
              <w:t>» марта 2022 г.</w:t>
            </w:r>
            <w:r>
              <w:rPr>
                <w:sz w:val="24"/>
                <w:szCs w:val="24"/>
              </w:rPr>
              <w:t xml:space="preserve"> 14 часов 00 минут</w:t>
            </w:r>
            <w:bookmarkEnd w:id="0"/>
            <w:bookmarkEnd w:id="1"/>
            <w:bookmarkEnd w:id="2"/>
            <w:r>
              <w:rPr>
                <w:sz w:val="24"/>
                <w:szCs w:val="24"/>
              </w:rPr>
              <w:t xml:space="preserve"> местного времени по адресу, указанному в пункте 3 Информационной карты.</w:t>
            </w:r>
          </w:p>
        </w:tc>
      </w:tr>
    </w:tbl>
    <w:p w14:paraId="01BA2A18" w14:textId="26F2214D" w:rsidR="0099418A" w:rsidRDefault="0099418A" w:rsidP="007142A9">
      <w:pPr>
        <w:pStyle w:val="ac"/>
        <w:suppressAutoHyphens/>
        <w:ind w:left="709" w:right="-43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1F45C2B" w14:textId="77777777" w:rsidR="00DE7251" w:rsidRDefault="00DE7251" w:rsidP="007142A9">
      <w:pPr>
        <w:pStyle w:val="ac"/>
        <w:suppressAutoHyphens/>
        <w:ind w:left="709" w:right="-434"/>
        <w:jc w:val="both"/>
        <w:rPr>
          <w:rFonts w:ascii="Times New Roman" w:eastAsia="Times New Roman" w:hAnsi="Times New Roman" w:cs="Times New Roman"/>
          <w:sz w:val="28"/>
          <w:szCs w:val="28"/>
          <w:lang w:eastAsia="ar-SA"/>
        </w:rPr>
      </w:pPr>
    </w:p>
    <w:p w14:paraId="692855F2" w14:textId="77777777" w:rsidR="0090764F" w:rsidRDefault="0090764F" w:rsidP="0090764F">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4F43F2C" w14:textId="77777777" w:rsidR="0090764F" w:rsidRPr="007A307E" w:rsidRDefault="0090764F" w:rsidP="007142A9">
      <w:pPr>
        <w:pStyle w:val="ac"/>
        <w:suppressAutoHyphens/>
        <w:ind w:left="709" w:right="-434"/>
        <w:jc w:val="both"/>
        <w:rPr>
          <w:rFonts w:ascii="Times New Roman" w:eastAsia="Times New Roman" w:hAnsi="Times New Roman" w:cs="Times New Roman"/>
          <w:sz w:val="28"/>
          <w:szCs w:val="28"/>
          <w:lang w:eastAsia="ar-SA"/>
        </w:rPr>
      </w:pPr>
    </w:p>
    <w:p w14:paraId="56C5592C" w14:textId="77777777" w:rsidR="0067645C" w:rsidRPr="001A790B" w:rsidRDefault="0067645C"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1"/>
        <w:gridCol w:w="3380"/>
      </w:tblGrid>
      <w:tr w:rsidR="00A2371D" w:rsidRPr="00A2371D" w14:paraId="4AC25DDA" w14:textId="77777777" w:rsidTr="00676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B5BE" w14:textId="77777777" w:rsidR="00977E9D" w:rsidRDefault="00977E9D" w:rsidP="00D10DC0">
      <w:r>
        <w:separator/>
      </w:r>
    </w:p>
  </w:endnote>
  <w:endnote w:type="continuationSeparator" w:id="0">
    <w:p w14:paraId="38B6DF3C" w14:textId="77777777" w:rsidR="00977E9D" w:rsidRDefault="00977E9D"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7CCC" w14:textId="77777777" w:rsidR="00977E9D" w:rsidRDefault="00977E9D" w:rsidP="00D10DC0">
      <w:r>
        <w:separator/>
      </w:r>
    </w:p>
  </w:footnote>
  <w:footnote w:type="continuationSeparator" w:id="0">
    <w:p w14:paraId="52EE41F5" w14:textId="77777777" w:rsidR="00977E9D" w:rsidRDefault="00977E9D"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B5C"/>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2"/>
  </w:num>
  <w:num w:numId="8">
    <w:abstractNumId w:val="11"/>
  </w:num>
  <w:num w:numId="9">
    <w:abstractNumId w:val="7"/>
  </w:num>
  <w:num w:numId="10">
    <w:abstractNumId w:val="5"/>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95708"/>
    <w:rsid w:val="000A710F"/>
    <w:rsid w:val="000B52F7"/>
    <w:rsid w:val="000D5C05"/>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E73BF"/>
    <w:rsid w:val="0030636E"/>
    <w:rsid w:val="00311629"/>
    <w:rsid w:val="00317B6A"/>
    <w:rsid w:val="0032466E"/>
    <w:rsid w:val="003319B7"/>
    <w:rsid w:val="003417AB"/>
    <w:rsid w:val="0035320E"/>
    <w:rsid w:val="00370B19"/>
    <w:rsid w:val="00380853"/>
    <w:rsid w:val="003A51B8"/>
    <w:rsid w:val="003B0AA4"/>
    <w:rsid w:val="00427893"/>
    <w:rsid w:val="004763CD"/>
    <w:rsid w:val="00482FBC"/>
    <w:rsid w:val="004B5E7E"/>
    <w:rsid w:val="004B5ED2"/>
    <w:rsid w:val="004B6763"/>
    <w:rsid w:val="004C25FC"/>
    <w:rsid w:val="004E1B85"/>
    <w:rsid w:val="004F28F2"/>
    <w:rsid w:val="004F3A0C"/>
    <w:rsid w:val="004F642E"/>
    <w:rsid w:val="004F7FE5"/>
    <w:rsid w:val="00516368"/>
    <w:rsid w:val="00534C78"/>
    <w:rsid w:val="00542824"/>
    <w:rsid w:val="00592146"/>
    <w:rsid w:val="005A66C3"/>
    <w:rsid w:val="005C7297"/>
    <w:rsid w:val="005D705E"/>
    <w:rsid w:val="005F5835"/>
    <w:rsid w:val="00613088"/>
    <w:rsid w:val="00614463"/>
    <w:rsid w:val="0061482E"/>
    <w:rsid w:val="0063757D"/>
    <w:rsid w:val="0067645C"/>
    <w:rsid w:val="006822BB"/>
    <w:rsid w:val="006F2CA9"/>
    <w:rsid w:val="006F7F82"/>
    <w:rsid w:val="007142A9"/>
    <w:rsid w:val="00723816"/>
    <w:rsid w:val="007254C9"/>
    <w:rsid w:val="00757368"/>
    <w:rsid w:val="00761FA7"/>
    <w:rsid w:val="00776902"/>
    <w:rsid w:val="007A307E"/>
    <w:rsid w:val="007A4D5A"/>
    <w:rsid w:val="007B2399"/>
    <w:rsid w:val="00870037"/>
    <w:rsid w:val="008873FD"/>
    <w:rsid w:val="008A3176"/>
    <w:rsid w:val="008D21BB"/>
    <w:rsid w:val="008F3CD2"/>
    <w:rsid w:val="0090764F"/>
    <w:rsid w:val="00916871"/>
    <w:rsid w:val="0095328E"/>
    <w:rsid w:val="00954544"/>
    <w:rsid w:val="00977E9D"/>
    <w:rsid w:val="0099418A"/>
    <w:rsid w:val="009A48F7"/>
    <w:rsid w:val="009A7AA4"/>
    <w:rsid w:val="009C26DF"/>
    <w:rsid w:val="00A12530"/>
    <w:rsid w:val="00A2371D"/>
    <w:rsid w:val="00A353F5"/>
    <w:rsid w:val="00A62C31"/>
    <w:rsid w:val="00A77340"/>
    <w:rsid w:val="00A87158"/>
    <w:rsid w:val="00A874B4"/>
    <w:rsid w:val="00AA0873"/>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A492F"/>
    <w:rsid w:val="00CC26E7"/>
    <w:rsid w:val="00CE757D"/>
    <w:rsid w:val="00D10DC0"/>
    <w:rsid w:val="00D31B5C"/>
    <w:rsid w:val="00D5504C"/>
    <w:rsid w:val="00D77F37"/>
    <w:rsid w:val="00D8479D"/>
    <w:rsid w:val="00DA2F1A"/>
    <w:rsid w:val="00DB09E1"/>
    <w:rsid w:val="00DB3C70"/>
    <w:rsid w:val="00DB5BE0"/>
    <w:rsid w:val="00DD635C"/>
    <w:rsid w:val="00DD727F"/>
    <w:rsid w:val="00DE7251"/>
    <w:rsid w:val="00E01753"/>
    <w:rsid w:val="00E24EDA"/>
    <w:rsid w:val="00E27602"/>
    <w:rsid w:val="00E40234"/>
    <w:rsid w:val="00E47144"/>
    <w:rsid w:val="00E810AE"/>
    <w:rsid w:val="00EE1976"/>
    <w:rsid w:val="00EF4BF5"/>
    <w:rsid w:val="00F147E9"/>
    <w:rsid w:val="00F231B8"/>
    <w:rsid w:val="00F30524"/>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BD17"/>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Props1.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2.xml><?xml version="1.0" encoding="utf-8"?>
<ds:datastoreItem xmlns:ds="http://schemas.openxmlformats.org/officeDocument/2006/customXml" ds:itemID="{9A194339-250C-4BCA-BCDA-DBAC523020B2}">
  <ds:schemaRefs>
    <ds:schemaRef ds:uri="http://schemas.openxmlformats.org/officeDocument/2006/bibliography"/>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2021-03-01T09:41:00Z</cp:lastPrinted>
  <dcterms:created xsi:type="dcterms:W3CDTF">2022-02-17T08:47:00Z</dcterms:created>
  <dcterms:modified xsi:type="dcterms:W3CDTF">2022-02-17T08:59:00Z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