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48137D">
        <w:rPr>
          <w:b/>
        </w:rPr>
        <w:t>18</w:t>
      </w:r>
      <w:r w:rsidR="004948D5" w:rsidRPr="004948D5">
        <w:rPr>
          <w:b/>
        </w:rPr>
        <w:t>»</w:t>
      </w:r>
      <w:r w:rsidR="00FE063A">
        <w:rPr>
          <w:b/>
        </w:rPr>
        <w:t xml:space="preserve"> </w:t>
      </w:r>
      <w:r w:rsidR="0048137D">
        <w:rPr>
          <w:b/>
        </w:rPr>
        <w:t>декабря</w:t>
      </w:r>
      <w:r w:rsidR="005D257E">
        <w:rPr>
          <w:b/>
        </w:rPr>
        <w:t xml:space="preserve"> </w:t>
      </w:r>
      <w:r w:rsidR="0059702D">
        <w:rPr>
          <w:b/>
        </w:rPr>
        <w:t>2024</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ED4360">
      <w:pPr>
        <w:pStyle w:val="11"/>
        <w:ind w:firstLine="709"/>
        <w:jc w:val="center"/>
        <w:rPr>
          <w:b/>
        </w:rPr>
      </w:pPr>
      <w:proofErr w:type="gramStart"/>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48137D">
        <w:rPr>
          <w:b/>
        </w:rPr>
        <w:t>НКПОКТ-24-0007</w:t>
      </w:r>
      <w:r w:rsidR="00642D60" w:rsidRPr="001A58AB">
        <w:rPr>
          <w:b/>
        </w:rPr>
        <w:t xml:space="preserve"> по предмету </w:t>
      </w:r>
      <w:r w:rsidR="00642D60" w:rsidRPr="00591FD3">
        <w:rPr>
          <w:b/>
        </w:rPr>
        <w:t xml:space="preserve">закупки </w:t>
      </w:r>
      <w:r w:rsidR="00ED4360" w:rsidRPr="00ED4360">
        <w:rPr>
          <w:b/>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ED4360" w:rsidRPr="00ED4360">
        <w:rPr>
          <w:b/>
        </w:rPr>
        <w:t>ремонтопригодных</w:t>
      </w:r>
      <w:proofErr w:type="spellEnd"/>
      <w:r w:rsidR="00ED4360" w:rsidRPr="00ED4360">
        <w:rPr>
          <w:b/>
        </w:rPr>
        <w:t xml:space="preserve"> деталей к местам ремонта вагонов»</w:t>
      </w:r>
      <w:r w:rsidR="00642D60" w:rsidRPr="001A58AB">
        <w:rPr>
          <w:b/>
        </w:rPr>
        <w:t xml:space="preserve"> </w:t>
      </w:r>
      <w:r w:rsidR="00573A69">
        <w:rPr>
          <w:b/>
        </w:rPr>
        <w:t>(далее – Размещение</w:t>
      </w:r>
      <w:r w:rsidR="00642D60" w:rsidRPr="001A58AB">
        <w:rPr>
          <w:b/>
        </w:rPr>
        <w:t xml:space="preserve"> оферты).</w:t>
      </w:r>
      <w:proofErr w:type="gramEnd"/>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48137D" w:rsidRDefault="00ED7306" w:rsidP="003565AB">
      <w:pPr>
        <w:shd w:val="clear" w:color="auto" w:fill="FFFFFF"/>
        <w:jc w:val="both"/>
        <w:rPr>
          <w:b/>
        </w:rPr>
      </w:pPr>
      <w:r w:rsidRPr="00DB5A96">
        <w:rPr>
          <w:b/>
        </w:rPr>
        <w:t>1.</w:t>
      </w:r>
      <w:r w:rsidRPr="00DB5A96">
        <w:t xml:space="preserve"> </w:t>
      </w:r>
      <w:r w:rsidR="00B9391E">
        <w:rPr>
          <w:b/>
        </w:rPr>
        <w:t>В</w:t>
      </w:r>
      <w:r w:rsidR="0048137D">
        <w:rPr>
          <w:b/>
        </w:rPr>
        <w:t xml:space="preserve"> пункт</w:t>
      </w:r>
      <w:r w:rsidR="00B9391E">
        <w:rPr>
          <w:b/>
        </w:rPr>
        <w:t>е</w:t>
      </w:r>
      <w:r w:rsidR="0048137D">
        <w:rPr>
          <w:b/>
        </w:rPr>
        <w:t xml:space="preserve"> 5.4 приложения № 4 к документации о закупке «Проект договора» </w:t>
      </w:r>
      <w:r w:rsidR="00B9391E">
        <w:rPr>
          <w:b/>
        </w:rPr>
        <w:t>вместо текста</w:t>
      </w:r>
      <w:r w:rsidR="0048137D">
        <w:rPr>
          <w:b/>
        </w:rPr>
        <w:t>:</w:t>
      </w:r>
    </w:p>
    <w:p w:rsidR="00B9391E" w:rsidRDefault="00B9391E" w:rsidP="003565AB">
      <w:pPr>
        <w:shd w:val="clear" w:color="auto" w:fill="FFFFFF"/>
        <w:jc w:val="both"/>
        <w:rPr>
          <w:color w:val="000000"/>
        </w:rPr>
      </w:pPr>
      <w:r>
        <w:rPr>
          <w:b/>
        </w:rPr>
        <w:t>«</w:t>
      </w:r>
      <w:r>
        <w:rPr>
          <w:color w:val="000000"/>
        </w:rPr>
        <w:t>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w:t>
      </w:r>
    </w:p>
    <w:p w:rsidR="00B9391E" w:rsidRPr="00B9391E" w:rsidRDefault="00B9391E" w:rsidP="003565AB">
      <w:pPr>
        <w:shd w:val="clear" w:color="auto" w:fill="FFFFFF"/>
        <w:jc w:val="both"/>
        <w:rPr>
          <w:b/>
        </w:rPr>
      </w:pPr>
      <w:r w:rsidRPr="00B9391E">
        <w:rPr>
          <w:b/>
          <w:color w:val="000000"/>
        </w:rPr>
        <w:t>указать:</w:t>
      </w:r>
    </w:p>
    <w:p w:rsidR="0048137D" w:rsidRDefault="00B9391E" w:rsidP="00B9391E">
      <w:pPr>
        <w:shd w:val="clear" w:color="auto" w:fill="FFFFFF"/>
        <w:jc w:val="both"/>
      </w:pPr>
      <w:r>
        <w:t>«</w:t>
      </w:r>
      <w:r w:rsidRPr="00B9391E">
        <w:t>Исполнитель компенсирует стоимость утраченных деталей по рыночным ценам, установленным на основании отчета оценки независимым оценщиком</w:t>
      </w:r>
      <w:r>
        <w:t>».</w:t>
      </w:r>
    </w:p>
    <w:p w:rsidR="00CE4FED" w:rsidRDefault="00CE4FED" w:rsidP="0048137D">
      <w:pPr>
        <w:shd w:val="clear" w:color="auto" w:fill="FFFFFF"/>
        <w:jc w:val="both"/>
      </w:pPr>
    </w:p>
    <w:p w:rsidR="00CE4FED" w:rsidRDefault="00CE4FED" w:rsidP="0048137D">
      <w:pPr>
        <w:shd w:val="clear" w:color="auto" w:fill="FFFFFF"/>
        <w:jc w:val="both"/>
      </w:pPr>
      <w:r w:rsidRPr="00C101B1">
        <w:rPr>
          <w:b/>
        </w:rPr>
        <w:t xml:space="preserve">2. Исключить приложение № 13 </w:t>
      </w:r>
      <w:r w:rsidR="00C101B1" w:rsidRPr="00C101B1">
        <w:rPr>
          <w:b/>
        </w:rPr>
        <w:t>«</w:t>
      </w:r>
      <w:r w:rsidR="00C101B1" w:rsidRPr="00C101B1">
        <w:rPr>
          <w:b/>
          <w:color w:val="000000"/>
        </w:rPr>
        <w:t>Протокол согласования стоимости узлов и деталей грузовых вагонов»</w:t>
      </w:r>
      <w:r w:rsidR="00C101B1">
        <w:rPr>
          <w:color w:val="000000"/>
        </w:rPr>
        <w:t xml:space="preserve"> </w:t>
      </w:r>
      <w:r w:rsidRPr="00C101B1">
        <w:rPr>
          <w:b/>
        </w:rPr>
        <w:t>к проекту договора</w:t>
      </w:r>
      <w:r>
        <w:t xml:space="preserve"> (</w:t>
      </w:r>
      <w:r w:rsidR="00C101B1">
        <w:t>приложение № 4 к документации о закупке).</w:t>
      </w:r>
    </w:p>
    <w:p w:rsidR="00C101B1" w:rsidRDefault="00C101B1" w:rsidP="0048137D">
      <w:pPr>
        <w:shd w:val="clear" w:color="auto" w:fill="FFFFFF"/>
        <w:jc w:val="both"/>
      </w:pPr>
    </w:p>
    <w:p w:rsidR="00C101B1" w:rsidRDefault="0059623B" w:rsidP="0048137D">
      <w:pPr>
        <w:shd w:val="clear" w:color="auto" w:fill="FFFFFF"/>
        <w:jc w:val="both"/>
      </w:pPr>
      <w:r>
        <w:t>П</w:t>
      </w:r>
      <w:r w:rsidR="00C101B1">
        <w:t>о тексту проекта договора нумерация приложений изменяется в соответствии с хронологическим порядком.</w:t>
      </w:r>
    </w:p>
    <w:p w:rsidR="0048137D" w:rsidRDefault="0048137D" w:rsidP="003565AB">
      <w:pPr>
        <w:shd w:val="clear" w:color="auto" w:fill="FFFFFF"/>
        <w:jc w:val="both"/>
      </w:pPr>
    </w:p>
    <w:p w:rsidR="00CF7A76" w:rsidRPr="00CF7A76" w:rsidRDefault="00C101B1" w:rsidP="003565AB">
      <w:pPr>
        <w:shd w:val="clear" w:color="auto" w:fill="FFFFFF"/>
        <w:jc w:val="both"/>
        <w:rPr>
          <w:b/>
        </w:rPr>
      </w:pPr>
      <w:r w:rsidRPr="00CF7A76">
        <w:rPr>
          <w:b/>
        </w:rPr>
        <w:t>3. Изложить пункт 12.6 проекта договора (приложение № 4</w:t>
      </w:r>
      <w:r w:rsidR="00CF7A76" w:rsidRPr="00CF7A76">
        <w:rPr>
          <w:b/>
        </w:rPr>
        <w:t>) к документации о закупке в следующей редакции:</w:t>
      </w:r>
    </w:p>
    <w:p w:rsidR="00CF7A76" w:rsidRPr="00CF7A76" w:rsidRDefault="00CF7A76" w:rsidP="00CF7A76">
      <w:pPr>
        <w:shd w:val="clear" w:color="auto" w:fill="FFFFFF"/>
        <w:jc w:val="both"/>
      </w:pPr>
      <w:r>
        <w:t>«</w:t>
      </w:r>
      <w:r w:rsidR="0059623B">
        <w:t>12.6. К Договору прилагаю</w:t>
      </w:r>
      <w:r w:rsidRPr="00CF7A76">
        <w:t>тся:</w:t>
      </w:r>
    </w:p>
    <w:p w:rsidR="00CF7A76" w:rsidRPr="00CF7A76" w:rsidRDefault="00CF7A76" w:rsidP="00CF7A76">
      <w:pPr>
        <w:shd w:val="clear" w:color="auto" w:fill="FFFFFF"/>
        <w:jc w:val="both"/>
      </w:pPr>
      <w:r w:rsidRPr="00CF7A76">
        <w:t>12.6.1. Перечень мест выполнения Работ (Приложение № 1);</w:t>
      </w:r>
    </w:p>
    <w:p w:rsidR="00CF7A76" w:rsidRPr="00CF7A76" w:rsidRDefault="00CF7A76" w:rsidP="00CF7A76">
      <w:pPr>
        <w:shd w:val="clear" w:color="auto" w:fill="FFFFFF"/>
        <w:jc w:val="both"/>
      </w:pPr>
      <w:r w:rsidRPr="00CF7A76">
        <w:lastRenderedPageBreak/>
        <w:t>12.6.2. Форма заявки Заказчика на разделку грузовых вагонов (Приложение № 2);</w:t>
      </w:r>
    </w:p>
    <w:p w:rsidR="00CF7A76" w:rsidRPr="00CF7A76" w:rsidRDefault="00CF7A76" w:rsidP="00CF7A76">
      <w:pPr>
        <w:shd w:val="clear" w:color="auto" w:fill="FFFFFF"/>
        <w:jc w:val="both"/>
      </w:pPr>
      <w:r w:rsidRPr="00CF7A76">
        <w:t>12.6.3. Форма акта приема-передачи вагонов (Приложение № 3);</w:t>
      </w:r>
    </w:p>
    <w:p w:rsidR="00CF7A76" w:rsidRPr="00CF7A76" w:rsidRDefault="00CF7A76" w:rsidP="00CF7A76">
      <w:pPr>
        <w:shd w:val="clear" w:color="auto" w:fill="FFFFFF"/>
        <w:jc w:val="both"/>
      </w:pPr>
      <w:r w:rsidRPr="00CF7A76">
        <w:t>12.6.4. Форма описи узлов и деталей, находящихся на грузовом вагоне (Приложение № 4);</w:t>
      </w:r>
    </w:p>
    <w:p w:rsidR="00CF7A76" w:rsidRPr="00CF7A76" w:rsidRDefault="00CF7A76" w:rsidP="00CF7A76">
      <w:pPr>
        <w:shd w:val="clear" w:color="auto" w:fill="FFFFFF"/>
        <w:jc w:val="both"/>
      </w:pPr>
      <w:r w:rsidRPr="00CF7A76">
        <w:t>12.6.5. Форма акта выполненных работ по разделке грузовых вагонов (Приложение № 5);</w:t>
      </w:r>
    </w:p>
    <w:p w:rsidR="00CF7A76" w:rsidRPr="00CF7A76" w:rsidRDefault="00CF7A76" w:rsidP="00CF7A76">
      <w:pPr>
        <w:shd w:val="clear" w:color="auto" w:fill="FFFFFF"/>
        <w:jc w:val="both"/>
      </w:pPr>
      <w:r w:rsidRPr="00CF7A76">
        <w:t>12.6.6. Форма акта-приема передачи деталей (Приложение № 6);</w:t>
      </w:r>
    </w:p>
    <w:p w:rsidR="00CF7A76" w:rsidRPr="00CF7A76" w:rsidRDefault="00CF7A76" w:rsidP="00CF7A76">
      <w:pPr>
        <w:shd w:val="clear" w:color="auto" w:fill="FFFFFF"/>
        <w:jc w:val="both"/>
      </w:pPr>
      <w:r w:rsidRPr="00CF7A76">
        <w:t>12.6.7. Форма акта-приема передачи лома черных металлов (Приложение № 7);</w:t>
      </w:r>
    </w:p>
    <w:p w:rsidR="00CF7A76" w:rsidRPr="00CF7A76" w:rsidRDefault="00CF7A76" w:rsidP="00CF7A76">
      <w:pPr>
        <w:shd w:val="clear" w:color="auto" w:fill="FFFFFF"/>
        <w:jc w:val="both"/>
      </w:pPr>
      <w:r w:rsidRPr="00CF7A76">
        <w:t>12.6.8. Форма задания Заказчика на выполнение работ по нанесению неустранимого дефекта (Приложение № 8);</w:t>
      </w:r>
    </w:p>
    <w:p w:rsidR="00CF7A76" w:rsidRPr="00CF7A76" w:rsidRDefault="00CF7A76" w:rsidP="00CF7A76">
      <w:pPr>
        <w:shd w:val="clear" w:color="auto" w:fill="FFFFFF"/>
        <w:jc w:val="both"/>
      </w:pPr>
      <w:r w:rsidRPr="00CF7A76">
        <w:t>12.6.9. Форма акта перевода деталей в лом черных металлов (Приложение № 9);</w:t>
      </w:r>
    </w:p>
    <w:p w:rsidR="00CF7A76" w:rsidRPr="00CF7A76" w:rsidRDefault="00CF7A76" w:rsidP="00CF7A76">
      <w:pPr>
        <w:shd w:val="clear" w:color="auto" w:fill="FFFFFF"/>
        <w:jc w:val="both"/>
      </w:pPr>
      <w:r w:rsidRPr="00CF7A76">
        <w:t>12.6.10. Форма акта о приеме-передаче товарно-материальных ценностей на хранение  (Приложение № 10);</w:t>
      </w:r>
    </w:p>
    <w:p w:rsidR="00CF7A76" w:rsidRPr="00CF7A76" w:rsidRDefault="00CF7A76" w:rsidP="00CF7A76">
      <w:pPr>
        <w:shd w:val="clear" w:color="auto" w:fill="FFFFFF"/>
        <w:jc w:val="both"/>
      </w:pPr>
      <w:r w:rsidRPr="00CF7A76">
        <w:t>12.6.11. Форма акта о возврате товарно-материальных ценностей, сданных на хранение (Приложение № 11);</w:t>
      </w:r>
    </w:p>
    <w:p w:rsidR="00CF7A76" w:rsidRPr="00CF7A76" w:rsidRDefault="00CF7A76" w:rsidP="00CF7A76">
      <w:pPr>
        <w:shd w:val="clear" w:color="auto" w:fill="FFFFFF"/>
        <w:jc w:val="both"/>
      </w:pPr>
      <w:r w:rsidRPr="00CF7A76">
        <w:t>12.6.12. Форма разнарядки на отгрузку (Приложение № 12)</w:t>
      </w:r>
    </w:p>
    <w:p w:rsidR="00CF7A76" w:rsidRPr="00CF7A76" w:rsidRDefault="00CF7A76" w:rsidP="00CF7A76">
      <w:pPr>
        <w:shd w:val="clear" w:color="auto" w:fill="FFFFFF"/>
        <w:jc w:val="both"/>
      </w:pPr>
      <w:r w:rsidRPr="00CF7A76">
        <w:t>12.6.13. Порядок электронного документооборота (Приложение № 13);</w:t>
      </w:r>
    </w:p>
    <w:p w:rsidR="0048137D" w:rsidRDefault="00CF7A76" w:rsidP="00CF7A76">
      <w:pPr>
        <w:shd w:val="clear" w:color="auto" w:fill="FFFFFF"/>
        <w:jc w:val="both"/>
      </w:pPr>
      <w:r w:rsidRPr="00CF7A76">
        <w:t>12.6.14. Нало</w:t>
      </w:r>
      <w:r>
        <w:t>говая оговорка (Приложение №14)».</w:t>
      </w:r>
    </w:p>
    <w:p w:rsidR="0048137D" w:rsidRDefault="0048137D" w:rsidP="003565AB">
      <w:pPr>
        <w:shd w:val="clear" w:color="auto" w:fill="FFFFFF"/>
        <w:jc w:val="both"/>
      </w:pPr>
    </w:p>
    <w:p w:rsidR="0048137D" w:rsidRDefault="0066319E" w:rsidP="003565AB">
      <w:pPr>
        <w:shd w:val="clear" w:color="auto" w:fill="FFFFFF"/>
        <w:jc w:val="both"/>
      </w:pPr>
      <w:r w:rsidRPr="0059623B">
        <w:rPr>
          <w:b/>
        </w:rPr>
        <w:t>4. В п.2 предложения о сотрудничестве</w:t>
      </w:r>
      <w:r w:rsidR="0059623B">
        <w:t xml:space="preserve"> (приложение № </w:t>
      </w:r>
      <w:r>
        <w:t>3 к документации о закупке</w:t>
      </w:r>
      <w:r w:rsidR="0059623B">
        <w:t>)</w:t>
      </w:r>
      <w:r>
        <w:t xml:space="preserve"> изменить номер приложения с 14 на 13.</w:t>
      </w:r>
    </w:p>
    <w:p w:rsidR="005E1F3E" w:rsidRDefault="005E1F3E" w:rsidP="003565AB">
      <w:pPr>
        <w:shd w:val="clear" w:color="auto" w:fill="FFFFFF"/>
        <w:jc w:val="both"/>
      </w:pPr>
    </w:p>
    <w:p w:rsidR="005E1F3E" w:rsidRDefault="005E1F3E" w:rsidP="003565AB">
      <w:pPr>
        <w:shd w:val="clear" w:color="auto" w:fill="FFFFFF"/>
        <w:jc w:val="both"/>
      </w:pPr>
      <w:r w:rsidRPr="005F3F41">
        <w:rPr>
          <w:b/>
        </w:rPr>
        <w:t xml:space="preserve">5. </w:t>
      </w:r>
      <w:r w:rsidR="005F3F41" w:rsidRPr="005F3F41">
        <w:rPr>
          <w:b/>
        </w:rPr>
        <w:t>Подпункт 1 пункта 8 раздела 5</w:t>
      </w:r>
      <w:r w:rsidR="005F3F41">
        <w:t xml:space="preserve"> «Информационная карта» документации о закупке изложить в следующей редакции:</w:t>
      </w:r>
    </w:p>
    <w:p w:rsidR="005F3F41" w:rsidRPr="005F3F41" w:rsidRDefault="005F3F41" w:rsidP="003565AB">
      <w:pPr>
        <w:shd w:val="clear" w:color="auto" w:fill="FFFFFF"/>
        <w:jc w:val="both"/>
        <w:rPr>
          <w:szCs w:val="28"/>
        </w:rPr>
      </w:pPr>
      <w:r w:rsidRPr="005F3F41">
        <w:rPr>
          <w:szCs w:val="28"/>
        </w:rPr>
        <w:t>«</w:t>
      </w:r>
      <w:r w:rsidRPr="005F3F41">
        <w:rPr>
          <w:szCs w:val="28"/>
        </w:rPr>
        <w:t xml:space="preserve">1) по первому этапу «26» декабря 2024 г. 10 час. 05 мин. местного времени по адресу, указанному </w:t>
      </w:r>
      <w:r>
        <w:rPr>
          <w:szCs w:val="28"/>
        </w:rPr>
        <w:t>в пункте 2 Информационной карты</w:t>
      </w:r>
      <w:r w:rsidRPr="005F3F41">
        <w:rPr>
          <w:szCs w:val="28"/>
        </w:rPr>
        <w:t>»</w:t>
      </w:r>
      <w:r>
        <w:rPr>
          <w:szCs w:val="28"/>
        </w:rPr>
        <w:t>.</w:t>
      </w:r>
    </w:p>
    <w:p w:rsidR="00E62752" w:rsidRDefault="00E62752" w:rsidP="00860811">
      <w:pPr>
        <w:tabs>
          <w:tab w:val="left" w:pos="993"/>
        </w:tabs>
        <w:jc w:val="both"/>
        <w:rPr>
          <w:szCs w:val="28"/>
        </w:rPr>
      </w:pPr>
    </w:p>
    <w:p w:rsidR="00636496"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E62752">
        <w:t>№ РО-НКПОКТ-24-0007</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9" w:history="1">
        <w:r w:rsidRPr="001B2E19">
          <w:rPr>
            <w:rStyle w:val="a7"/>
            <w:szCs w:val="28"/>
          </w:rPr>
          <w:t>http://www.trcont.ru</w:t>
        </w:r>
      </w:hyperlink>
      <w:r w:rsidRPr="001B2E19">
        <w:rPr>
          <w:szCs w:val="28"/>
        </w:rPr>
        <w:t>).</w:t>
      </w:r>
    </w:p>
    <w:p w:rsidR="00F10478" w:rsidRDefault="00F10478" w:rsidP="00860811">
      <w:pPr>
        <w:tabs>
          <w:tab w:val="left" w:pos="993"/>
        </w:tabs>
        <w:jc w:val="both"/>
        <w:rPr>
          <w:szCs w:val="28"/>
        </w:rPr>
      </w:pPr>
    </w:p>
    <w:p w:rsidR="00F10478" w:rsidRPr="00860811" w:rsidRDefault="00F10478" w:rsidP="00860811">
      <w:pPr>
        <w:tabs>
          <w:tab w:val="left" w:pos="993"/>
        </w:tabs>
        <w:jc w:val="both"/>
        <w:rPr>
          <w:szCs w:val="28"/>
        </w:rPr>
      </w:pPr>
    </w:p>
    <w:p w:rsidR="00E6434E" w:rsidRDefault="003E2DBB" w:rsidP="00740479">
      <w:pPr>
        <w:tabs>
          <w:tab w:val="clear" w:pos="709"/>
        </w:tabs>
        <w:suppressAutoHyphens/>
        <w:jc w:val="both"/>
        <w:rPr>
          <w:szCs w:val="28"/>
        </w:rPr>
      </w:pPr>
      <w:r>
        <w:rPr>
          <w:szCs w:val="28"/>
        </w:rPr>
        <w:t>Председатель Конкурсной комиссии</w:t>
      </w:r>
    </w:p>
    <w:p w:rsidR="003E2DBB" w:rsidRDefault="003E2DBB" w:rsidP="00740479">
      <w:pPr>
        <w:tabs>
          <w:tab w:val="clear" w:pos="709"/>
        </w:tabs>
        <w:suppressAutoHyphens/>
        <w:jc w:val="both"/>
        <w:rPr>
          <w:szCs w:val="28"/>
        </w:rPr>
      </w:pPr>
      <w:r>
        <w:rPr>
          <w:szCs w:val="28"/>
        </w:rPr>
        <w:t>филиала ПАО «</w:t>
      </w:r>
      <w:proofErr w:type="spellStart"/>
      <w:r>
        <w:rPr>
          <w:szCs w:val="28"/>
        </w:rPr>
        <w:t>ТрансКонтейнер</w:t>
      </w:r>
      <w:proofErr w:type="spellEnd"/>
      <w:r>
        <w:rPr>
          <w:szCs w:val="28"/>
        </w:rPr>
        <w:t>»</w:t>
      </w:r>
    </w:p>
    <w:p w:rsidR="003E2DBB" w:rsidRDefault="003E2DBB" w:rsidP="00740479">
      <w:pPr>
        <w:tabs>
          <w:tab w:val="clear" w:pos="709"/>
        </w:tabs>
        <w:suppressAutoHyphens/>
        <w:jc w:val="both"/>
        <w:rPr>
          <w:szCs w:val="28"/>
        </w:rPr>
      </w:pPr>
      <w:r>
        <w:rPr>
          <w:szCs w:val="28"/>
        </w:rPr>
        <w:t>на Октябрьской железной дороге</w:t>
      </w:r>
    </w:p>
    <w:p w:rsidR="000473ED" w:rsidRDefault="000473ED" w:rsidP="00740479">
      <w:pPr>
        <w:tabs>
          <w:tab w:val="clear" w:pos="709"/>
        </w:tabs>
        <w:suppressAutoHyphens/>
        <w:jc w:val="both"/>
        <w:rPr>
          <w:szCs w:val="28"/>
        </w:rPr>
      </w:pPr>
    </w:p>
    <w:p w:rsidR="000473ED" w:rsidRDefault="000473ED" w:rsidP="005F3F41">
      <w:pPr>
        <w:tabs>
          <w:tab w:val="clear" w:pos="709"/>
        </w:tabs>
        <w:suppressAutoHyphens/>
        <w:ind w:firstLine="0"/>
        <w:jc w:val="both"/>
        <w:rPr>
          <w:szCs w:val="28"/>
        </w:rPr>
      </w:pPr>
      <w:bookmarkStart w:id="0" w:name="_GoBack"/>
      <w:bookmarkEnd w:id="0"/>
    </w:p>
    <w:p w:rsidR="000473ED" w:rsidRDefault="000473ED" w:rsidP="00740479">
      <w:pPr>
        <w:tabs>
          <w:tab w:val="clear" w:pos="709"/>
        </w:tabs>
        <w:suppressAutoHyphens/>
        <w:jc w:val="both"/>
        <w:rPr>
          <w:szCs w:val="28"/>
        </w:rPr>
      </w:pPr>
    </w:p>
    <w:p w:rsidR="000473ED" w:rsidRDefault="000473ED" w:rsidP="00740479">
      <w:pPr>
        <w:tabs>
          <w:tab w:val="clear" w:pos="709"/>
        </w:tabs>
        <w:suppressAutoHyphens/>
        <w:jc w:val="both"/>
        <w:rPr>
          <w:szCs w:val="28"/>
        </w:rPr>
      </w:pPr>
    </w:p>
    <w:p w:rsidR="000473ED" w:rsidRDefault="000473ED" w:rsidP="00D511F2">
      <w:pPr>
        <w:tabs>
          <w:tab w:val="clear" w:pos="709"/>
        </w:tabs>
        <w:suppressAutoHyphens/>
        <w:ind w:firstLine="0"/>
        <w:jc w:val="both"/>
        <w:rPr>
          <w:szCs w:val="28"/>
        </w:rPr>
      </w:pPr>
    </w:p>
    <w:p w:rsidR="00D511F2" w:rsidRPr="00D511F2" w:rsidRDefault="00D511F2" w:rsidP="00D511F2">
      <w:pPr>
        <w:tabs>
          <w:tab w:val="clear" w:pos="709"/>
        </w:tabs>
        <w:ind w:firstLine="0"/>
        <w:jc w:val="both"/>
        <w:rPr>
          <w:rFonts w:eastAsia="Calibri"/>
          <w:snapToGrid/>
          <w:sz w:val="20"/>
          <w:lang w:eastAsia="en-US"/>
        </w:rPr>
      </w:pPr>
      <w:r w:rsidRPr="00D511F2">
        <w:rPr>
          <w:rFonts w:eastAsia="Calibri"/>
          <w:snapToGrid/>
          <w:sz w:val="20"/>
          <w:lang w:eastAsia="en-US"/>
        </w:rPr>
        <w:t>Исп. НКПОКТ, НКПТС</w:t>
      </w:r>
    </w:p>
    <w:p w:rsidR="000473ED" w:rsidRDefault="00D511F2" w:rsidP="00D511F2">
      <w:pPr>
        <w:tabs>
          <w:tab w:val="clear" w:pos="709"/>
        </w:tabs>
        <w:suppressAutoHyphens/>
        <w:ind w:firstLine="0"/>
        <w:jc w:val="both"/>
        <w:rPr>
          <w:szCs w:val="28"/>
        </w:rPr>
      </w:pPr>
      <w:r w:rsidRPr="00D511F2">
        <w:rPr>
          <w:rFonts w:eastAsia="Calibri"/>
          <w:snapToGrid/>
          <w:sz w:val="20"/>
          <w:lang w:eastAsia="en-US"/>
        </w:rPr>
        <w:t>Тел.: +7 (812) 470-70-25, доб. 30-64</w:t>
      </w:r>
    </w:p>
    <w:sectPr w:rsidR="000473ED" w:rsidSect="00FF154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1B1" w:rsidRDefault="00C101B1" w:rsidP="00BB56B3">
      <w:r>
        <w:separator/>
      </w:r>
    </w:p>
  </w:endnote>
  <w:endnote w:type="continuationSeparator" w:id="0">
    <w:p w:rsidR="00C101B1" w:rsidRDefault="00C101B1" w:rsidP="00BB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1B1" w:rsidRDefault="00C101B1" w:rsidP="00BB56B3">
      <w:r>
        <w:separator/>
      </w:r>
    </w:p>
  </w:footnote>
  <w:footnote w:type="continuationSeparator" w:id="0">
    <w:p w:rsidR="00C101B1" w:rsidRDefault="00C101B1" w:rsidP="00BB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2">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6"/>
  </w:num>
  <w:num w:numId="5">
    <w:abstractNumId w:val="39"/>
  </w:num>
  <w:num w:numId="6">
    <w:abstractNumId w:val="20"/>
  </w:num>
  <w:num w:numId="7">
    <w:abstractNumId w:val="17"/>
  </w:num>
  <w:num w:numId="8">
    <w:abstractNumId w:val="38"/>
  </w:num>
  <w:num w:numId="9">
    <w:abstractNumId w:val="36"/>
  </w:num>
  <w:num w:numId="10">
    <w:abstractNumId w:val="12"/>
  </w:num>
  <w:num w:numId="11">
    <w:abstractNumId w:val="58"/>
  </w:num>
  <w:num w:numId="12">
    <w:abstractNumId w:val="33"/>
  </w:num>
  <w:num w:numId="13">
    <w:abstractNumId w:val="43"/>
  </w:num>
  <w:num w:numId="14">
    <w:abstractNumId w:val="28"/>
  </w:num>
  <w:num w:numId="15">
    <w:abstractNumId w:val="56"/>
  </w:num>
  <w:num w:numId="16">
    <w:abstractNumId w:val="27"/>
  </w:num>
  <w:num w:numId="17">
    <w:abstractNumId w:val="48"/>
  </w:num>
  <w:num w:numId="18">
    <w:abstractNumId w:val="31"/>
  </w:num>
  <w:num w:numId="19">
    <w:abstractNumId w:val="14"/>
  </w:num>
  <w:num w:numId="20">
    <w:abstractNumId w:val="24"/>
  </w:num>
  <w:num w:numId="21">
    <w:abstractNumId w:val="7"/>
  </w:num>
  <w:num w:numId="22">
    <w:abstractNumId w:val="22"/>
  </w:num>
  <w:num w:numId="23">
    <w:abstractNumId w:val="63"/>
  </w:num>
  <w:num w:numId="24">
    <w:abstractNumId w:val="9"/>
  </w:num>
  <w:num w:numId="25">
    <w:abstractNumId w:val="52"/>
  </w:num>
  <w:num w:numId="26">
    <w:abstractNumId w:val="50"/>
  </w:num>
  <w:num w:numId="27">
    <w:abstractNumId w:val="21"/>
  </w:num>
  <w:num w:numId="28">
    <w:abstractNumId w:val="34"/>
  </w:num>
  <w:num w:numId="29">
    <w:abstractNumId w:val="44"/>
  </w:num>
  <w:num w:numId="30">
    <w:abstractNumId w:val="46"/>
  </w:num>
  <w:num w:numId="31">
    <w:abstractNumId w:val="37"/>
  </w:num>
  <w:num w:numId="32">
    <w:abstractNumId w:val="45"/>
  </w:num>
  <w:num w:numId="33">
    <w:abstractNumId w:val="40"/>
  </w:num>
  <w:num w:numId="34">
    <w:abstractNumId w:val="16"/>
  </w:num>
  <w:num w:numId="35">
    <w:abstractNumId w:val="10"/>
  </w:num>
  <w:num w:numId="36">
    <w:abstractNumId w:val="6"/>
  </w:num>
  <w:num w:numId="37">
    <w:abstractNumId w:val="32"/>
  </w:num>
  <w:num w:numId="38">
    <w:abstractNumId w:val="49"/>
  </w:num>
  <w:num w:numId="39">
    <w:abstractNumId w:val="18"/>
  </w:num>
  <w:num w:numId="40">
    <w:abstractNumId w:val="57"/>
  </w:num>
  <w:num w:numId="41">
    <w:abstractNumId w:val="8"/>
  </w:num>
  <w:num w:numId="42">
    <w:abstractNumId w:val="29"/>
  </w:num>
  <w:num w:numId="43">
    <w:abstractNumId w:val="62"/>
  </w:num>
  <w:num w:numId="44">
    <w:abstractNumId w:val="47"/>
  </w:num>
  <w:num w:numId="45">
    <w:abstractNumId w:val="60"/>
  </w:num>
  <w:num w:numId="46">
    <w:abstractNumId w:val="41"/>
  </w:num>
  <w:num w:numId="47">
    <w:abstractNumId w:val="53"/>
  </w:num>
  <w:num w:numId="48">
    <w:abstractNumId w:val="15"/>
  </w:num>
  <w:num w:numId="49">
    <w:abstractNumId w:val="42"/>
  </w:num>
  <w:num w:numId="50">
    <w:abstractNumId w:val="23"/>
  </w:num>
  <w:num w:numId="51">
    <w:abstractNumId w:val="30"/>
  </w:num>
  <w:num w:numId="52">
    <w:abstractNumId w:val="61"/>
  </w:num>
  <w:num w:numId="53">
    <w:abstractNumId w:val="51"/>
  </w:num>
  <w:num w:numId="54">
    <w:abstractNumId w:val="35"/>
  </w:num>
  <w:num w:numId="55">
    <w:abstractNumId w:val="54"/>
  </w:num>
  <w:num w:numId="56">
    <w:abstractNumId w:val="59"/>
  </w:num>
  <w:num w:numId="57">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48D5"/>
    <w:rsid w:val="00000DAC"/>
    <w:rsid w:val="00002077"/>
    <w:rsid w:val="000026E9"/>
    <w:rsid w:val="00002AFC"/>
    <w:rsid w:val="00003459"/>
    <w:rsid w:val="00003F1F"/>
    <w:rsid w:val="000043DD"/>
    <w:rsid w:val="00006217"/>
    <w:rsid w:val="000101D8"/>
    <w:rsid w:val="00011814"/>
    <w:rsid w:val="00014BC5"/>
    <w:rsid w:val="000165A7"/>
    <w:rsid w:val="00017432"/>
    <w:rsid w:val="00017543"/>
    <w:rsid w:val="000217E5"/>
    <w:rsid w:val="0002202F"/>
    <w:rsid w:val="000220E8"/>
    <w:rsid w:val="00023765"/>
    <w:rsid w:val="0002610D"/>
    <w:rsid w:val="00026B5E"/>
    <w:rsid w:val="00031178"/>
    <w:rsid w:val="00031C49"/>
    <w:rsid w:val="0003598E"/>
    <w:rsid w:val="000377E6"/>
    <w:rsid w:val="000429CB"/>
    <w:rsid w:val="00042B84"/>
    <w:rsid w:val="0004445F"/>
    <w:rsid w:val="00044CAB"/>
    <w:rsid w:val="00046C11"/>
    <w:rsid w:val="000473ED"/>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39EB"/>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245C"/>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23D6"/>
    <w:rsid w:val="0026332C"/>
    <w:rsid w:val="0026333F"/>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10"/>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2DBB"/>
    <w:rsid w:val="003E59C7"/>
    <w:rsid w:val="003E5CAB"/>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3903"/>
    <w:rsid w:val="00437A83"/>
    <w:rsid w:val="0044002D"/>
    <w:rsid w:val="00440946"/>
    <w:rsid w:val="00440B2D"/>
    <w:rsid w:val="00442B81"/>
    <w:rsid w:val="00442F04"/>
    <w:rsid w:val="004463EE"/>
    <w:rsid w:val="0045194E"/>
    <w:rsid w:val="0045265E"/>
    <w:rsid w:val="00461D1B"/>
    <w:rsid w:val="004625AD"/>
    <w:rsid w:val="0046439F"/>
    <w:rsid w:val="00464A86"/>
    <w:rsid w:val="0047074E"/>
    <w:rsid w:val="004707E3"/>
    <w:rsid w:val="00470C8D"/>
    <w:rsid w:val="00477E67"/>
    <w:rsid w:val="0048137D"/>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12F4"/>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0C69"/>
    <w:rsid w:val="00573A14"/>
    <w:rsid w:val="00573A69"/>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623B"/>
    <w:rsid w:val="0059702D"/>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1F3E"/>
    <w:rsid w:val="005E4F04"/>
    <w:rsid w:val="005E5155"/>
    <w:rsid w:val="005F046B"/>
    <w:rsid w:val="005F2ED9"/>
    <w:rsid w:val="005F328C"/>
    <w:rsid w:val="005F3D46"/>
    <w:rsid w:val="005F3F41"/>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319E"/>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E7CD9"/>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B609B"/>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41778"/>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4324"/>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45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1197"/>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9B1"/>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91E"/>
    <w:rsid w:val="00B93FB3"/>
    <w:rsid w:val="00B954C7"/>
    <w:rsid w:val="00BA121C"/>
    <w:rsid w:val="00BA4AC7"/>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0CF9"/>
    <w:rsid w:val="00C0532F"/>
    <w:rsid w:val="00C0625B"/>
    <w:rsid w:val="00C0686E"/>
    <w:rsid w:val="00C071A9"/>
    <w:rsid w:val="00C0770D"/>
    <w:rsid w:val="00C101B1"/>
    <w:rsid w:val="00C11ABF"/>
    <w:rsid w:val="00C11E91"/>
    <w:rsid w:val="00C1280E"/>
    <w:rsid w:val="00C12C2C"/>
    <w:rsid w:val="00C138DE"/>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3E"/>
    <w:rsid w:val="00CD5857"/>
    <w:rsid w:val="00CD6969"/>
    <w:rsid w:val="00CE09CD"/>
    <w:rsid w:val="00CE4FED"/>
    <w:rsid w:val="00CE6CC1"/>
    <w:rsid w:val="00CE77C8"/>
    <w:rsid w:val="00CF2BE5"/>
    <w:rsid w:val="00CF2E06"/>
    <w:rsid w:val="00CF5117"/>
    <w:rsid w:val="00CF6FEA"/>
    <w:rsid w:val="00CF7A76"/>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358B"/>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511F2"/>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5A96"/>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2752"/>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2B8F"/>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360"/>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0478"/>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192F"/>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3952"/>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6615"/>
    <w:rsid w:val="00FE777D"/>
    <w:rsid w:val="00FF0E18"/>
    <w:rsid w:val="00FF1547"/>
    <w:rsid w:val="00FF285C"/>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rFonts w:ascii="Times New Roman" w:hAnsi="Times New Roman" w:cs="Times New Roman"/>
      <w:b/>
      <w:bCs/>
      <w:snapToGrid w:val="0"/>
      <w:sz w:val="20"/>
      <w:szCs w:val="20"/>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5"/>
    <w:uiPriority w:val="1"/>
    <w:rsid w:val="006E7CD9"/>
    <w:rPr>
      <w:rFonts w:ascii="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374"/>
    <w:pPr>
      <w:numPr>
        <w:numId w:val="36"/>
      </w:numPr>
    </w:pPr>
  </w:style>
  <w:style w:type="numbering" w:customStyle="1" w:styleId="a4">
    <w:name w:val="WWNum217"/>
    <w:pPr>
      <w:numPr>
        <w:numId w:val="21"/>
      </w:numPr>
    </w:pPr>
  </w:style>
  <w:style w:type="numbering" w:customStyle="1" w:styleId="11">
    <w:name w:val="WWNum424"/>
    <w:pPr>
      <w:numPr>
        <w:numId w:val="41"/>
      </w:numPr>
    </w:pPr>
  </w:style>
  <w:style w:type="numbering" w:customStyle="1" w:styleId="Normal">
    <w:name w:val="WWNum254"/>
    <w:pPr>
      <w:numPr>
        <w:numId w:val="24"/>
      </w:numPr>
    </w:pPr>
  </w:style>
  <w:style w:type="numbering" w:customStyle="1" w:styleId="Default">
    <w:name w:val="WWNum364"/>
    <w:pPr>
      <w:numPr>
        <w:numId w:val="35"/>
      </w:numPr>
    </w:pPr>
  </w:style>
  <w:style w:type="numbering" w:customStyle="1" w:styleId="a5">
    <w:name w:val="WWNum216"/>
    <w:pPr>
      <w:numPr>
        <w:numId w:val="3"/>
      </w:numPr>
    </w:pPr>
  </w:style>
  <w:style w:type="numbering" w:customStyle="1" w:styleId="a6">
    <w:name w:val="WWNum94"/>
    <w:pPr>
      <w:numPr>
        <w:numId w:val="10"/>
      </w:numPr>
    </w:pPr>
  </w:style>
  <w:style w:type="numbering" w:customStyle="1" w:styleId="ConsNormal">
    <w:name w:val="WWNum116"/>
    <w:pPr>
      <w:numPr>
        <w:numId w:val="2"/>
      </w:numPr>
    </w:pPr>
  </w:style>
  <w:style w:type="numbering" w:customStyle="1" w:styleId="WW8Num2z1">
    <w:name w:val="WWNum184"/>
    <w:pPr>
      <w:numPr>
        <w:numId w:val="19"/>
      </w:numPr>
    </w:pPr>
  </w:style>
  <w:style w:type="numbering" w:customStyle="1" w:styleId="WW8Num4z0">
    <w:name w:val="WWNum494"/>
    <w:pPr>
      <w:numPr>
        <w:numId w:val="48"/>
      </w:numPr>
    </w:pPr>
  </w:style>
  <w:style w:type="numbering" w:customStyle="1" w:styleId="WW8Num5z1">
    <w:name w:val="WWNum354"/>
    <w:pPr>
      <w:numPr>
        <w:numId w:val="34"/>
      </w:numPr>
    </w:pPr>
  </w:style>
  <w:style w:type="numbering" w:customStyle="1" w:styleId="a7">
    <w:name w:val="WWNum64"/>
    <w:pPr>
      <w:numPr>
        <w:numId w:val="7"/>
      </w:numPr>
    </w:pPr>
  </w:style>
  <w:style w:type="numbering" w:customStyle="1" w:styleId="10">
    <w:name w:val="WWNum404"/>
    <w:pPr>
      <w:numPr>
        <w:numId w:val="39"/>
      </w:numPr>
    </w:pPr>
  </w:style>
  <w:style w:type="numbering" w:customStyle="1" w:styleId="20">
    <w:name w:val="WWNum56"/>
    <w:pPr>
      <w:numPr>
        <w:numId w:val="6"/>
      </w:numPr>
    </w:pPr>
  </w:style>
  <w:style w:type="numbering" w:customStyle="1" w:styleId="30">
    <w:name w:val="WWNum284"/>
    <w:pPr>
      <w:numPr>
        <w:numId w:val="27"/>
      </w:numPr>
    </w:pPr>
  </w:style>
  <w:style w:type="numbering" w:customStyle="1" w:styleId="40">
    <w:name w:val="WWNum224"/>
    <w:pPr>
      <w:numPr>
        <w:numId w:val="22"/>
      </w:numPr>
    </w:pPr>
  </w:style>
  <w:style w:type="numbering" w:customStyle="1" w:styleId="13">
    <w:name w:val="WWNum514"/>
    <w:pPr>
      <w:numPr>
        <w:numId w:val="50"/>
      </w:numPr>
    </w:pPr>
  </w:style>
  <w:style w:type="numbering" w:customStyle="1" w:styleId="WW8Num3z2">
    <w:name w:val="WWNum18"/>
    <w:pPr>
      <w:numPr>
        <w:numId w:val="20"/>
      </w:numPr>
    </w:pPr>
  </w:style>
  <w:style w:type="numbering" w:customStyle="1" w:styleId="WW8Num5z0">
    <w:name w:val="WWNum316"/>
    <w:pPr>
      <w:numPr>
        <w:numId w:val="4"/>
      </w:numPr>
    </w:pPr>
  </w:style>
  <w:style w:type="numbering" w:customStyle="1" w:styleId="WW8Num5z2">
    <w:name w:val="WWNum154"/>
    <w:pPr>
      <w:numPr>
        <w:numId w:val="16"/>
      </w:numPr>
    </w:pPr>
  </w:style>
  <w:style w:type="numbering" w:customStyle="1" w:styleId="WW8Num6z2">
    <w:name w:val="WWNum134"/>
    <w:pPr>
      <w:numPr>
        <w:numId w:val="14"/>
      </w:numPr>
    </w:pPr>
  </w:style>
  <w:style w:type="numbering" w:customStyle="1" w:styleId="WW8Num7z2">
    <w:name w:val="WWNum434"/>
    <w:pPr>
      <w:numPr>
        <w:numId w:val="42"/>
      </w:numPr>
    </w:pPr>
  </w:style>
  <w:style w:type="numbering" w:customStyle="1" w:styleId="WW8Num8z0">
    <w:name w:val="WWNum524"/>
    <w:pPr>
      <w:numPr>
        <w:numId w:val="51"/>
      </w:numPr>
    </w:pPr>
  </w:style>
  <w:style w:type="numbering" w:customStyle="1" w:styleId="WW8Num8z1">
    <w:name w:val="WWNum174"/>
    <w:pPr>
      <w:numPr>
        <w:numId w:val="18"/>
      </w:numPr>
    </w:pPr>
  </w:style>
  <w:style w:type="numbering" w:customStyle="1" w:styleId="WW8Num8z2">
    <w:name w:val="WWNum384"/>
    <w:pPr>
      <w:numPr>
        <w:numId w:val="37"/>
      </w:numPr>
    </w:pPr>
  </w:style>
  <w:style w:type="numbering" w:customStyle="1" w:styleId="WW8Num8z3">
    <w:name w:val="WWNum117"/>
    <w:pPr>
      <w:numPr>
        <w:numId w:val="12"/>
      </w:numPr>
    </w:pPr>
  </w:style>
  <w:style w:type="numbering" w:customStyle="1" w:styleId="WW8Num9z0">
    <w:name w:val="WWNum294"/>
    <w:pPr>
      <w:numPr>
        <w:numId w:val="28"/>
      </w:numPr>
    </w:pPr>
  </w:style>
  <w:style w:type="numbering" w:customStyle="1" w:styleId="WW8Num9z1">
    <w:name w:val="WWNum194"/>
    <w:pPr>
      <w:numPr>
        <w:numId w:val="54"/>
      </w:numPr>
    </w:pPr>
  </w:style>
  <w:style w:type="numbering" w:customStyle="1" w:styleId="WW8Num9z2">
    <w:name w:val="WWNum84"/>
    <w:pPr>
      <w:numPr>
        <w:numId w:val="9"/>
      </w:numPr>
    </w:pPr>
  </w:style>
  <w:style w:type="numbering" w:customStyle="1" w:styleId="WW8Num9z3">
    <w:name w:val="WWNum324"/>
    <w:pPr>
      <w:numPr>
        <w:numId w:val="31"/>
      </w:numPr>
    </w:pPr>
  </w:style>
  <w:style w:type="numbering" w:customStyle="1" w:styleId="WW8Num11z0">
    <w:name w:val="WWNum74"/>
    <w:pPr>
      <w:numPr>
        <w:numId w:val="8"/>
      </w:numPr>
    </w:pPr>
  </w:style>
  <w:style w:type="numbering" w:customStyle="1" w:styleId="WW8Num12z0">
    <w:name w:val="WWNum416"/>
    <w:pPr>
      <w:numPr>
        <w:numId w:val="5"/>
      </w:numPr>
    </w:pPr>
  </w:style>
  <w:style w:type="numbering" w:customStyle="1" w:styleId="WW8Num12z1">
    <w:name w:val="WWNum344"/>
    <w:pPr>
      <w:numPr>
        <w:numId w:val="33"/>
      </w:numPr>
    </w:pPr>
  </w:style>
  <w:style w:type="numbering" w:customStyle="1" w:styleId="WW8Num12z2">
    <w:name w:val="WWNum474"/>
    <w:pPr>
      <w:numPr>
        <w:numId w:val="46"/>
      </w:numPr>
    </w:pPr>
  </w:style>
  <w:style w:type="numbering" w:customStyle="1" w:styleId="WW8Num12z3">
    <w:name w:val="WWNum504"/>
    <w:pPr>
      <w:numPr>
        <w:numId w:val="49"/>
      </w:numPr>
    </w:pPr>
  </w:style>
  <w:style w:type="numbering" w:customStyle="1" w:styleId="WW8Num16z0">
    <w:name w:val="WWNum124"/>
    <w:pPr>
      <w:numPr>
        <w:numId w:val="13"/>
      </w:numPr>
    </w:pPr>
  </w:style>
  <w:style w:type="numbering" w:customStyle="1" w:styleId="WW8Num16z1">
    <w:name w:val="WWNum304"/>
    <w:pPr>
      <w:numPr>
        <w:numId w:val="29"/>
      </w:numPr>
    </w:pPr>
  </w:style>
  <w:style w:type="numbering" w:customStyle="1" w:styleId="WW8Num16z2">
    <w:name w:val="WWNum334"/>
    <w:pPr>
      <w:numPr>
        <w:numId w:val="32"/>
      </w:numPr>
    </w:pPr>
  </w:style>
  <w:style w:type="numbering" w:customStyle="1" w:styleId="WW8Num17z0">
    <w:name w:val="WWNum317"/>
    <w:pPr>
      <w:numPr>
        <w:numId w:val="30"/>
      </w:numPr>
    </w:pPr>
  </w:style>
  <w:style w:type="numbering" w:customStyle="1" w:styleId="WW8Num17z1">
    <w:name w:val="WWNum454"/>
    <w:pPr>
      <w:numPr>
        <w:numId w:val="44"/>
      </w:numPr>
    </w:pPr>
  </w:style>
  <w:style w:type="numbering" w:customStyle="1" w:styleId="WW8Num17z2">
    <w:name w:val="WWNum164"/>
    <w:pPr>
      <w:numPr>
        <w:numId w:val="17"/>
      </w:numPr>
    </w:pPr>
  </w:style>
  <w:style w:type="numbering" w:customStyle="1" w:styleId="WW8Num17z3">
    <w:name w:val="WWNum394"/>
    <w:pPr>
      <w:numPr>
        <w:numId w:val="38"/>
      </w:numPr>
    </w:pPr>
  </w:style>
  <w:style w:type="numbering" w:customStyle="1" w:styleId="WW8Num18z2">
    <w:name w:val="WWNum274"/>
    <w:pPr>
      <w:numPr>
        <w:numId w:val="26"/>
      </w:numPr>
    </w:pPr>
  </w:style>
  <w:style w:type="numbering" w:customStyle="1" w:styleId="WW8Num21z0">
    <w:name w:val="WWNum24"/>
    <w:pPr>
      <w:numPr>
        <w:numId w:val="53"/>
      </w:numPr>
    </w:pPr>
  </w:style>
  <w:style w:type="numbering" w:customStyle="1" w:styleId="WW8Num21z1">
    <w:name w:val="WWNum264"/>
    <w:pPr>
      <w:numPr>
        <w:numId w:val="25"/>
      </w:numPr>
    </w:pPr>
  </w:style>
  <w:style w:type="numbering" w:customStyle="1" w:styleId="WW8Num24z0">
    <w:name w:val="WWNum484"/>
    <w:pPr>
      <w:numPr>
        <w:numId w:val="47"/>
      </w:numPr>
    </w:pPr>
  </w:style>
  <w:style w:type="numbering" w:customStyle="1" w:styleId="WW8Num24z1">
    <w:name w:val="WWNum204"/>
    <w:pPr>
      <w:numPr>
        <w:numId w:val="55"/>
      </w:numPr>
    </w:pPr>
  </w:style>
  <w:style w:type="numbering" w:customStyle="1" w:styleId="WW8Num24z2">
    <w:name w:val="WWNum144"/>
    <w:pPr>
      <w:numPr>
        <w:numId w:val="15"/>
      </w:numPr>
    </w:pPr>
  </w:style>
  <w:style w:type="numbering" w:customStyle="1" w:styleId="WW8Num24z3">
    <w:name w:val="WWNum417"/>
    <w:pPr>
      <w:numPr>
        <w:numId w:val="40"/>
      </w:numPr>
    </w:pPr>
  </w:style>
  <w:style w:type="numbering" w:customStyle="1" w:styleId="14">
    <w:name w:val="WWNum104"/>
    <w:pPr>
      <w:numPr>
        <w:numId w:val="11"/>
      </w:numPr>
    </w:pPr>
  </w:style>
  <w:style w:type="numbering" w:customStyle="1" w:styleId="21">
    <w:name w:val="WWNum464"/>
    <w:pPr>
      <w:numPr>
        <w:numId w:val="45"/>
      </w:numPr>
    </w:pPr>
  </w:style>
  <w:style w:type="numbering" w:customStyle="1" w:styleId="a8">
    <w:name w:val="WWNum244"/>
    <w:pPr>
      <w:numPr>
        <w:numId w:val="52"/>
      </w:numPr>
    </w:pPr>
  </w:style>
  <w:style w:type="numbering" w:customStyle="1" w:styleId="a9">
    <w:name w:val="WWNum444"/>
    <w:pPr>
      <w:numPr>
        <w:numId w:val="43"/>
      </w:numPr>
    </w:pPr>
  </w:style>
  <w:style w:type="numbering" w:customStyle="1" w:styleId="aa">
    <w:name w:val="WWNum23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70999-2AA2-484F-8FDD-8F5C7253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483</Words>
  <Characters>2755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Медведева Мария Павловна</cp:lastModifiedBy>
  <cp:revision>150</cp:revision>
  <cp:lastPrinted>2018-01-15T11:39:00Z</cp:lastPrinted>
  <dcterms:created xsi:type="dcterms:W3CDTF">2018-03-07T11:34:00Z</dcterms:created>
  <dcterms:modified xsi:type="dcterms:W3CDTF">2024-12-19T08:07:00Z</dcterms:modified>
</cp:coreProperties>
</file>