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10" w:rsidRDefault="00FD7510" w:rsidP="0024584A">
      <w:pPr>
        <w:ind w:firstLine="0"/>
        <w:jc w:val="center"/>
        <w:rPr>
          <w:b/>
          <w:bCs/>
          <w:szCs w:val="28"/>
          <w:lang w:eastAsia="en-US"/>
        </w:rPr>
      </w:pPr>
    </w:p>
    <w:p w:rsidR="00FD7510" w:rsidRDefault="00FD7510" w:rsidP="0024584A">
      <w:pPr>
        <w:ind w:firstLine="0"/>
        <w:jc w:val="center"/>
        <w:rPr>
          <w:b/>
          <w:bCs/>
          <w:szCs w:val="28"/>
          <w:lang w:eastAsia="en-US"/>
        </w:rPr>
      </w:pPr>
    </w:p>
    <w:p w:rsidR="00FD7510" w:rsidRPr="0024584A" w:rsidRDefault="00FD7510" w:rsidP="0024584A">
      <w:pPr>
        <w:ind w:firstLine="0"/>
        <w:jc w:val="center"/>
        <w:rPr>
          <w:b/>
          <w:bCs/>
          <w:szCs w:val="28"/>
          <w:lang w:eastAsia="en-US"/>
        </w:rPr>
      </w:pPr>
      <w:r w:rsidRPr="0024584A">
        <w:rPr>
          <w:b/>
          <w:bCs/>
          <w:szCs w:val="28"/>
          <w:lang w:eastAsia="en-US"/>
        </w:rPr>
        <w:t>ИЗВЕЩЕНИЕ</w:t>
      </w:r>
    </w:p>
    <w:p w:rsidR="00FD7510" w:rsidRPr="009D7D4D" w:rsidRDefault="00FD7510" w:rsidP="0024584A">
      <w:pPr>
        <w:ind w:firstLine="0"/>
        <w:jc w:val="center"/>
        <w:rPr>
          <w:b/>
          <w:bCs/>
          <w:szCs w:val="28"/>
          <w:lang w:eastAsia="en-US"/>
        </w:rPr>
      </w:pPr>
      <w:r w:rsidRPr="009D7D4D">
        <w:rPr>
          <w:b/>
          <w:bCs/>
          <w:szCs w:val="28"/>
          <w:lang w:eastAsia="en-US"/>
        </w:rPr>
        <w:t xml:space="preserve">О РАЗМЕЩЕНИИ ЗАКАЗА № </w:t>
      </w:r>
      <w:r w:rsidRPr="003477AC">
        <w:rPr>
          <w:b/>
          <w:bCs/>
          <w:szCs w:val="28"/>
          <w:lang w:eastAsia="en-US"/>
        </w:rPr>
        <w:t>ЕП-НКПКБШ-16-0019</w:t>
      </w:r>
    </w:p>
    <w:p w:rsidR="00FD7510" w:rsidRPr="009D7D4D" w:rsidRDefault="00FD7510" w:rsidP="0024584A">
      <w:pPr>
        <w:pStyle w:val="Heading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FD7510" w:rsidRDefault="00FD7510" w:rsidP="0024584A">
      <w:pPr>
        <w:jc w:val="both"/>
      </w:pPr>
    </w:p>
    <w:p w:rsidR="00FD7510" w:rsidRPr="007F56F3" w:rsidRDefault="00FD7510" w:rsidP="0024584A">
      <w:pPr>
        <w:jc w:val="both"/>
        <w:rPr>
          <w:sz w:val="26"/>
          <w:szCs w:val="26"/>
        </w:rPr>
      </w:pPr>
      <w:r w:rsidRPr="007F56F3">
        <w:rPr>
          <w:sz w:val="26"/>
          <w:szCs w:val="26"/>
        </w:rPr>
        <w:t xml:space="preserve">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w:t>
      </w:r>
      <w:smartTag w:uri="urn:schemas-microsoft-com:office:smarttags" w:element="metricconverter">
        <w:smartTagPr>
          <w:attr w:name="ProductID" w:val="2011 г"/>
        </w:smartTagPr>
        <w:r w:rsidRPr="007F56F3">
          <w:rPr>
            <w:sz w:val="26"/>
            <w:szCs w:val="26"/>
          </w:rPr>
          <w:t>2011 г</w:t>
        </w:r>
      </w:smartTag>
      <w:r w:rsidRPr="007F56F3">
        <w:rPr>
          <w:sz w:val="26"/>
          <w:szCs w:val="26"/>
        </w:rPr>
        <w:t>. № 223-ФЗ «О закупках товаров, работ, услуг отдельными видами юридических лиц» и Положением о порядке закупки товаров, работ, услуг для нужд ПАО «ТрансКонтейнер» (далее – Положение о закупке),  проводит размещение заказа  № ЕП-НКПКБШ-16-0019  на закупку товаров, выполнение работ и оказание услуг у единственного поставщика (исполнителя, подрядчика)  (далее – Заказ).</w:t>
      </w:r>
    </w:p>
    <w:p w:rsidR="00FD7510" w:rsidRPr="007F56F3" w:rsidRDefault="00FD7510" w:rsidP="0024584A">
      <w:pPr>
        <w:jc w:val="both"/>
        <w:rPr>
          <w:b/>
          <w:sz w:val="26"/>
          <w:szCs w:val="26"/>
        </w:rPr>
      </w:pPr>
    </w:p>
    <w:p w:rsidR="00FD7510" w:rsidRPr="007F56F3" w:rsidRDefault="00FD7510" w:rsidP="0024584A">
      <w:pPr>
        <w:jc w:val="both"/>
        <w:rPr>
          <w:i/>
          <w:sz w:val="26"/>
          <w:szCs w:val="26"/>
        </w:rPr>
      </w:pPr>
      <w:r w:rsidRPr="007F56F3">
        <w:rPr>
          <w:b/>
          <w:sz w:val="26"/>
          <w:szCs w:val="26"/>
        </w:rPr>
        <w:t xml:space="preserve">Заказчик: </w:t>
      </w:r>
      <w:r w:rsidRPr="007F56F3">
        <w:rPr>
          <w:sz w:val="26"/>
          <w:szCs w:val="26"/>
        </w:rPr>
        <w:t xml:space="preserve"> ПАО «ТрансКонтейнер»</w:t>
      </w:r>
      <w:r w:rsidRPr="007F56F3">
        <w:rPr>
          <w:i/>
          <w:sz w:val="26"/>
          <w:szCs w:val="26"/>
        </w:rPr>
        <w:t>.</w:t>
      </w:r>
    </w:p>
    <w:p w:rsidR="00FD7510" w:rsidRPr="007F56F3" w:rsidRDefault="00FD7510" w:rsidP="0024584A">
      <w:pPr>
        <w:jc w:val="both"/>
        <w:rPr>
          <w:sz w:val="26"/>
          <w:szCs w:val="26"/>
        </w:rPr>
      </w:pPr>
      <w:r w:rsidRPr="007F56F3">
        <w:rPr>
          <w:sz w:val="26"/>
          <w:szCs w:val="26"/>
        </w:rPr>
        <w:t>Местонахождение: Российская Федерация, 125047, Москва, Оружейный переулок, д. 19;</w:t>
      </w:r>
    </w:p>
    <w:p w:rsidR="00FD7510" w:rsidRPr="007F56F3" w:rsidRDefault="00FD7510" w:rsidP="0024584A">
      <w:pPr>
        <w:jc w:val="both"/>
        <w:rPr>
          <w:sz w:val="26"/>
          <w:szCs w:val="26"/>
        </w:rPr>
      </w:pPr>
      <w:r w:rsidRPr="007F56F3">
        <w:rPr>
          <w:sz w:val="26"/>
          <w:szCs w:val="26"/>
        </w:rPr>
        <w:t xml:space="preserve">Почтовый адрес: Российская Федерация, 125047, Москва, Оружейный переулок, д. 19.  </w:t>
      </w:r>
    </w:p>
    <w:p w:rsidR="00FD7510" w:rsidRPr="007F56F3" w:rsidRDefault="00FD7510" w:rsidP="0024584A">
      <w:pPr>
        <w:jc w:val="both"/>
        <w:rPr>
          <w:sz w:val="26"/>
          <w:szCs w:val="26"/>
        </w:rPr>
      </w:pPr>
      <w:r w:rsidRPr="007F56F3">
        <w:rPr>
          <w:sz w:val="26"/>
          <w:szCs w:val="26"/>
        </w:rPr>
        <w:t xml:space="preserve">Телефон: (495) 788-17-17, факс (499) 262-75-78, электронный адрес </w:t>
      </w:r>
      <w:hyperlink r:id="rId7" w:history="1">
        <w:r w:rsidRPr="007F56F3">
          <w:rPr>
            <w:rStyle w:val="Hyperlink"/>
            <w:sz w:val="26"/>
            <w:szCs w:val="26"/>
          </w:rPr>
          <w:t>zakupki@trcont.ru</w:t>
        </w:r>
      </w:hyperlink>
      <w:r w:rsidRPr="007F56F3">
        <w:rPr>
          <w:sz w:val="26"/>
          <w:szCs w:val="26"/>
        </w:rPr>
        <w:t>.</w:t>
      </w:r>
    </w:p>
    <w:p w:rsidR="00FD7510" w:rsidRPr="007F56F3" w:rsidRDefault="00FD7510" w:rsidP="0024584A">
      <w:pPr>
        <w:jc w:val="both"/>
        <w:rPr>
          <w:sz w:val="26"/>
          <w:szCs w:val="26"/>
        </w:rPr>
      </w:pPr>
    </w:p>
    <w:p w:rsidR="00FD7510" w:rsidRPr="007F56F3" w:rsidRDefault="00FD7510" w:rsidP="0024584A">
      <w:pPr>
        <w:jc w:val="both"/>
        <w:rPr>
          <w:b/>
          <w:sz w:val="26"/>
          <w:szCs w:val="26"/>
        </w:rPr>
      </w:pPr>
      <w:r w:rsidRPr="007F56F3">
        <w:rPr>
          <w:b/>
          <w:sz w:val="26"/>
          <w:szCs w:val="26"/>
        </w:rPr>
        <w:t>Контактная информация Заказчика</w:t>
      </w:r>
    </w:p>
    <w:p w:rsidR="00FD7510" w:rsidRPr="007F56F3" w:rsidRDefault="00FD7510" w:rsidP="0024584A">
      <w:pPr>
        <w:jc w:val="both"/>
        <w:rPr>
          <w:sz w:val="26"/>
          <w:szCs w:val="26"/>
        </w:rPr>
      </w:pPr>
      <w:r w:rsidRPr="007F56F3">
        <w:rPr>
          <w:sz w:val="26"/>
          <w:szCs w:val="26"/>
        </w:rPr>
        <w:t xml:space="preserve">Ф.И.О.: Краюшкин А.А. </w:t>
      </w:r>
    </w:p>
    <w:p w:rsidR="00FD7510" w:rsidRPr="007F56F3" w:rsidRDefault="00FD7510" w:rsidP="003477AC">
      <w:pPr>
        <w:jc w:val="both"/>
        <w:rPr>
          <w:sz w:val="26"/>
          <w:szCs w:val="26"/>
        </w:rPr>
      </w:pPr>
      <w:r w:rsidRPr="007F56F3">
        <w:rPr>
          <w:sz w:val="26"/>
          <w:szCs w:val="26"/>
        </w:rPr>
        <w:t xml:space="preserve">Адрес электронной почты: </w:t>
      </w:r>
      <w:hyperlink r:id="rId8" w:history="1">
        <w:r w:rsidRPr="007F56F3">
          <w:rPr>
            <w:rStyle w:val="Hyperlink"/>
            <w:sz w:val="26"/>
            <w:szCs w:val="26"/>
          </w:rPr>
          <w:t>KraiushkinAA@trcont.ru</w:t>
        </w:r>
      </w:hyperlink>
      <w:r w:rsidRPr="007F56F3">
        <w:rPr>
          <w:sz w:val="26"/>
          <w:szCs w:val="26"/>
        </w:rPr>
        <w:t xml:space="preserve">. </w:t>
      </w:r>
    </w:p>
    <w:p w:rsidR="00FD7510" w:rsidRPr="007F56F3" w:rsidRDefault="00FD7510" w:rsidP="003477AC">
      <w:pPr>
        <w:jc w:val="both"/>
        <w:rPr>
          <w:sz w:val="26"/>
          <w:szCs w:val="26"/>
        </w:rPr>
      </w:pPr>
      <w:r w:rsidRPr="007F56F3">
        <w:rPr>
          <w:sz w:val="26"/>
          <w:szCs w:val="26"/>
        </w:rPr>
        <w:t xml:space="preserve">Телефон: (846) 303-24-19; </w:t>
      </w:r>
    </w:p>
    <w:p w:rsidR="00FD7510" w:rsidRPr="007F56F3" w:rsidRDefault="00FD7510" w:rsidP="003477AC">
      <w:pPr>
        <w:jc w:val="both"/>
        <w:rPr>
          <w:sz w:val="26"/>
          <w:szCs w:val="26"/>
        </w:rPr>
      </w:pPr>
      <w:r w:rsidRPr="007F56F3">
        <w:rPr>
          <w:sz w:val="26"/>
          <w:szCs w:val="26"/>
        </w:rPr>
        <w:t>Факс: (846) 303-24-19.</w:t>
      </w:r>
    </w:p>
    <w:p w:rsidR="00FD7510" w:rsidRPr="007F56F3" w:rsidRDefault="00FD7510" w:rsidP="00EF7E58">
      <w:pPr>
        <w:jc w:val="both"/>
        <w:rPr>
          <w:sz w:val="26"/>
          <w:szCs w:val="26"/>
        </w:rPr>
      </w:pPr>
      <w:r w:rsidRPr="007F56F3">
        <w:rPr>
          <w:b/>
          <w:sz w:val="26"/>
          <w:szCs w:val="26"/>
        </w:rPr>
        <w:t>1. Предмет Заказа:</w:t>
      </w:r>
      <w:r w:rsidRPr="007F56F3">
        <w:rPr>
          <w:sz w:val="26"/>
          <w:szCs w:val="26"/>
        </w:rPr>
        <w:t xml:space="preserve"> Продажа и передача электрической энергии (мощности) и предоставление услуг, неразрывно связанных с процессом снабжения электрической энергией для Контейнерного терминала Пенза, расположенного по адресу: 440061, Российская Федерация, г. Пенза, ул.Каракозова, д.</w:t>
      </w:r>
      <w:r>
        <w:rPr>
          <w:sz w:val="26"/>
          <w:szCs w:val="26"/>
        </w:rPr>
        <w:t>48</w:t>
      </w:r>
      <w:r w:rsidRPr="00802392">
        <w:rPr>
          <w:sz w:val="26"/>
          <w:szCs w:val="26"/>
        </w:rPr>
        <w:t>.</w:t>
      </w:r>
      <w:r w:rsidRPr="007F56F3">
        <w:rPr>
          <w:sz w:val="26"/>
          <w:szCs w:val="26"/>
        </w:rPr>
        <w:t xml:space="preserve">  </w:t>
      </w:r>
    </w:p>
    <w:p w:rsidR="00FD7510" w:rsidRPr="007F56F3" w:rsidRDefault="00FD7510" w:rsidP="0024584A">
      <w:pPr>
        <w:jc w:val="both"/>
        <w:rPr>
          <w:i/>
          <w:sz w:val="26"/>
          <w:szCs w:val="26"/>
        </w:rPr>
      </w:pPr>
    </w:p>
    <w:p w:rsidR="00FD7510" w:rsidRPr="007F56F3" w:rsidRDefault="00FD7510" w:rsidP="0024584A">
      <w:pPr>
        <w:jc w:val="both"/>
        <w:rPr>
          <w:sz w:val="26"/>
          <w:szCs w:val="26"/>
        </w:rPr>
      </w:pPr>
      <w:r w:rsidRPr="007F56F3">
        <w:rPr>
          <w:sz w:val="26"/>
          <w:szCs w:val="26"/>
        </w:rPr>
        <w:t>Информация о товаре, работе, услуге</w:t>
      </w:r>
      <w:r w:rsidRPr="007F56F3">
        <w:rPr>
          <w:rStyle w:val="FootnoteReference"/>
          <w:sz w:val="26"/>
          <w:szCs w:val="26"/>
        </w:rPr>
        <w:footnoteReference w:id="2"/>
      </w:r>
      <w:r w:rsidRPr="007F56F3">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
        <w:gridCol w:w="1952"/>
        <w:gridCol w:w="1952"/>
        <w:gridCol w:w="1517"/>
        <w:gridCol w:w="1503"/>
        <w:gridCol w:w="2318"/>
      </w:tblGrid>
      <w:tr w:rsidR="00FD7510" w:rsidRPr="007F56F3" w:rsidTr="00704A29">
        <w:tc>
          <w:tcPr>
            <w:tcW w:w="675" w:type="dxa"/>
          </w:tcPr>
          <w:p w:rsidR="00FD7510" w:rsidRPr="007F56F3" w:rsidRDefault="00FD7510" w:rsidP="00704A29">
            <w:pPr>
              <w:ind w:firstLine="0"/>
              <w:rPr>
                <w:sz w:val="26"/>
                <w:szCs w:val="26"/>
              </w:rPr>
            </w:pPr>
            <w:r w:rsidRPr="007F56F3">
              <w:rPr>
                <w:sz w:val="26"/>
                <w:szCs w:val="26"/>
              </w:rPr>
              <w:t>№</w:t>
            </w:r>
          </w:p>
        </w:tc>
        <w:tc>
          <w:tcPr>
            <w:tcW w:w="1819" w:type="dxa"/>
          </w:tcPr>
          <w:p w:rsidR="00FD7510" w:rsidRPr="007F56F3" w:rsidRDefault="00FD7510" w:rsidP="00053488">
            <w:pPr>
              <w:ind w:firstLine="0"/>
              <w:rPr>
                <w:sz w:val="26"/>
                <w:szCs w:val="26"/>
              </w:rPr>
            </w:pPr>
            <w:r w:rsidRPr="007F56F3">
              <w:rPr>
                <w:sz w:val="26"/>
                <w:szCs w:val="26"/>
              </w:rPr>
              <w:t>Классификация по ОКПД 2</w:t>
            </w:r>
          </w:p>
        </w:tc>
        <w:tc>
          <w:tcPr>
            <w:tcW w:w="1819" w:type="dxa"/>
          </w:tcPr>
          <w:p w:rsidR="00FD7510" w:rsidRPr="007F56F3" w:rsidRDefault="00FD7510" w:rsidP="00053488">
            <w:pPr>
              <w:ind w:firstLine="0"/>
              <w:rPr>
                <w:sz w:val="26"/>
                <w:szCs w:val="26"/>
              </w:rPr>
            </w:pPr>
            <w:r w:rsidRPr="007F56F3">
              <w:rPr>
                <w:sz w:val="26"/>
                <w:szCs w:val="26"/>
              </w:rPr>
              <w:t>Классификация по ОКВЭД 2</w:t>
            </w:r>
          </w:p>
        </w:tc>
        <w:tc>
          <w:tcPr>
            <w:tcW w:w="1417" w:type="dxa"/>
          </w:tcPr>
          <w:p w:rsidR="00FD7510" w:rsidRPr="007F56F3" w:rsidRDefault="00FD7510" w:rsidP="00053488">
            <w:pPr>
              <w:ind w:firstLine="0"/>
              <w:rPr>
                <w:sz w:val="26"/>
                <w:szCs w:val="26"/>
              </w:rPr>
            </w:pPr>
            <w:r w:rsidRPr="007F56F3">
              <w:rPr>
                <w:sz w:val="26"/>
                <w:szCs w:val="26"/>
              </w:rPr>
              <w:t>Количество (Объем)</w:t>
            </w:r>
          </w:p>
        </w:tc>
        <w:tc>
          <w:tcPr>
            <w:tcW w:w="1557" w:type="dxa"/>
          </w:tcPr>
          <w:p w:rsidR="00FD7510" w:rsidRPr="007F56F3" w:rsidRDefault="00FD7510" w:rsidP="00053488">
            <w:pPr>
              <w:ind w:firstLine="0"/>
              <w:rPr>
                <w:sz w:val="26"/>
                <w:szCs w:val="26"/>
              </w:rPr>
            </w:pPr>
            <w:r w:rsidRPr="007F56F3">
              <w:rPr>
                <w:sz w:val="26"/>
                <w:szCs w:val="26"/>
              </w:rPr>
              <w:t>Ед. измерения</w:t>
            </w:r>
          </w:p>
        </w:tc>
        <w:tc>
          <w:tcPr>
            <w:tcW w:w="2412" w:type="dxa"/>
          </w:tcPr>
          <w:p w:rsidR="00FD7510" w:rsidRPr="007F56F3" w:rsidRDefault="00FD7510" w:rsidP="00053488">
            <w:pPr>
              <w:ind w:firstLine="0"/>
              <w:rPr>
                <w:sz w:val="26"/>
                <w:szCs w:val="26"/>
              </w:rPr>
            </w:pPr>
            <w:r w:rsidRPr="007F56F3">
              <w:rPr>
                <w:sz w:val="26"/>
                <w:szCs w:val="26"/>
              </w:rPr>
              <w:t>Дополнительные сведения</w:t>
            </w:r>
          </w:p>
        </w:tc>
      </w:tr>
      <w:tr w:rsidR="00FD7510" w:rsidRPr="007F56F3" w:rsidTr="00704A29">
        <w:tc>
          <w:tcPr>
            <w:tcW w:w="675" w:type="dxa"/>
          </w:tcPr>
          <w:p w:rsidR="00FD7510" w:rsidRPr="007F56F3" w:rsidRDefault="00FD7510" w:rsidP="00053488">
            <w:pPr>
              <w:ind w:firstLine="0"/>
              <w:rPr>
                <w:sz w:val="26"/>
                <w:szCs w:val="26"/>
              </w:rPr>
            </w:pPr>
            <w:r w:rsidRPr="007F56F3">
              <w:rPr>
                <w:sz w:val="26"/>
                <w:szCs w:val="26"/>
              </w:rPr>
              <w:t>1.</w:t>
            </w:r>
          </w:p>
        </w:tc>
        <w:tc>
          <w:tcPr>
            <w:tcW w:w="1819" w:type="dxa"/>
          </w:tcPr>
          <w:p w:rsidR="00FD7510" w:rsidRPr="007F56F3" w:rsidRDefault="00FD7510" w:rsidP="00053488">
            <w:pPr>
              <w:ind w:firstLine="0"/>
              <w:rPr>
                <w:sz w:val="26"/>
                <w:szCs w:val="26"/>
              </w:rPr>
            </w:pPr>
            <w:r w:rsidRPr="007F56F3">
              <w:rPr>
                <w:sz w:val="26"/>
                <w:szCs w:val="26"/>
              </w:rPr>
              <w:t>35.14.10.000</w:t>
            </w:r>
          </w:p>
        </w:tc>
        <w:tc>
          <w:tcPr>
            <w:tcW w:w="1819" w:type="dxa"/>
          </w:tcPr>
          <w:p w:rsidR="00FD7510" w:rsidRPr="007F56F3" w:rsidRDefault="00FD7510" w:rsidP="00053488">
            <w:pPr>
              <w:ind w:firstLine="0"/>
              <w:rPr>
                <w:sz w:val="26"/>
                <w:szCs w:val="26"/>
              </w:rPr>
            </w:pPr>
            <w:r w:rsidRPr="007F56F3">
              <w:rPr>
                <w:sz w:val="26"/>
                <w:szCs w:val="26"/>
              </w:rPr>
              <w:t>35.14</w:t>
            </w:r>
          </w:p>
        </w:tc>
        <w:tc>
          <w:tcPr>
            <w:tcW w:w="1417" w:type="dxa"/>
          </w:tcPr>
          <w:p w:rsidR="00FD7510" w:rsidRPr="007F56F3" w:rsidRDefault="00FD7510" w:rsidP="00053488">
            <w:pPr>
              <w:ind w:firstLine="0"/>
              <w:rPr>
                <w:sz w:val="26"/>
                <w:szCs w:val="26"/>
              </w:rPr>
            </w:pPr>
            <w:r w:rsidRPr="007F56F3">
              <w:rPr>
                <w:sz w:val="26"/>
                <w:szCs w:val="26"/>
              </w:rPr>
              <w:t xml:space="preserve">не определено </w:t>
            </w:r>
          </w:p>
        </w:tc>
        <w:tc>
          <w:tcPr>
            <w:tcW w:w="1557" w:type="dxa"/>
          </w:tcPr>
          <w:p w:rsidR="00FD7510" w:rsidRPr="007F56F3" w:rsidRDefault="00FD7510" w:rsidP="00053488">
            <w:pPr>
              <w:ind w:firstLine="0"/>
              <w:rPr>
                <w:sz w:val="26"/>
                <w:szCs w:val="26"/>
              </w:rPr>
            </w:pPr>
            <w:r w:rsidRPr="007F56F3">
              <w:rPr>
                <w:sz w:val="26"/>
                <w:szCs w:val="26"/>
              </w:rPr>
              <w:t>Киловатт-час</w:t>
            </w:r>
          </w:p>
        </w:tc>
        <w:tc>
          <w:tcPr>
            <w:tcW w:w="2412" w:type="dxa"/>
          </w:tcPr>
          <w:p w:rsidR="00FD7510" w:rsidRPr="007F56F3" w:rsidRDefault="00FD7510" w:rsidP="00053488">
            <w:pPr>
              <w:ind w:firstLine="0"/>
              <w:rPr>
                <w:sz w:val="26"/>
                <w:szCs w:val="26"/>
              </w:rPr>
            </w:pPr>
            <w:r w:rsidRPr="007F56F3">
              <w:rPr>
                <w:sz w:val="26"/>
                <w:szCs w:val="26"/>
              </w:rPr>
              <w:t>Строка годового плана закупок  №363</w:t>
            </w:r>
          </w:p>
        </w:tc>
      </w:tr>
    </w:tbl>
    <w:p w:rsidR="00FD7510" w:rsidRPr="007F56F3" w:rsidRDefault="00FD7510" w:rsidP="00B93771">
      <w:pPr>
        <w:jc w:val="both"/>
        <w:rPr>
          <w:sz w:val="26"/>
          <w:szCs w:val="26"/>
        </w:rPr>
      </w:pPr>
      <w:r w:rsidRPr="007F56F3">
        <w:rPr>
          <w:b/>
          <w:sz w:val="26"/>
          <w:szCs w:val="26"/>
        </w:rPr>
        <w:t xml:space="preserve">2. Количество (Объем): </w:t>
      </w:r>
      <w:r w:rsidRPr="007F56F3">
        <w:rPr>
          <w:sz w:val="26"/>
          <w:szCs w:val="26"/>
        </w:rPr>
        <w:t xml:space="preserve">объем потребления электроэнергии определяется на основании данных об объемах потребления электрической энергии ( мощности), определенных по показаниям расчетных приборов учета  . </w:t>
      </w:r>
    </w:p>
    <w:p w:rsidR="00FD7510" w:rsidRPr="007F56F3" w:rsidRDefault="00FD7510" w:rsidP="0024584A">
      <w:pPr>
        <w:jc w:val="both"/>
        <w:rPr>
          <w:b/>
          <w:sz w:val="26"/>
          <w:szCs w:val="26"/>
        </w:rPr>
      </w:pPr>
      <w:r w:rsidRPr="007F56F3">
        <w:rPr>
          <w:b/>
          <w:sz w:val="26"/>
          <w:szCs w:val="26"/>
        </w:rPr>
        <w:t xml:space="preserve">3. Максимальная цена договора: </w:t>
      </w:r>
      <w:r w:rsidRPr="007F56F3">
        <w:rPr>
          <w:sz w:val="26"/>
          <w:szCs w:val="26"/>
        </w:rPr>
        <w:t>2 500 000 (два миллиона пятьсот тысяч)  рублей.</w:t>
      </w:r>
    </w:p>
    <w:p w:rsidR="00FD7510" w:rsidRDefault="00FD7510" w:rsidP="00755CAE">
      <w:pPr>
        <w:ind w:firstLine="851"/>
        <w:jc w:val="both"/>
        <w:rPr>
          <w:b/>
          <w:iCs/>
          <w:sz w:val="26"/>
          <w:szCs w:val="26"/>
        </w:rPr>
      </w:pPr>
      <w:r w:rsidRPr="007F56F3">
        <w:rPr>
          <w:b/>
          <w:iCs/>
          <w:sz w:val="26"/>
          <w:szCs w:val="26"/>
        </w:rPr>
        <w:t xml:space="preserve">4. Порядок определения цены </w:t>
      </w:r>
      <w:r w:rsidRPr="004B6463">
        <w:rPr>
          <w:iCs/>
          <w:sz w:val="26"/>
          <w:szCs w:val="26"/>
        </w:rPr>
        <w:t xml:space="preserve">за </w:t>
      </w:r>
      <w:r>
        <w:rPr>
          <w:iCs/>
          <w:sz w:val="26"/>
          <w:szCs w:val="26"/>
        </w:rPr>
        <w:t>потребленную электрическую энергию устанавливается в  соответствии с положениями , действующих на момент оплаты Федеральных Законов ,иных нормативных актов , а так же актов уполномоченных органов государственной власти РФ и ( или) субъекта РФ в области государственного регулирования тарифов.</w:t>
      </w:r>
    </w:p>
    <w:p w:rsidR="00FD7510" w:rsidRPr="00755CAE" w:rsidRDefault="00FD7510" w:rsidP="00755CAE">
      <w:pPr>
        <w:ind w:firstLine="851"/>
        <w:jc w:val="both"/>
        <w:rPr>
          <w:b/>
          <w:iCs/>
          <w:sz w:val="26"/>
          <w:szCs w:val="26"/>
        </w:rPr>
      </w:pPr>
      <w:r w:rsidRPr="00755CAE">
        <w:rPr>
          <w:iCs/>
          <w:sz w:val="26"/>
          <w:szCs w:val="26"/>
        </w:rPr>
        <w:t>Стоимость</w:t>
      </w:r>
      <w:r>
        <w:rPr>
          <w:b/>
          <w:iCs/>
          <w:sz w:val="26"/>
          <w:szCs w:val="26"/>
        </w:rPr>
        <w:t xml:space="preserve"> </w:t>
      </w:r>
      <w:r w:rsidRPr="00EF7E58">
        <w:rPr>
          <w:sz w:val="26"/>
          <w:szCs w:val="26"/>
        </w:rPr>
        <w:t xml:space="preserve"> электрической энергии  (мощности) включает в себя </w:t>
      </w:r>
      <w:r>
        <w:rPr>
          <w:sz w:val="26"/>
          <w:szCs w:val="26"/>
        </w:rPr>
        <w:t>стоимость объема потребления ( покупки)электрической энергии ( мощности), стоимость услуг по передаче электрической энергии, сбытовую надбавку гарантирующего поставщика, стоимость иных услуг, оказание которых является неотъемлемой частью процесса поставки электрической энергии потребителям.</w:t>
      </w:r>
    </w:p>
    <w:p w:rsidR="00FD7510" w:rsidRPr="00EF7E58" w:rsidRDefault="00FD7510" w:rsidP="00755CAE">
      <w:pPr>
        <w:ind w:firstLine="851"/>
        <w:jc w:val="both"/>
        <w:rPr>
          <w:sz w:val="26"/>
          <w:szCs w:val="26"/>
        </w:rPr>
      </w:pPr>
      <w:r>
        <w:rPr>
          <w:sz w:val="26"/>
          <w:szCs w:val="26"/>
        </w:rPr>
        <w:t xml:space="preserve">Сбытовая надбавка устанавливается в соответствии с Приказом Управления по регулированию тарифов и энергосбережению Пензенской области № 188 от 31.12.2015 г.  </w:t>
      </w:r>
    </w:p>
    <w:p w:rsidR="00FD7510" w:rsidRPr="007F56F3" w:rsidRDefault="00FD7510" w:rsidP="00BC57D1">
      <w:pPr>
        <w:ind w:firstLine="851"/>
        <w:jc w:val="both"/>
        <w:rPr>
          <w:sz w:val="26"/>
          <w:szCs w:val="26"/>
        </w:rPr>
      </w:pPr>
      <w:r w:rsidRPr="007F56F3">
        <w:rPr>
          <w:sz w:val="26"/>
          <w:szCs w:val="26"/>
        </w:rPr>
        <w:t xml:space="preserve">Средневзвешенная цена на электрическую энергию и мощность - ежемесячно рассчитывается коммерческим оператором и публикуется на сайте </w:t>
      </w:r>
      <w:hyperlink r:id="rId9" w:history="1">
        <w:r w:rsidRPr="007F56F3">
          <w:rPr>
            <w:rStyle w:val="Hyperlink"/>
            <w:sz w:val="26"/>
            <w:szCs w:val="26"/>
            <w:lang w:val="en-US"/>
          </w:rPr>
          <w:t>www</w:t>
        </w:r>
        <w:r w:rsidRPr="007F56F3">
          <w:rPr>
            <w:rStyle w:val="Hyperlink"/>
            <w:sz w:val="26"/>
            <w:szCs w:val="26"/>
          </w:rPr>
          <w:t>.</w:t>
        </w:r>
        <w:r w:rsidRPr="007F56F3">
          <w:rPr>
            <w:rStyle w:val="Hyperlink"/>
            <w:sz w:val="26"/>
            <w:szCs w:val="26"/>
            <w:lang w:val="en-US"/>
          </w:rPr>
          <w:t>penza</w:t>
        </w:r>
        <w:r w:rsidRPr="007F56F3">
          <w:rPr>
            <w:rStyle w:val="Hyperlink"/>
            <w:sz w:val="26"/>
            <w:szCs w:val="26"/>
          </w:rPr>
          <w:t>.</w:t>
        </w:r>
        <w:r w:rsidRPr="007F56F3">
          <w:rPr>
            <w:rStyle w:val="Hyperlink"/>
            <w:sz w:val="26"/>
            <w:szCs w:val="26"/>
            <w:lang w:val="en-US"/>
          </w:rPr>
          <w:t>tns</w:t>
        </w:r>
        <w:r w:rsidRPr="007F56F3">
          <w:rPr>
            <w:rStyle w:val="Hyperlink"/>
            <w:sz w:val="26"/>
            <w:szCs w:val="26"/>
          </w:rPr>
          <w:t>-</w:t>
        </w:r>
        <w:r w:rsidRPr="007F56F3">
          <w:rPr>
            <w:rStyle w:val="Hyperlink"/>
            <w:sz w:val="26"/>
            <w:szCs w:val="26"/>
            <w:lang w:val="en-US"/>
          </w:rPr>
          <w:t>e</w:t>
        </w:r>
        <w:r w:rsidRPr="007F56F3">
          <w:rPr>
            <w:rStyle w:val="Hyperlink"/>
            <w:sz w:val="26"/>
            <w:szCs w:val="26"/>
          </w:rPr>
          <w:t>.</w:t>
        </w:r>
        <w:r w:rsidRPr="007F56F3">
          <w:rPr>
            <w:rStyle w:val="Hyperlink"/>
            <w:sz w:val="26"/>
            <w:szCs w:val="26"/>
            <w:lang w:val="en-US"/>
          </w:rPr>
          <w:t>ru</w:t>
        </w:r>
      </w:hyperlink>
      <w:r w:rsidRPr="007F56F3">
        <w:rPr>
          <w:sz w:val="26"/>
          <w:szCs w:val="26"/>
        </w:rPr>
        <w:t xml:space="preserve"> </w:t>
      </w:r>
    </w:p>
    <w:p w:rsidR="00FD7510" w:rsidRPr="007F56F3" w:rsidRDefault="00FD7510" w:rsidP="0024584A">
      <w:pPr>
        <w:pStyle w:val="Default"/>
        <w:ind w:firstLine="708"/>
        <w:jc w:val="both"/>
        <w:rPr>
          <w:iCs/>
          <w:color w:val="auto"/>
          <w:sz w:val="26"/>
          <w:szCs w:val="26"/>
        </w:rPr>
      </w:pPr>
    </w:p>
    <w:p w:rsidR="00FD7510" w:rsidRDefault="00FD7510" w:rsidP="0024584A">
      <w:pPr>
        <w:pStyle w:val="Default"/>
        <w:ind w:firstLine="708"/>
        <w:jc w:val="both"/>
        <w:rPr>
          <w:b/>
          <w:iCs/>
          <w:color w:val="auto"/>
          <w:sz w:val="26"/>
          <w:szCs w:val="26"/>
        </w:rPr>
      </w:pPr>
      <w:r w:rsidRPr="007F56F3">
        <w:rPr>
          <w:b/>
          <w:iCs/>
          <w:color w:val="auto"/>
          <w:sz w:val="26"/>
          <w:szCs w:val="26"/>
        </w:rPr>
        <w:t xml:space="preserve">5. Форма, сроки и порядок оплаты </w:t>
      </w:r>
    </w:p>
    <w:p w:rsidR="00FD7510" w:rsidRDefault="00FD7510" w:rsidP="0024584A">
      <w:pPr>
        <w:pStyle w:val="Default"/>
        <w:ind w:firstLine="708"/>
        <w:jc w:val="both"/>
        <w:rPr>
          <w:iCs/>
          <w:color w:val="auto"/>
          <w:sz w:val="26"/>
          <w:szCs w:val="26"/>
        </w:rPr>
      </w:pPr>
      <w:r>
        <w:rPr>
          <w:iCs/>
          <w:color w:val="auto"/>
          <w:sz w:val="26"/>
          <w:szCs w:val="26"/>
        </w:rPr>
        <w:t>Расчеты по договору ПАО "ТрансКонтейнер" (потребителем)  производятся платежными поручениями ПАО "ТрансКонтейнер" (потребителя)  на расчетный счет ООО "ТНС энерго Пенза" (гарантирующего поставщика) в следующем порядке ( в следующие сроки платежа):</w:t>
      </w:r>
    </w:p>
    <w:p w:rsidR="00FD7510" w:rsidRPr="007F56F3" w:rsidRDefault="00FD7510" w:rsidP="0035131B">
      <w:pPr>
        <w:tabs>
          <w:tab w:val="left" w:pos="993"/>
        </w:tabs>
        <w:autoSpaceDE w:val="0"/>
        <w:autoSpaceDN w:val="0"/>
        <w:adjustRightInd w:val="0"/>
        <w:ind w:firstLine="567"/>
        <w:jc w:val="both"/>
        <w:rPr>
          <w:sz w:val="26"/>
          <w:szCs w:val="26"/>
        </w:rPr>
      </w:pPr>
      <w:r w:rsidRPr="007F56F3">
        <w:rPr>
          <w:sz w:val="26"/>
          <w:szCs w:val="26"/>
        </w:rPr>
        <w:t>- 30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FD7510" w:rsidRPr="007F56F3" w:rsidRDefault="00FD7510" w:rsidP="0035131B">
      <w:pPr>
        <w:tabs>
          <w:tab w:val="left" w:pos="993"/>
        </w:tabs>
        <w:autoSpaceDE w:val="0"/>
        <w:autoSpaceDN w:val="0"/>
        <w:adjustRightInd w:val="0"/>
        <w:ind w:firstLine="567"/>
        <w:jc w:val="both"/>
        <w:rPr>
          <w:sz w:val="26"/>
          <w:szCs w:val="26"/>
        </w:rPr>
      </w:pPr>
      <w:r w:rsidRPr="007F56F3">
        <w:rPr>
          <w:sz w:val="26"/>
          <w:szCs w:val="26"/>
        </w:rPr>
        <w:t>- 40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FD7510" w:rsidRDefault="00FD7510" w:rsidP="0035131B">
      <w:pPr>
        <w:pStyle w:val="Default"/>
        <w:ind w:firstLine="708"/>
        <w:jc w:val="both"/>
        <w:rPr>
          <w:sz w:val="26"/>
          <w:szCs w:val="26"/>
        </w:rPr>
      </w:pPr>
      <w:r w:rsidRPr="007F56F3">
        <w:rPr>
          <w:sz w:val="26"/>
          <w:szCs w:val="26"/>
        </w:rPr>
        <w:t xml:space="preserve">- </w:t>
      </w:r>
      <w:r>
        <w:rPr>
          <w:sz w:val="26"/>
          <w:szCs w:val="26"/>
        </w:rPr>
        <w:t xml:space="preserve">окончательный расчет: </w:t>
      </w:r>
      <w:r w:rsidRPr="007F56F3">
        <w:rPr>
          <w:sz w:val="26"/>
          <w:szCs w:val="26"/>
        </w:rPr>
        <w:t>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w:t>
      </w:r>
      <w:r>
        <w:rPr>
          <w:sz w:val="26"/>
          <w:szCs w:val="26"/>
        </w:rPr>
        <w:t>а который осуществляется оплата исходя из объемов потребленной электрической энергии за расчетный период.</w:t>
      </w:r>
    </w:p>
    <w:p w:rsidR="00FD7510" w:rsidRPr="007F56F3" w:rsidRDefault="00FD7510" w:rsidP="0035131B">
      <w:pPr>
        <w:pStyle w:val="Default"/>
        <w:ind w:firstLine="708"/>
        <w:jc w:val="both"/>
        <w:rPr>
          <w:iCs/>
          <w:color w:val="auto"/>
          <w:sz w:val="26"/>
          <w:szCs w:val="26"/>
        </w:rPr>
      </w:pPr>
      <w:r w:rsidRPr="007F56F3">
        <w:rPr>
          <w:sz w:val="26"/>
          <w:szCs w:val="26"/>
        </w:rPr>
        <w:t xml:space="preserve">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r>
        <w:rPr>
          <w:iCs/>
          <w:color w:val="auto"/>
          <w:sz w:val="26"/>
          <w:szCs w:val="26"/>
        </w:rPr>
        <w:t>.</w:t>
      </w:r>
      <w:r w:rsidRPr="007F56F3">
        <w:rPr>
          <w:sz w:val="26"/>
          <w:szCs w:val="26"/>
        </w:rPr>
        <w:t xml:space="preserve"> </w:t>
      </w:r>
    </w:p>
    <w:p w:rsidR="00FD7510" w:rsidRPr="007F56F3" w:rsidRDefault="00FD7510" w:rsidP="00CB1599">
      <w:pPr>
        <w:pStyle w:val="Default"/>
        <w:ind w:firstLine="708"/>
        <w:jc w:val="both"/>
        <w:rPr>
          <w:color w:val="auto"/>
          <w:sz w:val="26"/>
          <w:szCs w:val="26"/>
        </w:rPr>
      </w:pPr>
      <w:r w:rsidRPr="007F56F3">
        <w:rPr>
          <w:b/>
          <w:iCs/>
          <w:color w:val="auto"/>
          <w:sz w:val="26"/>
          <w:szCs w:val="26"/>
        </w:rPr>
        <w:t>6. Срок</w:t>
      </w:r>
      <w:r>
        <w:rPr>
          <w:b/>
          <w:iCs/>
          <w:color w:val="auto"/>
          <w:sz w:val="26"/>
          <w:szCs w:val="26"/>
        </w:rPr>
        <w:t xml:space="preserve"> поставки электрической энергии </w:t>
      </w:r>
      <w:r w:rsidRPr="007F56F3">
        <w:rPr>
          <w:b/>
          <w:iCs/>
          <w:color w:val="auto"/>
          <w:sz w:val="26"/>
          <w:szCs w:val="26"/>
        </w:rPr>
        <w:t xml:space="preserve"> </w:t>
      </w:r>
      <w:r w:rsidRPr="007F56F3">
        <w:rPr>
          <w:iCs/>
          <w:color w:val="auto"/>
          <w:sz w:val="26"/>
          <w:szCs w:val="26"/>
        </w:rPr>
        <w:t xml:space="preserve">с 01.01.2017г. </w:t>
      </w:r>
      <w:r w:rsidRPr="007F56F3">
        <w:rPr>
          <w:color w:val="auto"/>
          <w:sz w:val="26"/>
          <w:szCs w:val="26"/>
        </w:rPr>
        <w:t>по 31.10.2018 г.</w:t>
      </w:r>
    </w:p>
    <w:p w:rsidR="00FD7510" w:rsidRPr="007F56F3" w:rsidRDefault="00FD7510" w:rsidP="00CB1599">
      <w:pPr>
        <w:pStyle w:val="Default"/>
        <w:ind w:firstLine="708"/>
        <w:jc w:val="both"/>
        <w:rPr>
          <w:i/>
          <w:color w:val="auto"/>
          <w:sz w:val="26"/>
          <w:szCs w:val="26"/>
        </w:rPr>
      </w:pPr>
      <w:r w:rsidRPr="007F56F3">
        <w:rPr>
          <w:b/>
          <w:iCs/>
          <w:color w:val="auto"/>
          <w:sz w:val="26"/>
          <w:szCs w:val="26"/>
        </w:rPr>
        <w:t>7. Место</w:t>
      </w:r>
      <w:r w:rsidRPr="007F56F3">
        <w:rPr>
          <w:i/>
          <w:iCs/>
          <w:color w:val="auto"/>
          <w:sz w:val="26"/>
          <w:szCs w:val="26"/>
        </w:rPr>
        <w:t>:</w:t>
      </w:r>
      <w:r w:rsidRPr="007F56F3">
        <w:rPr>
          <w:sz w:val="26"/>
          <w:szCs w:val="26"/>
        </w:rPr>
        <w:t xml:space="preserve"> Российская Федерация, Пензенская область,  г. Пенза, ул. Каракозова, д.48, ул. Чаадаева, д. 66. </w:t>
      </w:r>
    </w:p>
    <w:p w:rsidR="00FD7510" w:rsidRPr="007F56F3" w:rsidRDefault="00FD7510" w:rsidP="00CB1599">
      <w:pPr>
        <w:pStyle w:val="Default"/>
        <w:ind w:firstLine="708"/>
        <w:jc w:val="both"/>
        <w:rPr>
          <w:color w:val="FF0000"/>
          <w:sz w:val="26"/>
          <w:szCs w:val="26"/>
        </w:rPr>
      </w:pPr>
      <w:r w:rsidRPr="007F56F3">
        <w:rPr>
          <w:b/>
          <w:color w:val="auto"/>
          <w:sz w:val="26"/>
          <w:szCs w:val="26"/>
        </w:rPr>
        <w:t xml:space="preserve">8. Информация о поставщике: </w:t>
      </w:r>
      <w:r w:rsidRPr="007F56F3">
        <w:rPr>
          <w:sz w:val="26"/>
          <w:szCs w:val="26"/>
        </w:rPr>
        <w:t>ООО «ТНС энерго Пенза »</w:t>
      </w:r>
      <w:r w:rsidRPr="007F56F3">
        <w:rPr>
          <w:color w:val="auto"/>
          <w:sz w:val="26"/>
          <w:szCs w:val="26"/>
        </w:rPr>
        <w:t>.</w:t>
      </w:r>
      <w:r w:rsidRPr="007F56F3">
        <w:rPr>
          <w:color w:val="FF0000"/>
          <w:sz w:val="26"/>
          <w:szCs w:val="26"/>
        </w:rPr>
        <w:t xml:space="preserve">  </w:t>
      </w:r>
    </w:p>
    <w:p w:rsidR="00FD7510" w:rsidRPr="007F56F3" w:rsidRDefault="00FD7510" w:rsidP="00CB1599">
      <w:pPr>
        <w:jc w:val="both"/>
        <w:rPr>
          <w:sz w:val="26"/>
          <w:szCs w:val="26"/>
        </w:rPr>
      </w:pPr>
      <w:r w:rsidRPr="007F56F3">
        <w:rPr>
          <w:b/>
          <w:sz w:val="26"/>
          <w:szCs w:val="26"/>
        </w:rPr>
        <w:t>Поставщик является субъектом МСП:</w:t>
      </w:r>
      <w:r w:rsidRPr="007F56F3">
        <w:rPr>
          <w:sz w:val="26"/>
          <w:szCs w:val="26"/>
        </w:rPr>
        <w:t xml:space="preserve">   да/нет </w:t>
      </w:r>
    </w:p>
    <w:p w:rsidR="00FD7510" w:rsidRPr="007F56F3" w:rsidRDefault="00FD7510" w:rsidP="00CB1599">
      <w:pPr>
        <w:jc w:val="both"/>
        <w:rPr>
          <w:sz w:val="26"/>
          <w:szCs w:val="26"/>
        </w:rPr>
      </w:pPr>
      <w:r w:rsidRPr="007F56F3">
        <w:rPr>
          <w:sz w:val="26"/>
          <w:szCs w:val="26"/>
        </w:rPr>
        <w:t>ОГРН:1107746839463;</w:t>
      </w:r>
    </w:p>
    <w:p w:rsidR="00FD7510" w:rsidRPr="007F56F3" w:rsidRDefault="00FD7510" w:rsidP="00CB1599">
      <w:pPr>
        <w:jc w:val="both"/>
        <w:rPr>
          <w:sz w:val="26"/>
          <w:szCs w:val="26"/>
        </w:rPr>
      </w:pPr>
      <w:r w:rsidRPr="007F56F3">
        <w:rPr>
          <w:sz w:val="26"/>
          <w:szCs w:val="26"/>
        </w:rPr>
        <w:t>ИНН:7702743761;</w:t>
      </w:r>
    </w:p>
    <w:p w:rsidR="00FD7510" w:rsidRPr="007F56F3" w:rsidRDefault="00FD7510" w:rsidP="00CB1599">
      <w:pPr>
        <w:jc w:val="both"/>
        <w:rPr>
          <w:sz w:val="26"/>
          <w:szCs w:val="26"/>
        </w:rPr>
      </w:pPr>
      <w:r w:rsidRPr="007F56F3">
        <w:rPr>
          <w:sz w:val="26"/>
          <w:szCs w:val="26"/>
        </w:rPr>
        <w:t>КПП:583501001;</w:t>
      </w:r>
    </w:p>
    <w:p w:rsidR="00FD7510" w:rsidRPr="007F56F3" w:rsidRDefault="00FD7510" w:rsidP="00CB1599">
      <w:pPr>
        <w:pStyle w:val="Default"/>
        <w:ind w:firstLine="708"/>
        <w:jc w:val="both"/>
        <w:rPr>
          <w:b/>
          <w:iCs/>
          <w:color w:val="auto"/>
          <w:sz w:val="26"/>
          <w:szCs w:val="26"/>
        </w:rPr>
      </w:pPr>
    </w:p>
    <w:p w:rsidR="00FD7510" w:rsidRPr="007F56F3" w:rsidRDefault="00FD7510" w:rsidP="00CB1599">
      <w:pPr>
        <w:jc w:val="both"/>
        <w:rPr>
          <w:sz w:val="26"/>
          <w:szCs w:val="26"/>
        </w:rPr>
      </w:pPr>
      <w:r w:rsidRPr="007F56F3">
        <w:rPr>
          <w:sz w:val="26"/>
          <w:szCs w:val="26"/>
        </w:rPr>
        <w:t>Место нахождения: 440039, Пензенская область, г. Пенза, ул. Гагарина, 11Б;</w:t>
      </w:r>
    </w:p>
    <w:p w:rsidR="00FD7510" w:rsidRPr="007F56F3" w:rsidRDefault="00FD7510" w:rsidP="00CB1599">
      <w:pPr>
        <w:ind w:firstLine="0"/>
        <w:jc w:val="both"/>
        <w:rPr>
          <w:sz w:val="26"/>
          <w:szCs w:val="26"/>
        </w:rPr>
      </w:pPr>
      <w:r w:rsidRPr="007F56F3">
        <w:rPr>
          <w:sz w:val="26"/>
          <w:szCs w:val="26"/>
        </w:rPr>
        <w:tab/>
        <w:t>Почтовый адрес: 440039, Пензенская область, г. Пенза, ул. Гагарина, 11Б;</w:t>
      </w:r>
    </w:p>
    <w:p w:rsidR="00FD7510" w:rsidRPr="007F56F3" w:rsidRDefault="00FD7510" w:rsidP="00CB1599">
      <w:pPr>
        <w:pStyle w:val="1"/>
        <w:ind w:firstLine="708"/>
        <w:rPr>
          <w:sz w:val="26"/>
          <w:szCs w:val="26"/>
        </w:rPr>
      </w:pPr>
      <w:r w:rsidRPr="007F56F3">
        <w:rPr>
          <w:sz w:val="26"/>
          <w:szCs w:val="26"/>
        </w:rPr>
        <w:t xml:space="preserve">Представитель(ли) Поставщика, ответственный(ые) со стороны поставщика – 8 (8412) 55-90-19, 55-90-11. </w:t>
      </w:r>
    </w:p>
    <w:p w:rsidR="00FD7510" w:rsidRPr="007F56F3" w:rsidRDefault="00FD7510" w:rsidP="00CB1599">
      <w:pPr>
        <w:pStyle w:val="1"/>
        <w:ind w:firstLine="708"/>
        <w:rPr>
          <w:sz w:val="26"/>
          <w:szCs w:val="26"/>
        </w:rPr>
      </w:pPr>
    </w:p>
    <w:p w:rsidR="00FD7510" w:rsidRPr="007F56F3" w:rsidRDefault="00FD7510" w:rsidP="00CB1599">
      <w:pPr>
        <w:jc w:val="both"/>
        <w:rPr>
          <w:iCs/>
          <w:sz w:val="26"/>
          <w:szCs w:val="26"/>
        </w:rPr>
      </w:pPr>
      <w:r w:rsidRPr="007F56F3">
        <w:rPr>
          <w:b/>
          <w:sz w:val="26"/>
          <w:szCs w:val="26"/>
        </w:rPr>
        <w:t xml:space="preserve">9. Требования к </w:t>
      </w:r>
      <w:r w:rsidRPr="007F56F3">
        <w:rPr>
          <w:i/>
          <w:sz w:val="26"/>
          <w:szCs w:val="26"/>
        </w:rPr>
        <w:t xml:space="preserve"> </w:t>
      </w:r>
      <w:r w:rsidRPr="004B6463">
        <w:rPr>
          <w:b/>
          <w:iCs/>
          <w:sz w:val="26"/>
          <w:szCs w:val="26"/>
        </w:rPr>
        <w:t>поставке электрической энергии (мощности):</w:t>
      </w:r>
    </w:p>
    <w:p w:rsidR="00FD7510" w:rsidRPr="007F56F3" w:rsidRDefault="00FD7510" w:rsidP="00CB1599">
      <w:pPr>
        <w:jc w:val="both"/>
        <w:rPr>
          <w:iCs/>
          <w:sz w:val="26"/>
          <w:szCs w:val="26"/>
        </w:rPr>
      </w:pPr>
      <w:r w:rsidRPr="007F56F3">
        <w:rPr>
          <w:iCs/>
          <w:sz w:val="26"/>
          <w:szCs w:val="26"/>
        </w:rPr>
        <w:t xml:space="preserve">- Объем поставки электроэнергии должен составлять не менее – </w:t>
      </w:r>
      <w:r w:rsidRPr="007F56F3">
        <w:rPr>
          <w:sz w:val="26"/>
          <w:szCs w:val="26"/>
        </w:rPr>
        <w:t>956 тыс. кВт/час за год;</w:t>
      </w:r>
    </w:p>
    <w:p w:rsidR="00FD7510" w:rsidRPr="007F56F3" w:rsidRDefault="00FD7510" w:rsidP="00CB1599">
      <w:pPr>
        <w:jc w:val="both"/>
        <w:rPr>
          <w:iCs/>
          <w:sz w:val="26"/>
          <w:szCs w:val="26"/>
        </w:rPr>
      </w:pPr>
      <w:r w:rsidRPr="007F56F3">
        <w:rPr>
          <w:iCs/>
          <w:sz w:val="26"/>
          <w:szCs w:val="26"/>
        </w:rPr>
        <w:t xml:space="preserve">- Подключение осуществляется по  схеме внешнего  электроснабжения, энергоприемники относятся к третьей категории; </w:t>
      </w:r>
    </w:p>
    <w:p w:rsidR="00FD7510" w:rsidRPr="007F56F3" w:rsidRDefault="00FD7510" w:rsidP="00CB1599">
      <w:pPr>
        <w:jc w:val="both"/>
        <w:rPr>
          <w:iCs/>
          <w:sz w:val="26"/>
          <w:szCs w:val="26"/>
        </w:rPr>
      </w:pPr>
      <w:r w:rsidRPr="007F56F3">
        <w:rPr>
          <w:iCs/>
          <w:sz w:val="26"/>
          <w:szCs w:val="26"/>
        </w:rPr>
        <w:t xml:space="preserve">-Допустимое число часов отключения в год не должно превышать – 72 часа (семьдесят  два); </w:t>
      </w:r>
    </w:p>
    <w:p w:rsidR="00FD7510" w:rsidRDefault="00FD7510" w:rsidP="00CB1599">
      <w:pPr>
        <w:jc w:val="both"/>
        <w:rPr>
          <w:iCs/>
          <w:sz w:val="26"/>
          <w:szCs w:val="26"/>
        </w:rPr>
      </w:pPr>
      <w:r w:rsidRPr="007F56F3">
        <w:rPr>
          <w:iCs/>
          <w:sz w:val="26"/>
          <w:szCs w:val="26"/>
        </w:rPr>
        <w:t xml:space="preserve">- Срок восстановления энергоснабжения составляет – 24 часа (двадцать четыре). </w:t>
      </w:r>
    </w:p>
    <w:p w:rsidR="00FD7510" w:rsidRPr="007F56F3" w:rsidRDefault="00FD7510" w:rsidP="00CB1599">
      <w:pPr>
        <w:jc w:val="both"/>
        <w:rPr>
          <w:iCs/>
          <w:sz w:val="26"/>
          <w:szCs w:val="26"/>
        </w:rPr>
      </w:pPr>
    </w:p>
    <w:p w:rsidR="00FD7510" w:rsidRPr="007F56F3" w:rsidRDefault="00FD7510" w:rsidP="0024584A">
      <w:pPr>
        <w:jc w:val="both"/>
        <w:rPr>
          <w:sz w:val="26"/>
          <w:szCs w:val="26"/>
        </w:rPr>
      </w:pPr>
    </w:p>
    <w:p w:rsidR="00FD7510" w:rsidRPr="007F56F3" w:rsidRDefault="00FD7510" w:rsidP="0024584A">
      <w:pPr>
        <w:jc w:val="both"/>
        <w:rPr>
          <w:sz w:val="26"/>
          <w:szCs w:val="26"/>
        </w:rPr>
      </w:pPr>
    </w:p>
    <w:p w:rsidR="00FD7510" w:rsidRPr="007F56F3" w:rsidRDefault="00FD7510" w:rsidP="007A053B">
      <w:pPr>
        <w:jc w:val="both"/>
        <w:rPr>
          <w:sz w:val="26"/>
          <w:szCs w:val="26"/>
        </w:rPr>
      </w:pPr>
    </w:p>
    <w:sectPr w:rsidR="00FD7510" w:rsidRPr="007F56F3" w:rsidSect="00FB0B49">
      <w:pgSz w:w="11906" w:h="16838"/>
      <w:pgMar w:top="709"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510" w:rsidRDefault="00FD7510" w:rsidP="00CB1C18">
      <w:r>
        <w:separator/>
      </w:r>
    </w:p>
  </w:endnote>
  <w:endnote w:type="continuationSeparator" w:id="1">
    <w:p w:rsidR="00FD7510" w:rsidRDefault="00FD751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510" w:rsidRDefault="00FD7510" w:rsidP="00CB1C18">
      <w:r>
        <w:separator/>
      </w:r>
    </w:p>
  </w:footnote>
  <w:footnote w:type="continuationSeparator" w:id="1">
    <w:p w:rsidR="00FD7510" w:rsidRDefault="00FD7510" w:rsidP="00CB1C18">
      <w:r>
        <w:continuationSeparator/>
      </w:r>
    </w:p>
  </w:footnote>
  <w:footnote w:id="2">
    <w:p w:rsidR="00FD7510" w:rsidRDefault="00FD7510" w:rsidP="0024584A">
      <w:pPr>
        <w:pStyle w:val="FootnoteText"/>
        <w:jc w:val="both"/>
      </w:pPr>
      <w:r>
        <w:rPr>
          <w:rStyle w:val="FootnoteReference"/>
        </w:rPr>
        <w:footnoteRef/>
      </w:r>
      <w:r>
        <w:t xml:space="preserve"> Указываются данные в соответствии с Годовым планом закупки (после заполнения сноску удалить)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C5D7FDB"/>
    <w:multiLevelType w:val="hybridMultilevel"/>
    <w:tmpl w:val="9F6A2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6B5E"/>
    <w:rsid w:val="00053488"/>
    <w:rsid w:val="000616B5"/>
    <w:rsid w:val="00063509"/>
    <w:rsid w:val="00064D7F"/>
    <w:rsid w:val="00071C18"/>
    <w:rsid w:val="00072C73"/>
    <w:rsid w:val="00072CDC"/>
    <w:rsid w:val="000777AB"/>
    <w:rsid w:val="00082F94"/>
    <w:rsid w:val="00084180"/>
    <w:rsid w:val="00085F72"/>
    <w:rsid w:val="0009071D"/>
    <w:rsid w:val="000A549E"/>
    <w:rsid w:val="000A60A3"/>
    <w:rsid w:val="000A799D"/>
    <w:rsid w:val="000B2AC0"/>
    <w:rsid w:val="000C5FD9"/>
    <w:rsid w:val="000D3430"/>
    <w:rsid w:val="000D3736"/>
    <w:rsid w:val="000D5919"/>
    <w:rsid w:val="000E10CA"/>
    <w:rsid w:val="000E77C3"/>
    <w:rsid w:val="00107B80"/>
    <w:rsid w:val="00117473"/>
    <w:rsid w:val="001212C5"/>
    <w:rsid w:val="00121857"/>
    <w:rsid w:val="00126BBB"/>
    <w:rsid w:val="00132AFA"/>
    <w:rsid w:val="00133CFF"/>
    <w:rsid w:val="001442CA"/>
    <w:rsid w:val="0014455A"/>
    <w:rsid w:val="001475DB"/>
    <w:rsid w:val="001502C2"/>
    <w:rsid w:val="00152424"/>
    <w:rsid w:val="00164B56"/>
    <w:rsid w:val="00177D91"/>
    <w:rsid w:val="001B0FDE"/>
    <w:rsid w:val="001C01D6"/>
    <w:rsid w:val="001C05F5"/>
    <w:rsid w:val="001D053F"/>
    <w:rsid w:val="001D3EAA"/>
    <w:rsid w:val="001F0B3B"/>
    <w:rsid w:val="001F4F2E"/>
    <w:rsid w:val="001F52B9"/>
    <w:rsid w:val="00204B07"/>
    <w:rsid w:val="0020709B"/>
    <w:rsid w:val="00216833"/>
    <w:rsid w:val="00223EC3"/>
    <w:rsid w:val="002350DE"/>
    <w:rsid w:val="00243BB2"/>
    <w:rsid w:val="00245141"/>
    <w:rsid w:val="002451A7"/>
    <w:rsid w:val="0024584A"/>
    <w:rsid w:val="002601E7"/>
    <w:rsid w:val="0026332C"/>
    <w:rsid w:val="002636BF"/>
    <w:rsid w:val="002748AF"/>
    <w:rsid w:val="0028492E"/>
    <w:rsid w:val="00295F47"/>
    <w:rsid w:val="00296517"/>
    <w:rsid w:val="00296CEA"/>
    <w:rsid w:val="002A7D8B"/>
    <w:rsid w:val="002B651E"/>
    <w:rsid w:val="002C536B"/>
    <w:rsid w:val="002E11EB"/>
    <w:rsid w:val="002E21F4"/>
    <w:rsid w:val="002E2B59"/>
    <w:rsid w:val="002E5A39"/>
    <w:rsid w:val="002E6F45"/>
    <w:rsid w:val="002F00CA"/>
    <w:rsid w:val="00302FAA"/>
    <w:rsid w:val="00303375"/>
    <w:rsid w:val="00303651"/>
    <w:rsid w:val="003038BF"/>
    <w:rsid w:val="0032153B"/>
    <w:rsid w:val="003248F4"/>
    <w:rsid w:val="00330C37"/>
    <w:rsid w:val="003477AC"/>
    <w:rsid w:val="0035131B"/>
    <w:rsid w:val="003516CC"/>
    <w:rsid w:val="003927D3"/>
    <w:rsid w:val="003C7469"/>
    <w:rsid w:val="003D0AA6"/>
    <w:rsid w:val="003D1E43"/>
    <w:rsid w:val="003D239A"/>
    <w:rsid w:val="003E13B8"/>
    <w:rsid w:val="003E1D49"/>
    <w:rsid w:val="003E56FD"/>
    <w:rsid w:val="003F4415"/>
    <w:rsid w:val="0041301F"/>
    <w:rsid w:val="00416C59"/>
    <w:rsid w:val="00427B60"/>
    <w:rsid w:val="00431C16"/>
    <w:rsid w:val="004334E5"/>
    <w:rsid w:val="0044002D"/>
    <w:rsid w:val="00454570"/>
    <w:rsid w:val="00475FDE"/>
    <w:rsid w:val="00481592"/>
    <w:rsid w:val="00482157"/>
    <w:rsid w:val="00483D8D"/>
    <w:rsid w:val="0049189D"/>
    <w:rsid w:val="00497234"/>
    <w:rsid w:val="004A4C1C"/>
    <w:rsid w:val="004B3332"/>
    <w:rsid w:val="004B6463"/>
    <w:rsid w:val="004B7489"/>
    <w:rsid w:val="004C3E28"/>
    <w:rsid w:val="004C63EA"/>
    <w:rsid w:val="004D4FB7"/>
    <w:rsid w:val="004E09D6"/>
    <w:rsid w:val="004E7660"/>
    <w:rsid w:val="00500D9B"/>
    <w:rsid w:val="00510572"/>
    <w:rsid w:val="00513F6C"/>
    <w:rsid w:val="00526967"/>
    <w:rsid w:val="00531303"/>
    <w:rsid w:val="00542DB9"/>
    <w:rsid w:val="005532F3"/>
    <w:rsid w:val="00560C5B"/>
    <w:rsid w:val="00564686"/>
    <w:rsid w:val="00565E96"/>
    <w:rsid w:val="00570C80"/>
    <w:rsid w:val="00575FA7"/>
    <w:rsid w:val="00583AE4"/>
    <w:rsid w:val="005843D2"/>
    <w:rsid w:val="00586F45"/>
    <w:rsid w:val="005941EF"/>
    <w:rsid w:val="005A5BE6"/>
    <w:rsid w:val="005A69AB"/>
    <w:rsid w:val="005B0013"/>
    <w:rsid w:val="005B735A"/>
    <w:rsid w:val="005C6574"/>
    <w:rsid w:val="005C680F"/>
    <w:rsid w:val="005D2E07"/>
    <w:rsid w:val="005E0384"/>
    <w:rsid w:val="006072F9"/>
    <w:rsid w:val="006117F1"/>
    <w:rsid w:val="00621590"/>
    <w:rsid w:val="006323ED"/>
    <w:rsid w:val="00632564"/>
    <w:rsid w:val="006527AA"/>
    <w:rsid w:val="00655DC5"/>
    <w:rsid w:val="0065729B"/>
    <w:rsid w:val="0065731F"/>
    <w:rsid w:val="0066021C"/>
    <w:rsid w:val="00661273"/>
    <w:rsid w:val="006713BF"/>
    <w:rsid w:val="006754C8"/>
    <w:rsid w:val="00684FEC"/>
    <w:rsid w:val="00690A27"/>
    <w:rsid w:val="006A4F2E"/>
    <w:rsid w:val="006B32C7"/>
    <w:rsid w:val="006C44EE"/>
    <w:rsid w:val="006C610D"/>
    <w:rsid w:val="006C7B58"/>
    <w:rsid w:val="006D2D1A"/>
    <w:rsid w:val="006D3CC5"/>
    <w:rsid w:val="006E0FA2"/>
    <w:rsid w:val="007022A0"/>
    <w:rsid w:val="00704A29"/>
    <w:rsid w:val="00706492"/>
    <w:rsid w:val="00712D51"/>
    <w:rsid w:val="0071472A"/>
    <w:rsid w:val="00715872"/>
    <w:rsid w:val="007203E7"/>
    <w:rsid w:val="00720B00"/>
    <w:rsid w:val="00724EED"/>
    <w:rsid w:val="00735B96"/>
    <w:rsid w:val="007442D3"/>
    <w:rsid w:val="0075014E"/>
    <w:rsid w:val="007516E7"/>
    <w:rsid w:val="00752FA3"/>
    <w:rsid w:val="00755CAE"/>
    <w:rsid w:val="007651E4"/>
    <w:rsid w:val="007745A4"/>
    <w:rsid w:val="00795795"/>
    <w:rsid w:val="007A053B"/>
    <w:rsid w:val="007A7B44"/>
    <w:rsid w:val="007B4A2D"/>
    <w:rsid w:val="007D6F31"/>
    <w:rsid w:val="007F5506"/>
    <w:rsid w:val="007F56F3"/>
    <w:rsid w:val="00802392"/>
    <w:rsid w:val="008128DB"/>
    <w:rsid w:val="00824610"/>
    <w:rsid w:val="00831584"/>
    <w:rsid w:val="00852B23"/>
    <w:rsid w:val="008547B8"/>
    <w:rsid w:val="00854F94"/>
    <w:rsid w:val="0086483E"/>
    <w:rsid w:val="0088075E"/>
    <w:rsid w:val="00884629"/>
    <w:rsid w:val="008917CD"/>
    <w:rsid w:val="00891EC0"/>
    <w:rsid w:val="008A2F7F"/>
    <w:rsid w:val="008A734A"/>
    <w:rsid w:val="008A7378"/>
    <w:rsid w:val="008A767E"/>
    <w:rsid w:val="008B1781"/>
    <w:rsid w:val="008B29D7"/>
    <w:rsid w:val="008D074D"/>
    <w:rsid w:val="008E0CEC"/>
    <w:rsid w:val="008E1656"/>
    <w:rsid w:val="008F0A98"/>
    <w:rsid w:val="0090493E"/>
    <w:rsid w:val="00910BE4"/>
    <w:rsid w:val="00915DBD"/>
    <w:rsid w:val="0092627C"/>
    <w:rsid w:val="0093062F"/>
    <w:rsid w:val="0093440D"/>
    <w:rsid w:val="00945422"/>
    <w:rsid w:val="0095519A"/>
    <w:rsid w:val="009662B7"/>
    <w:rsid w:val="00966BF5"/>
    <w:rsid w:val="0096722D"/>
    <w:rsid w:val="0097281A"/>
    <w:rsid w:val="00977629"/>
    <w:rsid w:val="00994F52"/>
    <w:rsid w:val="009B6FDE"/>
    <w:rsid w:val="009C16C0"/>
    <w:rsid w:val="009C2083"/>
    <w:rsid w:val="009C4A5D"/>
    <w:rsid w:val="009D006A"/>
    <w:rsid w:val="009D183B"/>
    <w:rsid w:val="009D7D4D"/>
    <w:rsid w:val="009E01C1"/>
    <w:rsid w:val="009F2FCC"/>
    <w:rsid w:val="009F36EA"/>
    <w:rsid w:val="009F3AE5"/>
    <w:rsid w:val="00A017DE"/>
    <w:rsid w:val="00A038AE"/>
    <w:rsid w:val="00A042DE"/>
    <w:rsid w:val="00A12552"/>
    <w:rsid w:val="00A1512F"/>
    <w:rsid w:val="00A20EC2"/>
    <w:rsid w:val="00A232F1"/>
    <w:rsid w:val="00A31BA8"/>
    <w:rsid w:val="00A335BC"/>
    <w:rsid w:val="00A35895"/>
    <w:rsid w:val="00A67341"/>
    <w:rsid w:val="00A716A3"/>
    <w:rsid w:val="00A7517C"/>
    <w:rsid w:val="00A767DE"/>
    <w:rsid w:val="00A87CEE"/>
    <w:rsid w:val="00A91ABA"/>
    <w:rsid w:val="00AA34B6"/>
    <w:rsid w:val="00AA36AF"/>
    <w:rsid w:val="00AA79FA"/>
    <w:rsid w:val="00AA7EFD"/>
    <w:rsid w:val="00AC0842"/>
    <w:rsid w:val="00AC50DB"/>
    <w:rsid w:val="00AC57C2"/>
    <w:rsid w:val="00AC799F"/>
    <w:rsid w:val="00AD275C"/>
    <w:rsid w:val="00AD69FC"/>
    <w:rsid w:val="00AE5D96"/>
    <w:rsid w:val="00AF2726"/>
    <w:rsid w:val="00AF3E8A"/>
    <w:rsid w:val="00AF4708"/>
    <w:rsid w:val="00B03F95"/>
    <w:rsid w:val="00B13660"/>
    <w:rsid w:val="00B20630"/>
    <w:rsid w:val="00B20DF0"/>
    <w:rsid w:val="00B21959"/>
    <w:rsid w:val="00B3207D"/>
    <w:rsid w:val="00B45D6B"/>
    <w:rsid w:val="00B759B1"/>
    <w:rsid w:val="00B81AC6"/>
    <w:rsid w:val="00B8653B"/>
    <w:rsid w:val="00B90F3C"/>
    <w:rsid w:val="00B93771"/>
    <w:rsid w:val="00B951E9"/>
    <w:rsid w:val="00B96296"/>
    <w:rsid w:val="00BB5B3F"/>
    <w:rsid w:val="00BB7300"/>
    <w:rsid w:val="00BC57D1"/>
    <w:rsid w:val="00BD06F5"/>
    <w:rsid w:val="00BD3223"/>
    <w:rsid w:val="00BD6739"/>
    <w:rsid w:val="00BE4FBE"/>
    <w:rsid w:val="00BE7F31"/>
    <w:rsid w:val="00BF2940"/>
    <w:rsid w:val="00C0686E"/>
    <w:rsid w:val="00C21190"/>
    <w:rsid w:val="00C2562C"/>
    <w:rsid w:val="00C3313D"/>
    <w:rsid w:val="00C40A83"/>
    <w:rsid w:val="00C43903"/>
    <w:rsid w:val="00C623E6"/>
    <w:rsid w:val="00C64E36"/>
    <w:rsid w:val="00C710BB"/>
    <w:rsid w:val="00C73DDA"/>
    <w:rsid w:val="00C86D10"/>
    <w:rsid w:val="00CA16E9"/>
    <w:rsid w:val="00CB1599"/>
    <w:rsid w:val="00CB1C18"/>
    <w:rsid w:val="00CC5E94"/>
    <w:rsid w:val="00CD3CB7"/>
    <w:rsid w:val="00CD4F24"/>
    <w:rsid w:val="00CD5577"/>
    <w:rsid w:val="00CD7A9A"/>
    <w:rsid w:val="00CE09CD"/>
    <w:rsid w:val="00CE61B4"/>
    <w:rsid w:val="00CF1905"/>
    <w:rsid w:val="00CF639F"/>
    <w:rsid w:val="00D0636A"/>
    <w:rsid w:val="00D21C01"/>
    <w:rsid w:val="00D32B13"/>
    <w:rsid w:val="00D32F01"/>
    <w:rsid w:val="00D35556"/>
    <w:rsid w:val="00D40099"/>
    <w:rsid w:val="00D51AF4"/>
    <w:rsid w:val="00D70D67"/>
    <w:rsid w:val="00D74122"/>
    <w:rsid w:val="00D84F35"/>
    <w:rsid w:val="00D9562C"/>
    <w:rsid w:val="00D979C6"/>
    <w:rsid w:val="00DA3949"/>
    <w:rsid w:val="00DB11D3"/>
    <w:rsid w:val="00DE4AE9"/>
    <w:rsid w:val="00DE4F07"/>
    <w:rsid w:val="00DE5F8C"/>
    <w:rsid w:val="00DF7851"/>
    <w:rsid w:val="00E05E0C"/>
    <w:rsid w:val="00E16968"/>
    <w:rsid w:val="00E22CF6"/>
    <w:rsid w:val="00E26F81"/>
    <w:rsid w:val="00E35CDC"/>
    <w:rsid w:val="00E41385"/>
    <w:rsid w:val="00E5065E"/>
    <w:rsid w:val="00E50CBA"/>
    <w:rsid w:val="00E5387C"/>
    <w:rsid w:val="00E53C38"/>
    <w:rsid w:val="00E7093B"/>
    <w:rsid w:val="00E73E7A"/>
    <w:rsid w:val="00E82675"/>
    <w:rsid w:val="00E87D4E"/>
    <w:rsid w:val="00E905FB"/>
    <w:rsid w:val="00E957DE"/>
    <w:rsid w:val="00EB5105"/>
    <w:rsid w:val="00EC5877"/>
    <w:rsid w:val="00ED1117"/>
    <w:rsid w:val="00ED1B2D"/>
    <w:rsid w:val="00ED60FD"/>
    <w:rsid w:val="00EE5678"/>
    <w:rsid w:val="00EF7E58"/>
    <w:rsid w:val="00F000E0"/>
    <w:rsid w:val="00F01378"/>
    <w:rsid w:val="00F02C27"/>
    <w:rsid w:val="00F04681"/>
    <w:rsid w:val="00F04EF5"/>
    <w:rsid w:val="00F12F5B"/>
    <w:rsid w:val="00F25640"/>
    <w:rsid w:val="00F33116"/>
    <w:rsid w:val="00F3417A"/>
    <w:rsid w:val="00F43018"/>
    <w:rsid w:val="00F532A7"/>
    <w:rsid w:val="00F536D9"/>
    <w:rsid w:val="00F6476F"/>
    <w:rsid w:val="00F72DD1"/>
    <w:rsid w:val="00F749D9"/>
    <w:rsid w:val="00F752D3"/>
    <w:rsid w:val="00F776E4"/>
    <w:rsid w:val="00F91597"/>
    <w:rsid w:val="00F94074"/>
    <w:rsid w:val="00F9545A"/>
    <w:rsid w:val="00FA2D3E"/>
    <w:rsid w:val="00FB0B49"/>
    <w:rsid w:val="00FD7121"/>
    <w:rsid w:val="00FD7510"/>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paragraph" w:styleId="Heading1">
    <w:name w:val="heading 1"/>
    <w:basedOn w:val="Normal"/>
    <w:next w:val="Normal"/>
    <w:link w:val="Heading1Char"/>
    <w:uiPriority w:val="99"/>
    <w:qFormat/>
    <w:rsid w:val="009D7D4D"/>
    <w:pPr>
      <w:keepNext/>
      <w:keepLines/>
      <w:spacing w:before="480"/>
      <w:outlineLvl w:val="0"/>
    </w:pPr>
    <w:rPr>
      <w:rFonts w:ascii="Cambria" w:hAnsi="Cambria"/>
      <w:b/>
      <w:bCs/>
      <w:color w:val="365F91"/>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7D4D"/>
    <w:rPr>
      <w:rFonts w:ascii="Cambria" w:hAnsi="Cambria" w:cs="Times New Roman"/>
      <w:b/>
      <w:bCs/>
      <w:color w:val="365F91"/>
      <w:sz w:val="28"/>
      <w:szCs w:val="28"/>
    </w:rPr>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AB4B5A"/>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735B96"/>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575FA7"/>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2601E7"/>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0E77C3"/>
    <w:pPr>
      <w:tabs>
        <w:tab w:val="clear" w:pos="709"/>
      </w:tabs>
      <w:spacing w:after="200" w:line="276" w:lineRule="auto"/>
      <w:ind w:left="720" w:firstLine="0"/>
      <w:contextualSpacing/>
    </w:pPr>
    <w:rPr>
      <w:rFonts w:ascii="Calibri" w:hAnsi="Calibri"/>
      <w:sz w:val="22"/>
      <w:szCs w:val="22"/>
      <w:lang w:eastAsia="en-US"/>
    </w:rPr>
  </w:style>
  <w:style w:type="table" w:styleId="TableGrid">
    <w:name w:val="Table Grid"/>
    <w:basedOn w:val="TableNormal"/>
    <w:uiPriority w:val="99"/>
    <w:rsid w:val="002458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iushkinAA@trcont.ru" TargetMode="External"/><Relationship Id="rId3" Type="http://schemas.openxmlformats.org/officeDocument/2006/relationships/settings" Target="settings.xml"/><Relationship Id="rId7" Type="http://schemas.openxmlformats.org/officeDocument/2006/relationships/hyperlink" Target="mailto:zakupki@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nza.tns-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807</Words>
  <Characters>4602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subject/>
  <dc:creator>Курицын А.Е.</dc:creator>
  <cp:keywords/>
  <dc:description/>
  <cp:lastModifiedBy>Панарина</cp:lastModifiedBy>
  <cp:revision>5</cp:revision>
  <cp:lastPrinted>2016-11-07T06:59:00Z</cp:lastPrinted>
  <dcterms:created xsi:type="dcterms:W3CDTF">2016-11-14T07:07:00Z</dcterms:created>
  <dcterms:modified xsi:type="dcterms:W3CDTF">2016-11-14T07:11:00Z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2015-02-19T01:00:00Z</vt:lpwstr>
  </property>
  <property fmtid="{D5CDD505-2E9C-101B-9397-08002B2CF9AE}" pid="5" name="DocumentAuditory">
    <vt:lpwstr/>
  </property>
  <property fmtid="{D5CDD505-2E9C-101B-9397-08002B2CF9AE}" pid="6" name="DocumentNumber">
    <vt:lpwstr>002</vt:lpwstr>
  </property>
  <property fmtid="{D5CDD505-2E9C-101B-9397-08002B2CF9AE}" pid="7" name="DocumentStatusComment">
    <vt:lpwstr/>
  </property>
  <property fmtid="{D5CDD505-2E9C-101B-9397-08002B2CF9AE}" pid="8" name="DocumentContent">
    <vt:lpwstr>&lt;div class="ExternalClass65570CC92F5449228F9CBCED48BBC8C1"&gt;&lt;div&gt;&lt;/div&gt;&lt;/div&gt;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