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B3" w:rsidRPr="0024584A" w:rsidRDefault="00F175B3" w:rsidP="00F175B3">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F175B3" w:rsidRPr="008F23EA" w:rsidRDefault="00F175B3" w:rsidP="00F175B3">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8F23EA">
        <w:rPr>
          <w:rFonts w:eastAsiaTheme="majorEastAsia"/>
          <w:b/>
          <w:bCs/>
          <w:snapToGrid/>
          <w:szCs w:val="28"/>
          <w:lang w:eastAsia="en-US"/>
        </w:rPr>
        <w:t>№ ЕП</w:t>
      </w:r>
      <w:r w:rsidR="0099623F" w:rsidRPr="008F23EA">
        <w:rPr>
          <w:rFonts w:eastAsiaTheme="majorEastAsia"/>
          <w:b/>
          <w:bCs/>
          <w:snapToGrid/>
          <w:szCs w:val="28"/>
          <w:lang w:eastAsia="en-US"/>
        </w:rPr>
        <w:t>-</w:t>
      </w:r>
      <w:r w:rsidR="008F23EA" w:rsidRPr="008F23EA">
        <w:rPr>
          <w:rFonts w:eastAsiaTheme="majorEastAsia"/>
          <w:b/>
          <w:bCs/>
          <w:snapToGrid/>
          <w:szCs w:val="28"/>
          <w:lang w:eastAsia="en-US"/>
        </w:rPr>
        <w:t>НКПОКТ-16-0057</w:t>
      </w:r>
    </w:p>
    <w:p w:rsidR="00F175B3" w:rsidRPr="008F23EA" w:rsidRDefault="00F175B3" w:rsidP="00F175B3">
      <w:pPr>
        <w:pStyle w:val="1"/>
        <w:spacing w:before="0"/>
        <w:ind w:firstLine="0"/>
        <w:jc w:val="center"/>
        <w:rPr>
          <w:rFonts w:ascii="Times New Roman" w:hAnsi="Times New Roman" w:cs="Times New Roman"/>
          <w:color w:val="auto"/>
        </w:rPr>
      </w:pPr>
      <w:r w:rsidRPr="008F23EA">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F175B3" w:rsidRPr="008F23EA" w:rsidRDefault="00F175B3" w:rsidP="00F175B3">
      <w:pPr>
        <w:jc w:val="both"/>
      </w:pPr>
    </w:p>
    <w:p w:rsidR="00F175B3" w:rsidRPr="00CB1C18" w:rsidRDefault="00F175B3" w:rsidP="00F175B3">
      <w:pPr>
        <w:jc w:val="both"/>
      </w:pPr>
      <w:proofErr w:type="gramStart"/>
      <w:r w:rsidRPr="008F23EA">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(далее – Положение о закупке), проводит размещение заказа</w:t>
      </w:r>
      <w:r w:rsidR="0099623F" w:rsidRPr="008F23EA">
        <w:br/>
      </w:r>
      <w:r w:rsidRPr="008F23EA">
        <w:t>№ ЕП</w:t>
      </w:r>
      <w:r w:rsidR="008F23EA" w:rsidRPr="008F23EA">
        <w:t>-НКПОКТ-16-0057</w:t>
      </w:r>
      <w:r w:rsidRPr="008F23EA">
        <w:t xml:space="preserve"> на закупку товаров, вып</w:t>
      </w:r>
      <w:r w:rsidRPr="009D7D4D">
        <w:t>олнение работ и оказание услуг у</w:t>
      </w:r>
      <w:proofErr w:type="gramEnd"/>
      <w:r w:rsidRPr="009D7D4D">
        <w:t xml:space="preserve"> единственного постав</w:t>
      </w:r>
      <w:r w:rsidR="005926C1">
        <w:t xml:space="preserve">щика (исполнителя, подрядчика) </w:t>
      </w:r>
      <w:r w:rsidRPr="00CB1C18">
        <w:t xml:space="preserve">(далее – </w:t>
      </w:r>
      <w:r>
        <w:t>Заказ</w:t>
      </w:r>
      <w:r w:rsidRPr="00CB1C18">
        <w:t>).</w:t>
      </w:r>
    </w:p>
    <w:p w:rsidR="00F175B3" w:rsidRDefault="00F175B3" w:rsidP="00F175B3">
      <w:pPr>
        <w:jc w:val="both"/>
        <w:rPr>
          <w:b/>
        </w:rPr>
      </w:pPr>
    </w:p>
    <w:p w:rsidR="00F175B3" w:rsidRDefault="00F175B3" w:rsidP="00F175B3">
      <w:pPr>
        <w:jc w:val="both"/>
        <w:rPr>
          <w:i/>
        </w:rPr>
      </w:pPr>
      <w:r w:rsidRPr="00CB1C18">
        <w:rPr>
          <w:b/>
        </w:rPr>
        <w:t>Заказчик</w:t>
      </w:r>
      <w:r>
        <w:rPr>
          <w:b/>
        </w:rPr>
        <w:t xml:space="preserve">: </w:t>
      </w:r>
      <w:r>
        <w:t>ПАО «ТрансКонтейнер»</w:t>
      </w:r>
      <w:r w:rsidRPr="008A767E">
        <w:rPr>
          <w:i/>
        </w:rPr>
        <w:t>.</w:t>
      </w:r>
    </w:p>
    <w:p w:rsidR="00F175B3" w:rsidRDefault="00F175B3" w:rsidP="00F175B3">
      <w:pPr>
        <w:jc w:val="both"/>
      </w:pPr>
      <w:r>
        <w:t>М</w:t>
      </w:r>
      <w:r w:rsidRPr="008A767E">
        <w:t>е</w:t>
      </w:r>
      <w:r>
        <w:t xml:space="preserve">стонахождение: Российская Федерация, </w:t>
      </w:r>
      <w:r w:rsidRPr="008A767E">
        <w:t>125047, Мо</w:t>
      </w:r>
      <w:r>
        <w:t>сква, Оружейный переулок, д. 19;</w:t>
      </w:r>
    </w:p>
    <w:p w:rsidR="00F175B3" w:rsidRDefault="00F175B3" w:rsidP="00F175B3">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F175B3" w:rsidRDefault="00F175B3" w:rsidP="00F175B3">
      <w:pPr>
        <w:jc w:val="both"/>
      </w:pPr>
      <w:r>
        <w:t>Телефон: (495) 788-17-17, факс (499) 262-75-78,</w:t>
      </w:r>
      <w:r w:rsidRPr="008A767E">
        <w:t xml:space="preserve"> электронный адрес </w:t>
      </w:r>
      <w:hyperlink r:id="rId6" w:history="1">
        <w:r w:rsidRPr="005B735A">
          <w:rPr>
            <w:rStyle w:val="a6"/>
          </w:rPr>
          <w:t>zakupki@trcont.ru</w:t>
        </w:r>
      </w:hyperlink>
      <w:r w:rsidRPr="008A767E">
        <w:t>.</w:t>
      </w:r>
    </w:p>
    <w:p w:rsidR="00F175B3" w:rsidRDefault="00F175B3" w:rsidP="00F175B3">
      <w:pPr>
        <w:jc w:val="both"/>
      </w:pPr>
    </w:p>
    <w:p w:rsidR="00F175B3" w:rsidRPr="00216833" w:rsidRDefault="00F175B3" w:rsidP="00F175B3">
      <w:pPr>
        <w:jc w:val="both"/>
        <w:rPr>
          <w:b/>
        </w:rPr>
      </w:pPr>
      <w:r w:rsidRPr="00216833">
        <w:rPr>
          <w:b/>
        </w:rPr>
        <w:t>Контактная информация</w:t>
      </w:r>
      <w:r>
        <w:rPr>
          <w:b/>
        </w:rPr>
        <w:t xml:space="preserve"> Заказчика</w:t>
      </w:r>
    </w:p>
    <w:p w:rsidR="009D4861" w:rsidRDefault="009D4861" w:rsidP="009D4861">
      <w:pPr>
        <w:jc w:val="both"/>
      </w:pPr>
      <w:r>
        <w:t xml:space="preserve">Ф.И.О.: </w:t>
      </w:r>
      <w:r w:rsidR="0057420D">
        <w:t>Федоров Алексей Николаевич</w:t>
      </w:r>
    </w:p>
    <w:p w:rsidR="009D4861" w:rsidRPr="00F34D20" w:rsidRDefault="009D4861" w:rsidP="009D4861">
      <w:pPr>
        <w:jc w:val="both"/>
      </w:pPr>
      <w:r w:rsidRPr="00C64E36">
        <w:t xml:space="preserve">Адрес электронной почты: </w:t>
      </w:r>
      <w:r w:rsidR="00F34D20" w:rsidRPr="00F34D20">
        <w:t>FedorovAN@trcont.ru</w:t>
      </w:r>
    </w:p>
    <w:p w:rsidR="00F175B3" w:rsidRPr="00C64E36" w:rsidRDefault="009D4861" w:rsidP="00F175B3">
      <w:pPr>
        <w:jc w:val="both"/>
      </w:pPr>
      <w:r>
        <w:t>Т</w:t>
      </w:r>
      <w:r w:rsidRPr="00C64E36">
        <w:t xml:space="preserve">елефон: </w:t>
      </w:r>
      <w:r>
        <w:t>+7 (812) 458-</w:t>
      </w:r>
      <w:r w:rsidRPr="003E602A">
        <w:t>91</w:t>
      </w:r>
      <w:r>
        <w:t>-</w:t>
      </w:r>
      <w:r w:rsidRPr="003E602A">
        <w:t>15</w:t>
      </w:r>
      <w:r w:rsidRPr="00C64E36">
        <w:t xml:space="preserve">, </w:t>
      </w:r>
      <w:r>
        <w:t>доб.</w:t>
      </w:r>
      <w:r w:rsidR="00F34D20">
        <w:t>3050</w:t>
      </w:r>
      <w:r w:rsidR="00F175B3" w:rsidRPr="00C64E36">
        <w:t xml:space="preserve">, </w:t>
      </w:r>
    </w:p>
    <w:p w:rsidR="00F175B3" w:rsidRPr="00C64E36" w:rsidRDefault="00F175B3" w:rsidP="00F175B3">
      <w:pPr>
        <w:jc w:val="both"/>
      </w:pPr>
      <w:r>
        <w:t>Ф</w:t>
      </w:r>
      <w:r w:rsidRPr="00C64E36">
        <w:t xml:space="preserve">акс: </w:t>
      </w:r>
      <w:r w:rsidR="009D4861">
        <w:t>+7 (812) 457-52-08</w:t>
      </w:r>
    </w:p>
    <w:p w:rsidR="00F175B3" w:rsidRDefault="00F175B3" w:rsidP="00F175B3">
      <w:pPr>
        <w:jc w:val="both"/>
      </w:pPr>
    </w:p>
    <w:p w:rsidR="00F175B3" w:rsidRDefault="00F175B3" w:rsidP="00F175B3">
      <w:pPr>
        <w:jc w:val="both"/>
        <w:rPr>
          <w:i/>
        </w:rPr>
      </w:pPr>
      <w:r>
        <w:rPr>
          <w:b/>
        </w:rPr>
        <w:t xml:space="preserve">1. </w:t>
      </w:r>
      <w:r w:rsidRPr="003927D3">
        <w:rPr>
          <w:b/>
        </w:rPr>
        <w:t xml:space="preserve">Предмет Заказа: </w:t>
      </w:r>
      <w:r w:rsidR="009B6092">
        <w:rPr>
          <w:szCs w:val="28"/>
        </w:rPr>
        <w:t>поставка шин для автопогрузчиков типа «</w:t>
      </w:r>
      <w:proofErr w:type="spellStart"/>
      <w:r w:rsidR="009B6092">
        <w:rPr>
          <w:szCs w:val="28"/>
        </w:rPr>
        <w:t>ричстакер</w:t>
      </w:r>
      <w:proofErr w:type="spellEnd"/>
      <w:r w:rsidR="009B6092">
        <w:rPr>
          <w:szCs w:val="28"/>
        </w:rPr>
        <w:t>» для нужд контейнерного терминала Санкт-Петербург–Товарный–Витебский филиала ПАО «ТрансКонтейнер» на Октябрьской железной дороге.</w:t>
      </w:r>
    </w:p>
    <w:p w:rsidR="00F175B3" w:rsidRPr="00AC0842" w:rsidRDefault="00F175B3" w:rsidP="00F175B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819"/>
        <w:gridCol w:w="1819"/>
        <w:gridCol w:w="1417"/>
        <w:gridCol w:w="1521"/>
        <w:gridCol w:w="2351"/>
      </w:tblGrid>
      <w:tr w:rsidR="00F175B3" w:rsidRPr="00053488" w:rsidTr="00737630">
        <w:tc>
          <w:tcPr>
            <w:tcW w:w="675" w:type="dxa"/>
            <w:vAlign w:val="center"/>
          </w:tcPr>
          <w:p w:rsidR="00F175B3" w:rsidRPr="00737630" w:rsidRDefault="00F175B3" w:rsidP="00737630">
            <w:pPr>
              <w:ind w:firstLine="0"/>
              <w:jc w:val="center"/>
              <w:rPr>
                <w:sz w:val="24"/>
                <w:szCs w:val="24"/>
              </w:rPr>
            </w:pPr>
            <w:r w:rsidRPr="00737630">
              <w:rPr>
                <w:sz w:val="24"/>
                <w:szCs w:val="24"/>
              </w:rPr>
              <w:t>№</w:t>
            </w:r>
          </w:p>
        </w:tc>
        <w:tc>
          <w:tcPr>
            <w:tcW w:w="1819" w:type="dxa"/>
            <w:vAlign w:val="center"/>
          </w:tcPr>
          <w:p w:rsidR="00F175B3" w:rsidRPr="00737630" w:rsidRDefault="00F175B3" w:rsidP="00737630">
            <w:pPr>
              <w:ind w:firstLine="0"/>
              <w:jc w:val="center"/>
              <w:rPr>
                <w:sz w:val="24"/>
                <w:szCs w:val="24"/>
              </w:rPr>
            </w:pPr>
            <w:r w:rsidRPr="00737630">
              <w:rPr>
                <w:sz w:val="24"/>
                <w:szCs w:val="24"/>
              </w:rPr>
              <w:t>Классификация по ОКПД 2</w:t>
            </w:r>
          </w:p>
        </w:tc>
        <w:tc>
          <w:tcPr>
            <w:tcW w:w="1819" w:type="dxa"/>
            <w:vAlign w:val="center"/>
          </w:tcPr>
          <w:p w:rsidR="00F175B3" w:rsidRPr="00737630" w:rsidRDefault="00F175B3" w:rsidP="00737630">
            <w:pPr>
              <w:ind w:firstLine="0"/>
              <w:jc w:val="center"/>
              <w:rPr>
                <w:sz w:val="24"/>
                <w:szCs w:val="24"/>
              </w:rPr>
            </w:pPr>
            <w:r w:rsidRPr="00737630">
              <w:rPr>
                <w:sz w:val="24"/>
                <w:szCs w:val="24"/>
              </w:rPr>
              <w:t>Классификация по ОКВЭД 2</w:t>
            </w:r>
          </w:p>
        </w:tc>
        <w:tc>
          <w:tcPr>
            <w:tcW w:w="1417" w:type="dxa"/>
            <w:vAlign w:val="center"/>
          </w:tcPr>
          <w:p w:rsidR="00F175B3" w:rsidRPr="00737630" w:rsidRDefault="00F175B3" w:rsidP="00737630">
            <w:pPr>
              <w:ind w:firstLine="0"/>
              <w:jc w:val="center"/>
              <w:rPr>
                <w:sz w:val="24"/>
                <w:szCs w:val="24"/>
              </w:rPr>
            </w:pPr>
            <w:r w:rsidRPr="00737630">
              <w:rPr>
                <w:sz w:val="24"/>
                <w:szCs w:val="24"/>
              </w:rPr>
              <w:t>Количество (Объем)</w:t>
            </w:r>
          </w:p>
        </w:tc>
        <w:tc>
          <w:tcPr>
            <w:tcW w:w="1557" w:type="dxa"/>
            <w:vAlign w:val="center"/>
          </w:tcPr>
          <w:p w:rsidR="00F175B3" w:rsidRPr="00737630" w:rsidRDefault="00F175B3" w:rsidP="00737630">
            <w:pPr>
              <w:ind w:firstLine="0"/>
              <w:jc w:val="center"/>
              <w:rPr>
                <w:sz w:val="24"/>
                <w:szCs w:val="24"/>
              </w:rPr>
            </w:pPr>
            <w:r w:rsidRPr="00737630">
              <w:rPr>
                <w:sz w:val="24"/>
                <w:szCs w:val="24"/>
              </w:rPr>
              <w:t>Ед. измерения</w:t>
            </w:r>
          </w:p>
        </w:tc>
        <w:tc>
          <w:tcPr>
            <w:tcW w:w="2412" w:type="dxa"/>
            <w:vAlign w:val="center"/>
          </w:tcPr>
          <w:p w:rsidR="00F175B3" w:rsidRPr="00737630" w:rsidRDefault="00F175B3" w:rsidP="00737630">
            <w:pPr>
              <w:ind w:firstLine="0"/>
              <w:jc w:val="center"/>
              <w:rPr>
                <w:sz w:val="24"/>
                <w:szCs w:val="24"/>
              </w:rPr>
            </w:pPr>
            <w:r w:rsidRPr="00737630">
              <w:rPr>
                <w:sz w:val="24"/>
                <w:szCs w:val="24"/>
              </w:rPr>
              <w:t>Дополнительные сведения</w:t>
            </w:r>
          </w:p>
        </w:tc>
      </w:tr>
      <w:tr w:rsidR="00F175B3" w:rsidRPr="00053488" w:rsidTr="00737630">
        <w:tc>
          <w:tcPr>
            <w:tcW w:w="675" w:type="dxa"/>
            <w:vAlign w:val="center"/>
          </w:tcPr>
          <w:p w:rsidR="00F175B3" w:rsidRPr="00737630" w:rsidRDefault="00F175B3" w:rsidP="00737630">
            <w:pPr>
              <w:ind w:firstLine="0"/>
              <w:jc w:val="center"/>
              <w:rPr>
                <w:sz w:val="24"/>
                <w:szCs w:val="24"/>
              </w:rPr>
            </w:pPr>
            <w:r w:rsidRPr="00737630">
              <w:rPr>
                <w:sz w:val="24"/>
                <w:szCs w:val="24"/>
              </w:rPr>
              <w:t>1.</w:t>
            </w:r>
          </w:p>
        </w:tc>
        <w:tc>
          <w:tcPr>
            <w:tcW w:w="1819" w:type="dxa"/>
            <w:vAlign w:val="center"/>
          </w:tcPr>
          <w:p w:rsidR="00F175B3" w:rsidRPr="00737630" w:rsidRDefault="003657EE" w:rsidP="00737630">
            <w:pPr>
              <w:ind w:firstLine="0"/>
              <w:jc w:val="center"/>
              <w:rPr>
                <w:sz w:val="24"/>
                <w:szCs w:val="24"/>
              </w:rPr>
            </w:pPr>
            <w:r>
              <w:rPr>
                <w:sz w:val="24"/>
                <w:szCs w:val="24"/>
              </w:rPr>
              <w:t>22.11.14.191</w:t>
            </w:r>
          </w:p>
        </w:tc>
        <w:tc>
          <w:tcPr>
            <w:tcW w:w="1819" w:type="dxa"/>
            <w:vAlign w:val="center"/>
          </w:tcPr>
          <w:p w:rsidR="00F175B3" w:rsidRPr="00737630" w:rsidRDefault="003657EE" w:rsidP="00737630">
            <w:pPr>
              <w:ind w:firstLine="0"/>
              <w:jc w:val="center"/>
              <w:rPr>
                <w:sz w:val="24"/>
                <w:szCs w:val="24"/>
              </w:rPr>
            </w:pPr>
            <w:r>
              <w:rPr>
                <w:sz w:val="24"/>
                <w:szCs w:val="24"/>
              </w:rPr>
              <w:t>22.11</w:t>
            </w:r>
          </w:p>
        </w:tc>
        <w:tc>
          <w:tcPr>
            <w:tcW w:w="1417" w:type="dxa"/>
            <w:vAlign w:val="center"/>
          </w:tcPr>
          <w:p w:rsidR="00F175B3" w:rsidRPr="00737630" w:rsidRDefault="003657EE" w:rsidP="00737630">
            <w:pPr>
              <w:ind w:firstLine="0"/>
              <w:jc w:val="center"/>
              <w:rPr>
                <w:sz w:val="24"/>
                <w:szCs w:val="24"/>
              </w:rPr>
            </w:pPr>
            <w:r>
              <w:rPr>
                <w:sz w:val="24"/>
                <w:szCs w:val="24"/>
              </w:rPr>
              <w:t>3</w:t>
            </w:r>
          </w:p>
        </w:tc>
        <w:tc>
          <w:tcPr>
            <w:tcW w:w="1557" w:type="dxa"/>
            <w:vAlign w:val="center"/>
          </w:tcPr>
          <w:p w:rsidR="00F175B3" w:rsidRPr="00737630" w:rsidRDefault="003657EE" w:rsidP="00737630">
            <w:pPr>
              <w:ind w:firstLine="0"/>
              <w:jc w:val="center"/>
              <w:rPr>
                <w:sz w:val="24"/>
                <w:szCs w:val="24"/>
              </w:rPr>
            </w:pPr>
            <w:r>
              <w:rPr>
                <w:sz w:val="24"/>
                <w:szCs w:val="24"/>
              </w:rPr>
              <w:t>Штука</w:t>
            </w:r>
          </w:p>
        </w:tc>
        <w:tc>
          <w:tcPr>
            <w:tcW w:w="2412" w:type="dxa"/>
            <w:vAlign w:val="center"/>
          </w:tcPr>
          <w:p w:rsidR="00F175B3" w:rsidRPr="00737630" w:rsidRDefault="00F175B3" w:rsidP="00737630">
            <w:pPr>
              <w:ind w:firstLine="0"/>
              <w:jc w:val="center"/>
              <w:rPr>
                <w:sz w:val="24"/>
                <w:szCs w:val="24"/>
              </w:rPr>
            </w:pPr>
            <w:r w:rsidRPr="00737630">
              <w:rPr>
                <w:sz w:val="24"/>
                <w:szCs w:val="24"/>
              </w:rPr>
              <w:t xml:space="preserve">Строка годового </w:t>
            </w:r>
            <w:r w:rsidRPr="00866ADA">
              <w:rPr>
                <w:sz w:val="24"/>
                <w:szCs w:val="24"/>
              </w:rPr>
              <w:t>плана закупок №</w:t>
            </w:r>
            <w:r w:rsidR="004957FC">
              <w:rPr>
                <w:sz w:val="24"/>
                <w:szCs w:val="24"/>
              </w:rPr>
              <w:t> </w:t>
            </w:r>
            <w:r w:rsidR="00866ADA">
              <w:rPr>
                <w:sz w:val="24"/>
                <w:szCs w:val="24"/>
              </w:rPr>
              <w:t>50</w:t>
            </w:r>
            <w:r w:rsidR="003657EE">
              <w:rPr>
                <w:sz w:val="24"/>
                <w:szCs w:val="24"/>
              </w:rPr>
              <w:t>3</w:t>
            </w:r>
          </w:p>
        </w:tc>
      </w:tr>
    </w:tbl>
    <w:p w:rsidR="00F175B3" w:rsidRPr="00C82847" w:rsidRDefault="00F175B3" w:rsidP="00F175B3">
      <w:pPr>
        <w:jc w:val="both"/>
      </w:pPr>
      <w:r w:rsidRPr="003927D3">
        <w:rPr>
          <w:b/>
        </w:rPr>
        <w:t xml:space="preserve">2. Количество (Объем) </w:t>
      </w:r>
      <w:r w:rsidR="00C82847">
        <w:rPr>
          <w:b/>
        </w:rPr>
        <w:t xml:space="preserve">поставляемого </w:t>
      </w:r>
      <w:r w:rsidR="00C82847" w:rsidRPr="00C82847">
        <w:rPr>
          <w:b/>
        </w:rPr>
        <w:t>Товара</w:t>
      </w:r>
      <w:r w:rsidR="00C82847">
        <w:rPr>
          <w:b/>
        </w:rPr>
        <w:t xml:space="preserve">: </w:t>
      </w:r>
      <w:r w:rsidR="00C82847" w:rsidRPr="00C82847">
        <w:t xml:space="preserve">3 </w:t>
      </w:r>
      <w:r w:rsidR="00C82847">
        <w:rPr>
          <w:bCs/>
        </w:rPr>
        <w:t xml:space="preserve">автомобильные </w:t>
      </w:r>
      <w:r w:rsidR="007113E5">
        <w:rPr>
          <w:bCs/>
        </w:rPr>
        <w:t>шины</w:t>
      </w:r>
      <w:r w:rsidR="00C82847" w:rsidRPr="00BB14C7">
        <w:rPr>
          <w:bCs/>
        </w:rPr>
        <w:t xml:space="preserve"> 18.00-25 40 </w:t>
      </w:r>
      <w:r w:rsidR="00C82847" w:rsidRPr="00BB14C7">
        <w:rPr>
          <w:bCs/>
          <w:lang w:val="en-US"/>
        </w:rPr>
        <w:t>PR</w:t>
      </w:r>
      <w:r w:rsidR="00C82847" w:rsidRPr="00105AC6">
        <w:rPr>
          <w:bCs/>
        </w:rPr>
        <w:t xml:space="preserve"> </w:t>
      </w:r>
      <w:proofErr w:type="spellStart"/>
      <w:r w:rsidR="00C82847">
        <w:rPr>
          <w:bCs/>
          <w:lang w:val="en-US"/>
        </w:rPr>
        <w:t>Nokian</w:t>
      </w:r>
      <w:proofErr w:type="spellEnd"/>
      <w:r w:rsidR="00C82847" w:rsidRPr="00105AC6">
        <w:rPr>
          <w:bCs/>
        </w:rPr>
        <w:t xml:space="preserve"> </w:t>
      </w:r>
      <w:r w:rsidR="00C82847">
        <w:rPr>
          <w:bCs/>
          <w:lang w:val="en-US"/>
        </w:rPr>
        <w:t>HTS</w:t>
      </w:r>
      <w:r w:rsidR="00C82847" w:rsidRPr="00105AC6">
        <w:rPr>
          <w:bCs/>
        </w:rPr>
        <w:t xml:space="preserve"> </w:t>
      </w:r>
      <w:r w:rsidR="00C82847">
        <w:rPr>
          <w:bCs/>
          <w:lang w:val="en-US"/>
        </w:rPr>
        <w:t>E</w:t>
      </w:r>
      <w:r w:rsidR="00C82847" w:rsidRPr="00BB14C7">
        <w:rPr>
          <w:bCs/>
        </w:rPr>
        <w:t xml:space="preserve">-4 </w:t>
      </w:r>
      <w:r w:rsidR="00C82847" w:rsidRPr="00BB14C7">
        <w:rPr>
          <w:bCs/>
          <w:lang w:val="en-US"/>
        </w:rPr>
        <w:t>TL</w:t>
      </w:r>
      <w:r w:rsidR="00C82847">
        <w:rPr>
          <w:bCs/>
        </w:rPr>
        <w:t xml:space="preserve"> в комплекте с уплотнительным кольцом.</w:t>
      </w:r>
    </w:p>
    <w:p w:rsidR="0093546D" w:rsidRDefault="00F175B3" w:rsidP="0093546D">
      <w:pPr>
        <w:jc w:val="both"/>
        <w:rPr>
          <w:szCs w:val="28"/>
        </w:rPr>
      </w:pPr>
      <w:r w:rsidRPr="003927D3">
        <w:rPr>
          <w:b/>
        </w:rPr>
        <w:t xml:space="preserve">3. Максимальная цена договора: </w:t>
      </w:r>
      <w:r w:rsidR="004A0889" w:rsidRPr="004A0889">
        <w:rPr>
          <w:szCs w:val="28"/>
        </w:rPr>
        <w:t xml:space="preserve">составляет </w:t>
      </w:r>
      <w:r w:rsidR="004A0889">
        <w:rPr>
          <w:szCs w:val="28"/>
        </w:rPr>
        <w:t>472 500</w:t>
      </w:r>
      <w:r w:rsidR="004A0889" w:rsidRPr="004A0889">
        <w:rPr>
          <w:szCs w:val="28"/>
        </w:rPr>
        <w:t> (</w:t>
      </w:r>
      <w:r w:rsidR="004A0889">
        <w:rPr>
          <w:szCs w:val="28"/>
        </w:rPr>
        <w:t>четыреста семьдесят две тысячи пятьсот</w:t>
      </w:r>
      <w:r w:rsidR="004A0889" w:rsidRPr="004A0889">
        <w:rPr>
          <w:szCs w:val="28"/>
        </w:rPr>
        <w:t xml:space="preserve">) рублей 00 копеек </w:t>
      </w:r>
      <w:r w:rsidR="004A0889" w:rsidRPr="004A0889">
        <w:rPr>
          <w:bCs/>
          <w:szCs w:val="28"/>
        </w:rPr>
        <w:t>без учета НДС</w:t>
      </w:r>
      <w:r w:rsidR="004A0889" w:rsidRPr="004A0889">
        <w:rPr>
          <w:szCs w:val="28"/>
        </w:rPr>
        <w:t xml:space="preserve">. Сумма НДС </w:t>
      </w:r>
      <w:r w:rsidR="004A0889" w:rsidRPr="004A0889">
        <w:rPr>
          <w:szCs w:val="28"/>
        </w:rPr>
        <w:lastRenderedPageBreak/>
        <w:t>и условия начисления определяются в соответствии с законодательством Российской Федерации.</w:t>
      </w:r>
    </w:p>
    <w:p w:rsidR="003C0E9F" w:rsidRPr="004A0889" w:rsidRDefault="003C0E9F" w:rsidP="0093546D">
      <w:pPr>
        <w:jc w:val="both"/>
        <w:rPr>
          <w:b/>
          <w:bCs/>
          <w:szCs w:val="28"/>
        </w:rPr>
      </w:pPr>
      <w:r>
        <w:rPr>
          <w:szCs w:val="28"/>
        </w:rPr>
        <w:t xml:space="preserve">Стоимость 1 единицы Товара составляет 157 500 (сто пятьдесят семь тысяч пятьсот) рублей 00 копеек без учета НДС. </w:t>
      </w:r>
      <w:r w:rsidRPr="004A0889">
        <w:rPr>
          <w:szCs w:val="28"/>
        </w:rPr>
        <w:t>Сумма НДС и условия начисления определяются в соответствии с законодательством Российской Федерации.</w:t>
      </w:r>
    </w:p>
    <w:p w:rsidR="00F175B3" w:rsidRPr="006C620F" w:rsidRDefault="00F175B3" w:rsidP="00F175B3">
      <w:pPr>
        <w:pStyle w:val="Default"/>
        <w:ind w:firstLine="708"/>
        <w:jc w:val="both"/>
        <w:rPr>
          <w:iCs/>
          <w:color w:val="auto"/>
          <w:sz w:val="28"/>
          <w:szCs w:val="28"/>
        </w:rPr>
      </w:pPr>
      <w:r w:rsidRPr="003927D3">
        <w:rPr>
          <w:b/>
          <w:iCs/>
          <w:color w:val="auto"/>
          <w:sz w:val="28"/>
          <w:szCs w:val="28"/>
        </w:rPr>
        <w:t xml:space="preserve">4. Порядок определения цены </w:t>
      </w:r>
      <w:r w:rsidRPr="006C620F">
        <w:rPr>
          <w:b/>
          <w:iCs/>
          <w:color w:val="auto"/>
          <w:sz w:val="28"/>
          <w:szCs w:val="28"/>
        </w:rPr>
        <w:t xml:space="preserve">за </w:t>
      </w:r>
      <w:r w:rsidR="006C620F" w:rsidRPr="006C620F">
        <w:rPr>
          <w:b/>
          <w:iCs/>
          <w:color w:val="auto"/>
          <w:sz w:val="28"/>
          <w:szCs w:val="28"/>
        </w:rPr>
        <w:t>Товар</w:t>
      </w:r>
      <w:r w:rsidR="006C620F">
        <w:rPr>
          <w:iCs/>
          <w:color w:val="auto"/>
          <w:sz w:val="28"/>
          <w:szCs w:val="28"/>
        </w:rPr>
        <w:t xml:space="preserve"> </w:t>
      </w:r>
      <w:r w:rsidR="00C94D6C">
        <w:rPr>
          <w:sz w:val="28"/>
          <w:szCs w:val="28"/>
        </w:rPr>
        <w:t>формируется</w:t>
      </w:r>
      <w:r w:rsidR="006C620F" w:rsidRPr="006C620F">
        <w:rPr>
          <w:sz w:val="28"/>
          <w:szCs w:val="28"/>
        </w:rPr>
        <w:t xml:space="preserve"> исходя из расходов Поставщика, </w:t>
      </w:r>
      <w:r w:rsidR="006C620F" w:rsidRPr="006C620F">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006C620F" w:rsidRPr="006C620F">
        <w:rPr>
          <w:sz w:val="28"/>
          <w:szCs w:val="28"/>
        </w:rPr>
        <w:t>.</w:t>
      </w:r>
    </w:p>
    <w:p w:rsidR="00F175B3" w:rsidRPr="00F015E7" w:rsidRDefault="00F175B3" w:rsidP="00F015E7">
      <w:pPr>
        <w:jc w:val="both"/>
        <w:rPr>
          <w:szCs w:val="28"/>
        </w:rPr>
      </w:pPr>
      <w:r w:rsidRPr="003927D3">
        <w:rPr>
          <w:b/>
          <w:iCs/>
          <w:szCs w:val="28"/>
        </w:rPr>
        <w:t>5. Форма, сроки и порядок оплаты</w:t>
      </w:r>
      <w:r w:rsidR="00D63EA2">
        <w:rPr>
          <w:b/>
          <w:iCs/>
          <w:szCs w:val="28"/>
        </w:rPr>
        <w:t>:</w:t>
      </w:r>
      <w:r w:rsidRPr="003927D3">
        <w:rPr>
          <w:b/>
          <w:iCs/>
          <w:szCs w:val="28"/>
        </w:rPr>
        <w:t xml:space="preserve"> </w:t>
      </w:r>
      <w:r w:rsidR="00F015E7" w:rsidRPr="00F015E7">
        <w:rPr>
          <w:szCs w:val="28"/>
        </w:rPr>
        <w:t xml:space="preserve">оплата Товара производится Покупателем в течение 30 (тридцати) календарных дней </w:t>
      </w:r>
      <w:proofErr w:type="gramStart"/>
      <w:r w:rsidR="00F015E7" w:rsidRPr="00F015E7">
        <w:rPr>
          <w:szCs w:val="28"/>
        </w:rPr>
        <w:t>с даты подписания</w:t>
      </w:r>
      <w:proofErr w:type="gramEnd"/>
      <w:r w:rsidR="00F015E7" w:rsidRPr="00F015E7">
        <w:rPr>
          <w:szCs w:val="28"/>
        </w:rPr>
        <w:t xml:space="preserve"> товарной накладной (ТОРГ-12) на основании счета, счета-фактуры.</w:t>
      </w:r>
    </w:p>
    <w:p w:rsidR="00F175B3" w:rsidRPr="003927D3" w:rsidRDefault="00F175B3" w:rsidP="00F175B3">
      <w:pPr>
        <w:pStyle w:val="Default"/>
        <w:ind w:firstLine="708"/>
        <w:jc w:val="both"/>
        <w:rPr>
          <w:color w:val="auto"/>
          <w:sz w:val="28"/>
          <w:szCs w:val="28"/>
        </w:rPr>
      </w:pPr>
      <w:r w:rsidRPr="003927D3">
        <w:rPr>
          <w:b/>
          <w:iCs/>
          <w:color w:val="auto"/>
          <w:sz w:val="28"/>
          <w:szCs w:val="28"/>
        </w:rPr>
        <w:t xml:space="preserve">6. Срок </w:t>
      </w:r>
      <w:r w:rsidR="00DE1DA7">
        <w:rPr>
          <w:b/>
          <w:iCs/>
          <w:color w:val="auto"/>
          <w:sz w:val="28"/>
          <w:szCs w:val="28"/>
        </w:rPr>
        <w:t>поставки Товара:</w:t>
      </w:r>
      <w:r w:rsidR="00D63EA2">
        <w:rPr>
          <w:b/>
          <w:iCs/>
          <w:color w:val="auto"/>
          <w:sz w:val="28"/>
          <w:szCs w:val="28"/>
        </w:rPr>
        <w:t xml:space="preserve"> </w:t>
      </w:r>
      <w:r w:rsidR="00DE1DA7">
        <w:rPr>
          <w:sz w:val="28"/>
          <w:szCs w:val="28"/>
        </w:rPr>
        <w:t xml:space="preserve">в течение 3 (трех) рабочих дней </w:t>
      </w:r>
      <w:proofErr w:type="gramStart"/>
      <w:r w:rsidR="00DE1DA7">
        <w:rPr>
          <w:sz w:val="28"/>
          <w:szCs w:val="28"/>
        </w:rPr>
        <w:t xml:space="preserve">с даты </w:t>
      </w:r>
      <w:r w:rsidR="00F8315D">
        <w:rPr>
          <w:sz w:val="28"/>
          <w:szCs w:val="28"/>
        </w:rPr>
        <w:t>подписания</w:t>
      </w:r>
      <w:proofErr w:type="gramEnd"/>
      <w:r w:rsidR="00DE1DA7">
        <w:rPr>
          <w:sz w:val="28"/>
          <w:szCs w:val="28"/>
        </w:rPr>
        <w:t xml:space="preserve"> договора.</w:t>
      </w:r>
    </w:p>
    <w:p w:rsidR="00DE1DA7" w:rsidRPr="00DE1DA7" w:rsidRDefault="00F175B3" w:rsidP="00DE1DA7">
      <w:pPr>
        <w:jc w:val="both"/>
        <w:rPr>
          <w:b/>
          <w:szCs w:val="28"/>
        </w:rPr>
      </w:pPr>
      <w:r w:rsidRPr="003927D3">
        <w:rPr>
          <w:b/>
          <w:iCs/>
          <w:szCs w:val="28"/>
        </w:rPr>
        <w:t xml:space="preserve">7. Место </w:t>
      </w:r>
      <w:r w:rsidR="00DE1DA7">
        <w:rPr>
          <w:b/>
          <w:iCs/>
          <w:szCs w:val="28"/>
        </w:rPr>
        <w:t>поставки Товара:</w:t>
      </w:r>
      <w:r w:rsidR="00C94D6C">
        <w:rPr>
          <w:b/>
          <w:iCs/>
          <w:szCs w:val="28"/>
        </w:rPr>
        <w:t xml:space="preserve"> </w:t>
      </w:r>
      <w:r w:rsidR="00DE1DA7" w:rsidRPr="00DE1DA7">
        <w:rPr>
          <w:szCs w:val="28"/>
        </w:rPr>
        <w:t xml:space="preserve">192007, г. Санкт-Петербург, Лиговский проспект д.240 лит. А, контейнерный терминал </w:t>
      </w:r>
      <w:proofErr w:type="spellStart"/>
      <w:r w:rsidR="00DE1DA7" w:rsidRPr="00DE1DA7">
        <w:rPr>
          <w:szCs w:val="28"/>
        </w:rPr>
        <w:t>Санкт-Петербург-Товарный-Витебский</w:t>
      </w:r>
      <w:proofErr w:type="spellEnd"/>
      <w:r w:rsidR="00DE1DA7" w:rsidRPr="00DE1DA7">
        <w:rPr>
          <w:szCs w:val="28"/>
        </w:rPr>
        <w:t xml:space="preserve"> филиала ПАО «ТрансКонтейнер» на Октябрьской железной дороге.</w:t>
      </w:r>
    </w:p>
    <w:p w:rsidR="00F175B3" w:rsidRPr="006573C9" w:rsidRDefault="00F175B3" w:rsidP="00DE1DA7">
      <w:pPr>
        <w:pStyle w:val="Default"/>
        <w:ind w:firstLine="709"/>
        <w:jc w:val="both"/>
        <w:rPr>
          <w:b/>
          <w:iCs/>
          <w:color w:val="auto"/>
          <w:sz w:val="28"/>
          <w:szCs w:val="28"/>
        </w:rPr>
      </w:pPr>
      <w:r w:rsidRPr="003927D3">
        <w:rPr>
          <w:b/>
          <w:color w:val="auto"/>
          <w:sz w:val="28"/>
          <w:szCs w:val="28"/>
        </w:rPr>
        <w:t xml:space="preserve">8. Информация о поставщике: </w:t>
      </w:r>
      <w:r w:rsidR="006573C9" w:rsidRPr="006573C9">
        <w:rPr>
          <w:color w:val="auto"/>
          <w:sz w:val="28"/>
          <w:szCs w:val="28"/>
        </w:rPr>
        <w:t>Общество с ограниченной ответственностью «</w:t>
      </w:r>
      <w:proofErr w:type="spellStart"/>
      <w:r w:rsidR="006573C9" w:rsidRPr="006573C9">
        <w:rPr>
          <w:color w:val="auto"/>
          <w:sz w:val="28"/>
          <w:szCs w:val="28"/>
        </w:rPr>
        <w:t>Промэкс</w:t>
      </w:r>
      <w:proofErr w:type="spellEnd"/>
      <w:r w:rsidR="006573C9" w:rsidRPr="006573C9">
        <w:rPr>
          <w:color w:val="auto"/>
          <w:sz w:val="28"/>
          <w:szCs w:val="28"/>
        </w:rPr>
        <w:t xml:space="preserve"> Шина»</w:t>
      </w:r>
    </w:p>
    <w:p w:rsidR="00F175B3" w:rsidRDefault="00F175B3" w:rsidP="00F175B3">
      <w:pPr>
        <w:jc w:val="both"/>
      </w:pPr>
      <w:r w:rsidRPr="00C3313D">
        <w:rPr>
          <w:b/>
        </w:rPr>
        <w:t>Поставщик является субъектом МСП:</w:t>
      </w:r>
      <w:r w:rsidR="00CF1EA1">
        <w:t xml:space="preserve"> </w:t>
      </w:r>
      <w:r w:rsidR="006573C9">
        <w:t>да.</w:t>
      </w:r>
      <w:r>
        <w:t xml:space="preserve"> </w:t>
      </w:r>
    </w:p>
    <w:p w:rsidR="00F175B3" w:rsidRPr="00CF1EA1" w:rsidRDefault="00F175B3" w:rsidP="00F175B3">
      <w:pPr>
        <w:jc w:val="both"/>
      </w:pPr>
      <w:r w:rsidRPr="00CF1EA1">
        <w:t>ОГРН:</w:t>
      </w:r>
      <w:r w:rsidR="00CF1EA1" w:rsidRPr="00CF1EA1">
        <w:t xml:space="preserve"> </w:t>
      </w:r>
      <w:r w:rsidR="006573C9">
        <w:t>1109847025166</w:t>
      </w:r>
      <w:r w:rsidRPr="00CF1EA1">
        <w:t>;</w:t>
      </w:r>
    </w:p>
    <w:p w:rsidR="00F175B3" w:rsidRPr="006573C9" w:rsidRDefault="00F175B3" w:rsidP="00F175B3">
      <w:pPr>
        <w:jc w:val="both"/>
        <w:rPr>
          <w:szCs w:val="28"/>
        </w:rPr>
      </w:pPr>
      <w:r w:rsidRPr="00CF1EA1">
        <w:t>ИНН:</w:t>
      </w:r>
      <w:r w:rsidR="00CF1EA1" w:rsidRPr="00CF1EA1">
        <w:t xml:space="preserve"> </w:t>
      </w:r>
      <w:r w:rsidR="006573C9" w:rsidRPr="006573C9">
        <w:rPr>
          <w:szCs w:val="28"/>
        </w:rPr>
        <w:t>7813488490</w:t>
      </w:r>
      <w:r w:rsidRPr="006573C9">
        <w:rPr>
          <w:szCs w:val="28"/>
        </w:rPr>
        <w:t>;</w:t>
      </w:r>
    </w:p>
    <w:p w:rsidR="00F175B3" w:rsidRPr="006573C9" w:rsidRDefault="00F175B3" w:rsidP="00F175B3">
      <w:pPr>
        <w:jc w:val="both"/>
        <w:rPr>
          <w:szCs w:val="28"/>
        </w:rPr>
      </w:pPr>
      <w:r w:rsidRPr="00CF1EA1">
        <w:t>КПП:</w:t>
      </w:r>
      <w:r w:rsidR="00CF1EA1" w:rsidRPr="00CF1EA1">
        <w:t xml:space="preserve"> </w:t>
      </w:r>
      <w:r w:rsidR="006573C9" w:rsidRPr="006573C9">
        <w:rPr>
          <w:szCs w:val="28"/>
        </w:rPr>
        <w:t>781301001</w:t>
      </w:r>
    </w:p>
    <w:p w:rsidR="00666A3F" w:rsidRDefault="00F175B3" w:rsidP="00666A3F">
      <w:pPr>
        <w:jc w:val="both"/>
      </w:pPr>
      <w:r w:rsidRPr="003927D3">
        <w:t>Место</w:t>
      </w:r>
      <w:r>
        <w:t xml:space="preserve"> нахождения</w:t>
      </w:r>
      <w:r w:rsidR="003A279E">
        <w:t xml:space="preserve">: </w:t>
      </w:r>
      <w:r w:rsidR="00666A3F">
        <w:t xml:space="preserve">193091, г. Санкт-Петербург, набережная Октябрьская, д.6, литер В, </w:t>
      </w:r>
      <w:proofErr w:type="spellStart"/>
      <w:r w:rsidR="00666A3F">
        <w:t>пом</w:t>
      </w:r>
      <w:proofErr w:type="spellEnd"/>
      <w:r w:rsidR="00666A3F">
        <w:t>. 8-Н (12)</w:t>
      </w:r>
    </w:p>
    <w:p w:rsidR="00F175B3" w:rsidRPr="003927D3" w:rsidRDefault="00F175B3" w:rsidP="00666A3F">
      <w:pPr>
        <w:jc w:val="both"/>
      </w:pPr>
      <w:r w:rsidRPr="003927D3">
        <w:t xml:space="preserve">Почтовый адрес: </w:t>
      </w:r>
      <w:r w:rsidR="00666A3F">
        <w:t xml:space="preserve">193091, г. Санкт-Петербург, набережная Октябрьская, д.6, литер В, </w:t>
      </w:r>
      <w:proofErr w:type="spellStart"/>
      <w:r w:rsidR="00666A3F">
        <w:t>пом</w:t>
      </w:r>
      <w:proofErr w:type="spellEnd"/>
      <w:r w:rsidR="00666A3F">
        <w:t>. 8-Н (12).</w:t>
      </w:r>
    </w:p>
    <w:p w:rsidR="003A279E" w:rsidRDefault="00F175B3" w:rsidP="003A279E">
      <w:pPr>
        <w:pStyle w:val="11"/>
        <w:ind w:firstLine="708"/>
      </w:pPr>
      <w:r w:rsidRPr="00313C85">
        <w:t>Представител</w:t>
      </w:r>
      <w:proofErr w:type="gramStart"/>
      <w:r w:rsidRPr="00313C85">
        <w:t>ь(</w:t>
      </w:r>
      <w:proofErr w:type="gramEnd"/>
      <w:r w:rsidRPr="00313C85">
        <w:t>ли) Поставщика, ответственный(</w:t>
      </w:r>
      <w:proofErr w:type="spellStart"/>
      <w:r w:rsidRPr="00313C85">
        <w:t>ые</w:t>
      </w:r>
      <w:proofErr w:type="spellEnd"/>
      <w:r w:rsidRPr="00313C85">
        <w:t xml:space="preserve">) со стороны поставщика – </w:t>
      </w:r>
      <w:r w:rsidR="00313C85" w:rsidRPr="00313C85">
        <w:t>Морозов Александр Александрович</w:t>
      </w:r>
      <w:r w:rsidR="003A279E" w:rsidRPr="00313C85">
        <w:t xml:space="preserve"> - </w:t>
      </w:r>
      <w:r w:rsidR="00313C85" w:rsidRPr="00313C85">
        <w:t>менеджер ООО «</w:t>
      </w:r>
      <w:proofErr w:type="spellStart"/>
      <w:r w:rsidR="00313C85" w:rsidRPr="00313C85">
        <w:t>Промэкс</w:t>
      </w:r>
      <w:proofErr w:type="spellEnd"/>
      <w:r w:rsidR="00313C85" w:rsidRPr="00313C85">
        <w:t xml:space="preserve"> Шина»</w:t>
      </w:r>
      <w:r w:rsidR="003A279E" w:rsidRPr="00313C85">
        <w:t xml:space="preserve">, тел./факс +7 (812) </w:t>
      </w:r>
      <w:r w:rsidR="00313C85" w:rsidRPr="00313C85">
        <w:t>635-50-11</w:t>
      </w:r>
      <w:r w:rsidR="003A279E" w:rsidRPr="00313C85">
        <w:t xml:space="preserve">, адрес электронной почты </w:t>
      </w:r>
      <w:proofErr w:type="spellStart"/>
      <w:r w:rsidR="00313C85" w:rsidRPr="00313C85">
        <w:rPr>
          <w:lang w:val="en-US"/>
        </w:rPr>
        <w:t>promexshina</w:t>
      </w:r>
      <w:proofErr w:type="spellEnd"/>
      <w:r w:rsidR="00313C85" w:rsidRPr="00313C85">
        <w:t>_109@</w:t>
      </w:r>
      <w:r w:rsidR="00313C85" w:rsidRPr="00313C85">
        <w:rPr>
          <w:lang w:val="en-US"/>
        </w:rPr>
        <w:t>mail</w:t>
      </w:r>
      <w:r w:rsidR="00313C85" w:rsidRPr="00313C85">
        <w:t>.</w:t>
      </w:r>
      <w:proofErr w:type="spellStart"/>
      <w:r w:rsidR="00313C85" w:rsidRPr="00313C85">
        <w:rPr>
          <w:lang w:val="en-US"/>
        </w:rPr>
        <w:t>ru</w:t>
      </w:r>
      <w:proofErr w:type="spellEnd"/>
      <w:r w:rsidR="003A279E" w:rsidRPr="00313C85">
        <w:t>.</w:t>
      </w:r>
    </w:p>
    <w:p w:rsidR="00836078" w:rsidRDefault="00F175B3" w:rsidP="00836078">
      <w:pPr>
        <w:pStyle w:val="ConsNormal"/>
        <w:ind w:firstLine="567"/>
        <w:jc w:val="both"/>
        <w:rPr>
          <w:rFonts w:ascii="Times New Roman" w:hAnsi="Times New Roman" w:cs="Times New Roman"/>
          <w:iCs/>
          <w:sz w:val="28"/>
          <w:szCs w:val="28"/>
        </w:rPr>
      </w:pPr>
      <w:r w:rsidRPr="00836078">
        <w:rPr>
          <w:rFonts w:ascii="Times New Roman" w:hAnsi="Times New Roman" w:cs="Times New Roman"/>
          <w:b/>
          <w:sz w:val="28"/>
          <w:szCs w:val="28"/>
        </w:rPr>
        <w:t xml:space="preserve">9. Требования к </w:t>
      </w:r>
      <w:r w:rsidR="003D4E9A" w:rsidRPr="00836078">
        <w:rPr>
          <w:rFonts w:ascii="Times New Roman" w:hAnsi="Times New Roman" w:cs="Times New Roman"/>
          <w:b/>
          <w:sz w:val="28"/>
          <w:szCs w:val="28"/>
        </w:rPr>
        <w:t>Товару:</w:t>
      </w:r>
      <w:r w:rsidR="00D46061">
        <w:rPr>
          <w:i/>
          <w:iCs/>
          <w:szCs w:val="28"/>
        </w:rPr>
        <w:t xml:space="preserve"> </w:t>
      </w:r>
      <w:r w:rsidR="00836078" w:rsidRPr="00836078">
        <w:rPr>
          <w:rFonts w:ascii="Times New Roman" w:hAnsi="Times New Roman" w:cs="Times New Roman"/>
          <w:iCs/>
          <w:sz w:val="28"/>
          <w:szCs w:val="28"/>
        </w:rPr>
        <w:t>Товар должен быть</w:t>
      </w:r>
      <w:r w:rsidR="00836078">
        <w:rPr>
          <w:rFonts w:ascii="Times New Roman" w:hAnsi="Times New Roman" w:cs="Times New Roman"/>
          <w:iCs/>
          <w:sz w:val="28"/>
          <w:szCs w:val="28"/>
        </w:rPr>
        <w:t>:</w:t>
      </w:r>
    </w:p>
    <w:p w:rsidR="00836078" w:rsidRPr="004D39FF" w:rsidRDefault="00836078" w:rsidP="00CD4A1A">
      <w:pPr>
        <w:pStyle w:val="ConsNormal"/>
        <w:ind w:firstLine="709"/>
        <w:jc w:val="both"/>
        <w:rPr>
          <w:rFonts w:ascii="Times New Roman" w:hAnsi="Times New Roman" w:cs="Times New Roman"/>
          <w:sz w:val="28"/>
          <w:szCs w:val="28"/>
        </w:rPr>
      </w:pPr>
      <w:r>
        <w:rPr>
          <w:rFonts w:ascii="Times New Roman" w:hAnsi="Times New Roman" w:cs="Times New Roman"/>
          <w:iCs/>
          <w:sz w:val="28"/>
          <w:szCs w:val="28"/>
        </w:rPr>
        <w:t>-</w:t>
      </w:r>
      <w:r>
        <w:rPr>
          <w:i/>
          <w:iCs/>
          <w:szCs w:val="28"/>
        </w:rPr>
        <w:t xml:space="preserve"> </w:t>
      </w:r>
      <w:r w:rsidRPr="004D39FF">
        <w:rPr>
          <w:rFonts w:ascii="Times New Roman" w:hAnsi="Times New Roman"/>
          <w:sz w:val="28"/>
          <w:szCs w:val="28"/>
        </w:rPr>
        <w:t>новым (2016 года выпуска), не находившимся в эксплуатации;</w:t>
      </w:r>
      <w:r w:rsidRPr="004D39FF">
        <w:rPr>
          <w:rFonts w:ascii="Times New Roman" w:hAnsi="Times New Roman" w:cs="Times New Roman"/>
          <w:sz w:val="28"/>
          <w:szCs w:val="28"/>
        </w:rPr>
        <w:t xml:space="preserve"> не допускается п</w:t>
      </w:r>
      <w:r>
        <w:rPr>
          <w:rFonts w:ascii="Times New Roman" w:hAnsi="Times New Roman" w:cs="Times New Roman"/>
          <w:sz w:val="28"/>
          <w:szCs w:val="28"/>
        </w:rPr>
        <w:t>оставка выставочных образцов и Т</w:t>
      </w:r>
      <w:r w:rsidRPr="004D39FF">
        <w:rPr>
          <w:rFonts w:ascii="Times New Roman" w:hAnsi="Times New Roman" w:cs="Times New Roman"/>
          <w:sz w:val="28"/>
          <w:szCs w:val="28"/>
        </w:rPr>
        <w:t>овара, ран</w:t>
      </w:r>
      <w:r w:rsidR="007113E5">
        <w:rPr>
          <w:rFonts w:ascii="Times New Roman" w:hAnsi="Times New Roman" w:cs="Times New Roman"/>
          <w:sz w:val="28"/>
          <w:szCs w:val="28"/>
        </w:rPr>
        <w:t>ее находившегося в эксплуатации;</w:t>
      </w:r>
    </w:p>
    <w:p w:rsidR="00836078" w:rsidRPr="00836078" w:rsidRDefault="00836078" w:rsidP="00836078">
      <w:pPr>
        <w:pStyle w:val="zakonpusual"/>
        <w:spacing w:before="0" w:beforeAutospacing="0" w:after="0" w:afterAutospacing="0"/>
        <w:ind w:firstLine="709"/>
        <w:rPr>
          <w:rFonts w:ascii="Times New Roman" w:hAnsi="Times New Roman"/>
          <w:sz w:val="28"/>
          <w:szCs w:val="28"/>
        </w:rPr>
      </w:pPr>
      <w:r w:rsidRPr="00836078">
        <w:rPr>
          <w:rFonts w:ascii="Times New Roman" w:hAnsi="Times New Roman"/>
          <w:sz w:val="28"/>
          <w:szCs w:val="28"/>
        </w:rPr>
        <w:t>- серийным, не должен являться новой разработкой завода-изготовителя;</w:t>
      </w:r>
    </w:p>
    <w:p w:rsidR="00836078" w:rsidRPr="00836078" w:rsidRDefault="00836078" w:rsidP="00836078">
      <w:pPr>
        <w:pStyle w:val="zakonpusual"/>
        <w:spacing w:before="0" w:beforeAutospacing="0" w:after="0" w:afterAutospacing="0"/>
        <w:ind w:firstLine="709"/>
        <w:rPr>
          <w:rFonts w:ascii="Times New Roman" w:hAnsi="Times New Roman"/>
          <w:bCs/>
          <w:kern w:val="36"/>
          <w:sz w:val="28"/>
          <w:szCs w:val="28"/>
        </w:rPr>
      </w:pPr>
      <w:r w:rsidRPr="00836078">
        <w:rPr>
          <w:rFonts w:ascii="Times New Roman" w:hAnsi="Times New Roman"/>
          <w:sz w:val="28"/>
          <w:szCs w:val="28"/>
        </w:rPr>
        <w:t xml:space="preserve"> - поставляться с одним </w:t>
      </w:r>
      <w:r w:rsidRPr="00836078">
        <w:rPr>
          <w:rFonts w:ascii="Times New Roman" w:hAnsi="Times New Roman"/>
          <w:bCs/>
          <w:kern w:val="36"/>
          <w:sz w:val="28"/>
          <w:szCs w:val="28"/>
        </w:rPr>
        <w:t>уплотнительным кольцом в комплекте с каждой шиной;</w:t>
      </w:r>
    </w:p>
    <w:p w:rsidR="00F175B3" w:rsidRPr="00836078" w:rsidRDefault="00836078" w:rsidP="00836078">
      <w:pPr>
        <w:pStyle w:val="11"/>
        <w:ind w:firstLine="708"/>
        <w:rPr>
          <w:szCs w:val="28"/>
        </w:rPr>
      </w:pPr>
      <w:r w:rsidRPr="00836078">
        <w:rPr>
          <w:szCs w:val="28"/>
        </w:rPr>
        <w:t>- соответствовать техническим условиям завода-изготовителя, что должно подтверждаться сертификатом соответствия на Товар</w:t>
      </w:r>
      <w:r w:rsidR="007113E5">
        <w:rPr>
          <w:szCs w:val="28"/>
        </w:rPr>
        <w:t>.</w:t>
      </w:r>
    </w:p>
    <w:p w:rsidR="00F175B3" w:rsidRPr="00836078" w:rsidRDefault="00F175B3" w:rsidP="00F175B3">
      <w:pPr>
        <w:jc w:val="both"/>
        <w:rPr>
          <w:szCs w:val="28"/>
        </w:rPr>
      </w:pPr>
    </w:p>
    <w:p w:rsidR="00F175B3" w:rsidRPr="00C43903" w:rsidRDefault="00F175B3" w:rsidP="00F175B3">
      <w:pPr>
        <w:jc w:val="both"/>
        <w:rPr>
          <w:b/>
        </w:rPr>
      </w:pPr>
      <w:r w:rsidRPr="00C43903">
        <w:rPr>
          <w:b/>
        </w:rPr>
        <w:t>В НАСТОЯЩЕЕ ИЗВЕЩЕНИЕ МОГУТ БЫТЬ ВНЕСЕНЫ ИЗМЕНЕНИЯ И ДОПОЛНЕНИЯ.</w:t>
      </w:r>
    </w:p>
    <w:p w:rsidR="00720E52" w:rsidRDefault="007D6809"/>
    <w:sectPr w:rsidR="00720E52" w:rsidSect="00566A1E">
      <w:pgSz w:w="11906" w:h="16838"/>
      <w:pgMar w:top="1134"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09" w:rsidRDefault="007D6809" w:rsidP="00F175B3">
      <w:r>
        <w:separator/>
      </w:r>
    </w:p>
  </w:endnote>
  <w:endnote w:type="continuationSeparator" w:id="0">
    <w:p w:rsidR="007D6809" w:rsidRDefault="007D6809" w:rsidP="00F17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09" w:rsidRDefault="007D6809" w:rsidP="00F175B3">
      <w:r>
        <w:separator/>
      </w:r>
    </w:p>
  </w:footnote>
  <w:footnote w:type="continuationSeparator" w:id="0">
    <w:p w:rsidR="007D6809" w:rsidRDefault="007D6809" w:rsidP="00F17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175B3"/>
    <w:rsid w:val="000033BE"/>
    <w:rsid w:val="00024182"/>
    <w:rsid w:val="000250AB"/>
    <w:rsid w:val="00043C5A"/>
    <w:rsid w:val="00052074"/>
    <w:rsid w:val="000667A9"/>
    <w:rsid w:val="00080220"/>
    <w:rsid w:val="00096EE6"/>
    <w:rsid w:val="000C000F"/>
    <w:rsid w:val="001137D3"/>
    <w:rsid w:val="00120C3D"/>
    <w:rsid w:val="00162176"/>
    <w:rsid w:val="00191E15"/>
    <w:rsid w:val="001C071A"/>
    <w:rsid w:val="001E366C"/>
    <w:rsid w:val="0024221B"/>
    <w:rsid w:val="00245E2E"/>
    <w:rsid w:val="00263E24"/>
    <w:rsid w:val="002836AD"/>
    <w:rsid w:val="00286FC6"/>
    <w:rsid w:val="002A65F8"/>
    <w:rsid w:val="002F66BC"/>
    <w:rsid w:val="003048FD"/>
    <w:rsid w:val="0030788E"/>
    <w:rsid w:val="00313C85"/>
    <w:rsid w:val="00325AE3"/>
    <w:rsid w:val="00334693"/>
    <w:rsid w:val="003440AC"/>
    <w:rsid w:val="00346790"/>
    <w:rsid w:val="00354A6C"/>
    <w:rsid w:val="003657EE"/>
    <w:rsid w:val="003710DD"/>
    <w:rsid w:val="003A279E"/>
    <w:rsid w:val="003B5CA8"/>
    <w:rsid w:val="003B6566"/>
    <w:rsid w:val="003C0E9F"/>
    <w:rsid w:val="003D2B3B"/>
    <w:rsid w:val="003D4E9A"/>
    <w:rsid w:val="003E59FB"/>
    <w:rsid w:val="00464AEC"/>
    <w:rsid w:val="00472E47"/>
    <w:rsid w:val="00482281"/>
    <w:rsid w:val="004957FC"/>
    <w:rsid w:val="004A0889"/>
    <w:rsid w:val="004A1816"/>
    <w:rsid w:val="004D3149"/>
    <w:rsid w:val="004F019E"/>
    <w:rsid w:val="00530047"/>
    <w:rsid w:val="00551A7D"/>
    <w:rsid w:val="00561BD9"/>
    <w:rsid w:val="00566A1E"/>
    <w:rsid w:val="0056766D"/>
    <w:rsid w:val="0057420D"/>
    <w:rsid w:val="00584B6D"/>
    <w:rsid w:val="005926C1"/>
    <w:rsid w:val="005952CF"/>
    <w:rsid w:val="00597631"/>
    <w:rsid w:val="005A0387"/>
    <w:rsid w:val="005A6987"/>
    <w:rsid w:val="00600A57"/>
    <w:rsid w:val="00626C9C"/>
    <w:rsid w:val="0063296C"/>
    <w:rsid w:val="006507B2"/>
    <w:rsid w:val="006573C9"/>
    <w:rsid w:val="00657B48"/>
    <w:rsid w:val="0066476B"/>
    <w:rsid w:val="00666A3F"/>
    <w:rsid w:val="00687BCF"/>
    <w:rsid w:val="006C1817"/>
    <w:rsid w:val="006C620F"/>
    <w:rsid w:val="006E2387"/>
    <w:rsid w:val="006E2599"/>
    <w:rsid w:val="007113E5"/>
    <w:rsid w:val="007300A0"/>
    <w:rsid w:val="00737630"/>
    <w:rsid w:val="00742149"/>
    <w:rsid w:val="00744602"/>
    <w:rsid w:val="00772A8A"/>
    <w:rsid w:val="0077319D"/>
    <w:rsid w:val="00776ACB"/>
    <w:rsid w:val="007B3DB3"/>
    <w:rsid w:val="007D1F92"/>
    <w:rsid w:val="007D6677"/>
    <w:rsid w:val="007D6809"/>
    <w:rsid w:val="007E70FC"/>
    <w:rsid w:val="007F29F0"/>
    <w:rsid w:val="00801224"/>
    <w:rsid w:val="00836078"/>
    <w:rsid w:val="0084767C"/>
    <w:rsid w:val="008600E1"/>
    <w:rsid w:val="00866ADA"/>
    <w:rsid w:val="00897355"/>
    <w:rsid w:val="0089780F"/>
    <w:rsid w:val="008B4231"/>
    <w:rsid w:val="008B4807"/>
    <w:rsid w:val="008B6479"/>
    <w:rsid w:val="008F23EA"/>
    <w:rsid w:val="009318E0"/>
    <w:rsid w:val="0093546D"/>
    <w:rsid w:val="0095418E"/>
    <w:rsid w:val="009541AB"/>
    <w:rsid w:val="009906E9"/>
    <w:rsid w:val="0099623F"/>
    <w:rsid w:val="009B6092"/>
    <w:rsid w:val="009D4861"/>
    <w:rsid w:val="009E205E"/>
    <w:rsid w:val="009E25C4"/>
    <w:rsid w:val="00A30223"/>
    <w:rsid w:val="00A37AF2"/>
    <w:rsid w:val="00A45BC9"/>
    <w:rsid w:val="00A54479"/>
    <w:rsid w:val="00A7735E"/>
    <w:rsid w:val="00A91DA7"/>
    <w:rsid w:val="00A935B3"/>
    <w:rsid w:val="00AC27D7"/>
    <w:rsid w:val="00AC7BAF"/>
    <w:rsid w:val="00B020CA"/>
    <w:rsid w:val="00B03007"/>
    <w:rsid w:val="00B55744"/>
    <w:rsid w:val="00B624F2"/>
    <w:rsid w:val="00B7038C"/>
    <w:rsid w:val="00B878D6"/>
    <w:rsid w:val="00BA2E90"/>
    <w:rsid w:val="00C02803"/>
    <w:rsid w:val="00C06EF7"/>
    <w:rsid w:val="00C161B9"/>
    <w:rsid w:val="00C30DFB"/>
    <w:rsid w:val="00C35F09"/>
    <w:rsid w:val="00C423BF"/>
    <w:rsid w:val="00C55FCF"/>
    <w:rsid w:val="00C82847"/>
    <w:rsid w:val="00C94D6C"/>
    <w:rsid w:val="00CD4A1A"/>
    <w:rsid w:val="00CE137E"/>
    <w:rsid w:val="00CE6EEA"/>
    <w:rsid w:val="00CF195B"/>
    <w:rsid w:val="00CF1EA1"/>
    <w:rsid w:val="00D0022F"/>
    <w:rsid w:val="00D25DE5"/>
    <w:rsid w:val="00D46061"/>
    <w:rsid w:val="00D62ACF"/>
    <w:rsid w:val="00D63EA2"/>
    <w:rsid w:val="00D71800"/>
    <w:rsid w:val="00D77D32"/>
    <w:rsid w:val="00D83C46"/>
    <w:rsid w:val="00DC68F0"/>
    <w:rsid w:val="00DE1DA7"/>
    <w:rsid w:val="00E55A1F"/>
    <w:rsid w:val="00E619DD"/>
    <w:rsid w:val="00E95FBB"/>
    <w:rsid w:val="00ED4EE4"/>
    <w:rsid w:val="00F015E7"/>
    <w:rsid w:val="00F175B3"/>
    <w:rsid w:val="00F34D20"/>
    <w:rsid w:val="00F67240"/>
    <w:rsid w:val="00F6768C"/>
    <w:rsid w:val="00F8315D"/>
    <w:rsid w:val="00F90248"/>
    <w:rsid w:val="00F93E97"/>
    <w:rsid w:val="00FB4EF4"/>
    <w:rsid w:val="00FC4D34"/>
    <w:rsid w:val="00FE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B3"/>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paragraph" w:styleId="1">
    <w:name w:val="heading 1"/>
    <w:basedOn w:val="a"/>
    <w:next w:val="a"/>
    <w:link w:val="10"/>
    <w:qFormat/>
    <w:rsid w:val="00F175B3"/>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B3"/>
    <w:rPr>
      <w:rFonts w:asciiTheme="majorHAnsi" w:eastAsiaTheme="majorEastAsia" w:hAnsiTheme="majorHAnsi" w:cstheme="majorBidi"/>
      <w:b/>
      <w:bCs/>
      <w:color w:val="365F91" w:themeColor="accent1" w:themeShade="BF"/>
      <w:sz w:val="28"/>
      <w:szCs w:val="28"/>
    </w:rPr>
  </w:style>
  <w:style w:type="paragraph" w:customStyle="1" w:styleId="11">
    <w:name w:val="Обычный1"/>
    <w:link w:val="Normal"/>
    <w:rsid w:val="00F175B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F175B3"/>
    <w:rPr>
      <w:rFonts w:ascii="Times New Roman" w:eastAsia="Times New Roman" w:hAnsi="Times New Roman" w:cs="Times New Roman"/>
      <w:sz w:val="28"/>
      <w:szCs w:val="20"/>
      <w:lang w:eastAsia="ru-RU"/>
    </w:rPr>
  </w:style>
  <w:style w:type="paragraph" w:styleId="a3">
    <w:name w:val="footnote text"/>
    <w:basedOn w:val="a"/>
    <w:link w:val="a4"/>
    <w:semiHidden/>
    <w:rsid w:val="00F175B3"/>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F175B3"/>
    <w:rPr>
      <w:rFonts w:ascii="Times New Roman" w:eastAsia="Times New Roman" w:hAnsi="Times New Roman" w:cs="Times New Roman"/>
      <w:sz w:val="20"/>
      <w:szCs w:val="20"/>
      <w:lang w:eastAsia="ru-RU"/>
    </w:rPr>
  </w:style>
  <w:style w:type="character" w:styleId="a5">
    <w:name w:val="footnote reference"/>
    <w:semiHidden/>
    <w:rsid w:val="00F175B3"/>
    <w:rPr>
      <w:vertAlign w:val="superscript"/>
    </w:rPr>
  </w:style>
  <w:style w:type="character" w:styleId="a6">
    <w:name w:val="Hyperlink"/>
    <w:basedOn w:val="a0"/>
    <w:uiPriority w:val="99"/>
    <w:unhideWhenUsed/>
    <w:rsid w:val="00F175B3"/>
    <w:rPr>
      <w:color w:val="0000FF" w:themeColor="hyperlink"/>
      <w:u w:val="single"/>
    </w:rPr>
  </w:style>
  <w:style w:type="paragraph" w:customStyle="1" w:styleId="Default">
    <w:name w:val="Default"/>
    <w:rsid w:val="00F17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D63EA2"/>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D63EA2"/>
    <w:rPr>
      <w:rFonts w:ascii="Times New Roman" w:eastAsia="MS Mincho" w:hAnsi="Times New Roman" w:cs="Times New Roman"/>
      <w:sz w:val="26"/>
      <w:szCs w:val="24"/>
      <w:lang w:eastAsia="ru-RU"/>
    </w:rPr>
  </w:style>
  <w:style w:type="character" w:styleId="a9">
    <w:name w:val="annotation reference"/>
    <w:basedOn w:val="a0"/>
    <w:uiPriority w:val="99"/>
    <w:semiHidden/>
    <w:unhideWhenUsed/>
    <w:rsid w:val="0066476B"/>
    <w:rPr>
      <w:sz w:val="16"/>
      <w:szCs w:val="16"/>
    </w:rPr>
  </w:style>
  <w:style w:type="paragraph" w:styleId="aa">
    <w:name w:val="annotation text"/>
    <w:basedOn w:val="a"/>
    <w:link w:val="ab"/>
    <w:uiPriority w:val="99"/>
    <w:semiHidden/>
    <w:unhideWhenUsed/>
    <w:rsid w:val="0066476B"/>
    <w:rPr>
      <w:sz w:val="20"/>
    </w:rPr>
  </w:style>
  <w:style w:type="character" w:customStyle="1" w:styleId="ab">
    <w:name w:val="Текст примечания Знак"/>
    <w:basedOn w:val="a0"/>
    <w:link w:val="aa"/>
    <w:uiPriority w:val="99"/>
    <w:semiHidden/>
    <w:rsid w:val="0066476B"/>
    <w:rPr>
      <w:rFonts w:ascii="Times New Roman" w:eastAsia="Times New Roman" w:hAnsi="Times New Roman" w:cs="Times New Roman"/>
      <w:snapToGrid w:val="0"/>
      <w:sz w:val="20"/>
      <w:szCs w:val="20"/>
      <w:lang w:eastAsia="ru-RU"/>
    </w:rPr>
  </w:style>
  <w:style w:type="paragraph" w:styleId="ac">
    <w:name w:val="annotation subject"/>
    <w:basedOn w:val="aa"/>
    <w:next w:val="aa"/>
    <w:link w:val="ad"/>
    <w:uiPriority w:val="99"/>
    <w:semiHidden/>
    <w:unhideWhenUsed/>
    <w:rsid w:val="0066476B"/>
    <w:rPr>
      <w:b/>
      <w:bCs/>
    </w:rPr>
  </w:style>
  <w:style w:type="character" w:customStyle="1" w:styleId="ad">
    <w:name w:val="Тема примечания Знак"/>
    <w:basedOn w:val="ab"/>
    <w:link w:val="ac"/>
    <w:uiPriority w:val="99"/>
    <w:semiHidden/>
    <w:rsid w:val="0066476B"/>
    <w:rPr>
      <w:b/>
      <w:bCs/>
    </w:rPr>
  </w:style>
  <w:style w:type="paragraph" w:styleId="ae">
    <w:name w:val="Balloon Text"/>
    <w:basedOn w:val="a"/>
    <w:link w:val="af"/>
    <w:uiPriority w:val="99"/>
    <w:semiHidden/>
    <w:unhideWhenUsed/>
    <w:rsid w:val="0066476B"/>
    <w:rPr>
      <w:rFonts w:ascii="Tahoma" w:hAnsi="Tahoma" w:cs="Tahoma"/>
      <w:sz w:val="16"/>
      <w:szCs w:val="16"/>
    </w:rPr>
  </w:style>
  <w:style w:type="character" w:customStyle="1" w:styleId="af">
    <w:name w:val="Текст выноски Знак"/>
    <w:basedOn w:val="a0"/>
    <w:link w:val="ae"/>
    <w:uiPriority w:val="99"/>
    <w:semiHidden/>
    <w:rsid w:val="0066476B"/>
    <w:rPr>
      <w:rFonts w:ascii="Tahoma" w:eastAsia="Times New Roman" w:hAnsi="Tahoma" w:cs="Tahoma"/>
      <w:snapToGrid w:val="0"/>
      <w:sz w:val="16"/>
      <w:szCs w:val="16"/>
      <w:lang w:eastAsia="ru-RU"/>
    </w:rPr>
  </w:style>
  <w:style w:type="character" w:customStyle="1" w:styleId="2">
    <w:name w:val="Основной текст (2)_"/>
    <w:basedOn w:val="a0"/>
    <w:link w:val="20"/>
    <w:rsid w:val="0066476B"/>
    <w:rPr>
      <w:rFonts w:ascii="Times New Roman" w:hAnsi="Times New Roman" w:cs="Times New Roman"/>
      <w:shd w:val="clear" w:color="auto" w:fill="FFFFFF"/>
    </w:rPr>
  </w:style>
  <w:style w:type="paragraph" w:customStyle="1" w:styleId="20">
    <w:name w:val="Основной текст (2)"/>
    <w:basedOn w:val="a"/>
    <w:link w:val="2"/>
    <w:rsid w:val="0066476B"/>
    <w:pPr>
      <w:widowControl w:val="0"/>
      <w:shd w:val="clear" w:color="auto" w:fill="FFFFFF"/>
      <w:tabs>
        <w:tab w:val="clear" w:pos="709"/>
      </w:tabs>
      <w:spacing w:line="529" w:lineRule="exact"/>
      <w:ind w:firstLine="0"/>
    </w:pPr>
    <w:rPr>
      <w:rFonts w:eastAsiaTheme="minorHAnsi"/>
      <w:snapToGrid/>
      <w:sz w:val="22"/>
      <w:szCs w:val="22"/>
      <w:lang w:eastAsia="en-US"/>
    </w:rPr>
  </w:style>
  <w:style w:type="character" w:customStyle="1" w:styleId="WW8Num3z2">
    <w:name w:val="WW8Num3z2"/>
    <w:rsid w:val="00836078"/>
    <w:rPr>
      <w:i w:val="0"/>
    </w:rPr>
  </w:style>
  <w:style w:type="paragraph" w:customStyle="1" w:styleId="ConsNormal">
    <w:name w:val="ConsNormal"/>
    <w:rsid w:val="0083607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zakonpusual">
    <w:name w:val="zakon_pusual"/>
    <w:basedOn w:val="a"/>
    <w:uiPriority w:val="99"/>
    <w:rsid w:val="00836078"/>
    <w:pPr>
      <w:widowControl w:val="0"/>
      <w:tabs>
        <w:tab w:val="clear" w:pos="709"/>
      </w:tabs>
      <w:autoSpaceDE w:val="0"/>
      <w:autoSpaceDN w:val="0"/>
      <w:adjustRightInd w:val="0"/>
      <w:spacing w:before="100" w:beforeAutospacing="1" w:after="100" w:afterAutospacing="1"/>
      <w:ind w:firstLine="485"/>
      <w:jc w:val="both"/>
    </w:pPr>
    <w:rPr>
      <w:rFonts w:ascii="Verdana" w:hAnsi="Verdana"/>
      <w:snapToGri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upki@trcon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617</Words>
  <Characters>3517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ЗАКУПКУ ТОВАРОВ, ВЫПОЛНЕНИЕ РАБОТ И ОКАЗАНИЕ УСЛУГ У ЕДИНСТВЕННОГО ПОСТАВЩИКА</vt:lpstr>
    </vt:vector>
  </TitlesOfParts>
  <Company>ОАО "ТрансКонтейнер"</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medvedevamp</dc:creator>
  <cp:keywords/>
  <dc:description/>
  <cp:lastModifiedBy>medvedevamp</cp:lastModifiedBy>
  <cp:revision>56</cp:revision>
  <cp:lastPrinted>2016-11-16T10:19:00Z</cp:lastPrinted>
  <dcterms:created xsi:type="dcterms:W3CDTF">2016-11-01T06:52:00Z</dcterms:created>
  <dcterms:modified xsi:type="dcterms:W3CDTF">2016-11-23T07:37:00Z</dcterms:modified>
</cp:coreProperties>
</file>