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D15" w:rsidRPr="00435D98" w:rsidRDefault="006D7D15" w:rsidP="006D7D15">
      <w:pPr>
        <w:pStyle w:val="11"/>
        <w:ind w:firstLine="0"/>
        <w:jc w:val="center"/>
        <w:rPr>
          <w:rFonts w:eastAsia="MS Mincho"/>
          <w:b/>
          <w:szCs w:val="28"/>
        </w:rPr>
      </w:pPr>
      <w:bookmarkStart w:id="0" w:name="_Toc515863120"/>
      <w:r w:rsidRPr="00435D98">
        <w:rPr>
          <w:rFonts w:eastAsia="MS Mincho"/>
          <w:b/>
          <w:szCs w:val="28"/>
        </w:rPr>
        <w:t>Извещение о проведении</w:t>
      </w:r>
    </w:p>
    <w:p w:rsidR="006D7D15" w:rsidRPr="00E97969" w:rsidRDefault="00E97969" w:rsidP="00E97969">
      <w:pPr>
        <w:pStyle w:val="11"/>
        <w:ind w:firstLine="0"/>
        <w:jc w:val="center"/>
        <w:rPr>
          <w:b/>
          <w:szCs w:val="28"/>
        </w:rPr>
      </w:pPr>
      <w:r>
        <w:rPr>
          <w:b/>
          <w:bCs/>
          <w:color w:val="000000"/>
          <w:szCs w:val="28"/>
        </w:rPr>
        <w:t>открытого</w:t>
      </w:r>
      <w:r w:rsidRPr="00607042">
        <w:rPr>
          <w:b/>
          <w:bCs/>
          <w:color w:val="000000"/>
          <w:szCs w:val="28"/>
        </w:rPr>
        <w:t xml:space="preserve"> конкурс</w:t>
      </w:r>
      <w:r>
        <w:rPr>
          <w:b/>
          <w:bCs/>
          <w:color w:val="000000"/>
          <w:szCs w:val="28"/>
        </w:rPr>
        <w:t>а</w:t>
      </w:r>
      <w:r w:rsidR="00B24F29">
        <w:rPr>
          <w:b/>
          <w:bCs/>
          <w:color w:val="000000"/>
          <w:szCs w:val="28"/>
        </w:rPr>
        <w:t xml:space="preserve"> в электронной форме</w:t>
      </w:r>
      <w:r w:rsidRPr="00607042">
        <w:rPr>
          <w:b/>
          <w:bCs/>
          <w:color w:val="000000"/>
          <w:szCs w:val="28"/>
        </w:rPr>
        <w:t xml:space="preserve"> </w:t>
      </w:r>
      <w:r w:rsidR="00A20EF6">
        <w:rPr>
          <w:b/>
          <w:bCs/>
          <w:szCs w:val="28"/>
        </w:rPr>
        <w:t>№ 21479/ОКЭ - ПАО «</w:t>
      </w:r>
      <w:proofErr w:type="spellStart"/>
      <w:r w:rsidR="00A20EF6">
        <w:rPr>
          <w:b/>
          <w:bCs/>
          <w:szCs w:val="28"/>
        </w:rPr>
        <w:t>ТрансКонтейнер</w:t>
      </w:r>
      <w:proofErr w:type="spellEnd"/>
      <w:r w:rsidR="00A20EF6">
        <w:rPr>
          <w:b/>
          <w:bCs/>
          <w:szCs w:val="28"/>
        </w:rPr>
        <w:t>»/2016/М</w:t>
      </w:r>
      <w:r w:rsidRPr="00607042">
        <w:rPr>
          <w:b/>
          <w:szCs w:val="28"/>
        </w:rPr>
        <w:t xml:space="preserve"> (далее – открытый конкурс) на право заключения договоров на поставку, техническое обслуживание и текущий ремонт контейнерных перегружателей типа «</w:t>
      </w:r>
      <w:proofErr w:type="spellStart"/>
      <w:r w:rsidRPr="00607042">
        <w:rPr>
          <w:b/>
          <w:szCs w:val="28"/>
        </w:rPr>
        <w:t>ричс</w:t>
      </w:r>
      <w:r w:rsidR="00B24F29">
        <w:rPr>
          <w:b/>
          <w:szCs w:val="28"/>
        </w:rPr>
        <w:t>такер</w:t>
      </w:r>
      <w:proofErr w:type="spellEnd"/>
      <w:r w:rsidR="00B24F29">
        <w:rPr>
          <w:b/>
          <w:szCs w:val="28"/>
        </w:rPr>
        <w:t>» для нужд</w:t>
      </w:r>
      <w:r w:rsidRPr="00607042">
        <w:rPr>
          <w:b/>
          <w:szCs w:val="28"/>
        </w:rPr>
        <w:t xml:space="preserve"> ПАО «</w:t>
      </w:r>
      <w:proofErr w:type="spellStart"/>
      <w:r w:rsidRPr="00607042">
        <w:rPr>
          <w:b/>
          <w:szCs w:val="28"/>
        </w:rPr>
        <w:t>ТрансКонтейнер</w:t>
      </w:r>
      <w:proofErr w:type="spellEnd"/>
      <w:r w:rsidRPr="00607042">
        <w:rPr>
          <w:b/>
          <w:szCs w:val="28"/>
        </w:rPr>
        <w:t>»</w:t>
      </w:r>
    </w:p>
    <w:p w:rsidR="00E97969" w:rsidRPr="00E97969" w:rsidRDefault="00E97969" w:rsidP="00E97969">
      <w:pPr>
        <w:pStyle w:val="11"/>
        <w:ind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445"/>
        <w:gridCol w:w="7621"/>
      </w:tblGrid>
      <w:tr w:rsidR="006D7D15" w:rsidRPr="00435D98" w:rsidTr="00EF7DAC">
        <w:tc>
          <w:tcPr>
            <w:tcW w:w="675" w:type="dxa"/>
          </w:tcPr>
          <w:p w:rsidR="006D7D15" w:rsidRPr="00B96ED9" w:rsidRDefault="006D7D15" w:rsidP="006D7D15">
            <w:pPr>
              <w:jc w:val="center"/>
              <w:rPr>
                <w:b/>
                <w:bCs/>
                <w:sz w:val="28"/>
                <w:szCs w:val="28"/>
              </w:rPr>
            </w:pPr>
            <w:r>
              <w:rPr>
                <w:b/>
                <w:bCs/>
                <w:sz w:val="28"/>
                <w:szCs w:val="28"/>
              </w:rPr>
              <w:t xml:space="preserve">№ </w:t>
            </w:r>
            <w:proofErr w:type="gramStart"/>
            <w:r>
              <w:rPr>
                <w:b/>
                <w:bCs/>
                <w:sz w:val="28"/>
                <w:szCs w:val="28"/>
              </w:rPr>
              <w:t>п</w:t>
            </w:r>
            <w:proofErr w:type="gramEnd"/>
            <w:r>
              <w:rPr>
                <w:b/>
                <w:bCs/>
                <w:sz w:val="28"/>
                <w:szCs w:val="28"/>
              </w:rPr>
              <w:t>/п</w:t>
            </w:r>
          </w:p>
        </w:tc>
        <w:tc>
          <w:tcPr>
            <w:tcW w:w="2445" w:type="dxa"/>
            <w:vAlign w:val="center"/>
          </w:tcPr>
          <w:p w:rsidR="006D7D15" w:rsidRPr="00B96ED9" w:rsidRDefault="006D7D15" w:rsidP="00EF7DAC">
            <w:pPr>
              <w:jc w:val="center"/>
              <w:rPr>
                <w:b/>
                <w:bCs/>
                <w:sz w:val="28"/>
                <w:szCs w:val="28"/>
              </w:rPr>
            </w:pPr>
            <w:r w:rsidRPr="00B96ED9">
              <w:rPr>
                <w:b/>
                <w:bCs/>
                <w:sz w:val="28"/>
                <w:szCs w:val="28"/>
              </w:rPr>
              <w:t>Параметры процедуры закупки</w:t>
            </w:r>
          </w:p>
        </w:tc>
        <w:tc>
          <w:tcPr>
            <w:tcW w:w="7621" w:type="dxa"/>
            <w:vAlign w:val="center"/>
          </w:tcPr>
          <w:p w:rsidR="006D7D15" w:rsidRPr="00B96ED9" w:rsidRDefault="006D7D15" w:rsidP="00EF7DAC">
            <w:pPr>
              <w:jc w:val="center"/>
              <w:rPr>
                <w:b/>
                <w:bCs/>
                <w:sz w:val="28"/>
                <w:szCs w:val="28"/>
              </w:rPr>
            </w:pPr>
            <w:r w:rsidRPr="00B96ED9">
              <w:rPr>
                <w:b/>
                <w:bCs/>
                <w:sz w:val="28"/>
                <w:szCs w:val="28"/>
              </w:rPr>
              <w:t>Условия проводимой закупки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w:t>
            </w:r>
          </w:p>
        </w:tc>
        <w:tc>
          <w:tcPr>
            <w:tcW w:w="2445" w:type="dxa"/>
          </w:tcPr>
          <w:p w:rsidR="006D7D15" w:rsidRPr="00BC6AD2" w:rsidRDefault="006D7D15" w:rsidP="006D7D15">
            <w:pPr>
              <w:jc w:val="center"/>
              <w:rPr>
                <w:bCs/>
                <w:sz w:val="28"/>
                <w:szCs w:val="28"/>
              </w:rPr>
            </w:pPr>
            <w:r w:rsidRPr="00BC6AD2">
              <w:rPr>
                <w:bCs/>
                <w:sz w:val="28"/>
                <w:szCs w:val="28"/>
              </w:rPr>
              <w:t>Дата публикации и адреса сайтов в сети Интернет</w:t>
            </w:r>
          </w:p>
        </w:tc>
        <w:tc>
          <w:tcPr>
            <w:tcW w:w="7621" w:type="dxa"/>
          </w:tcPr>
          <w:p w:rsidR="002F5A23" w:rsidRDefault="002F5A23" w:rsidP="002F5A23">
            <w:pPr>
              <w:jc w:val="both"/>
              <w:rPr>
                <w:sz w:val="28"/>
                <w:szCs w:val="28"/>
              </w:rPr>
            </w:pPr>
            <w:r w:rsidRPr="00B96ED9">
              <w:rPr>
                <w:bCs/>
                <w:sz w:val="28"/>
                <w:szCs w:val="28"/>
              </w:rPr>
              <w:t xml:space="preserve">Настоящее извещение и </w:t>
            </w:r>
            <w:r w:rsidR="00E93EC5">
              <w:rPr>
                <w:bCs/>
                <w:sz w:val="28"/>
                <w:szCs w:val="28"/>
              </w:rPr>
              <w:t>конкурсная</w:t>
            </w:r>
            <w:r w:rsidRPr="00B96ED9">
              <w:rPr>
                <w:bCs/>
                <w:sz w:val="28"/>
                <w:szCs w:val="28"/>
              </w:rPr>
              <w:t xml:space="preserve"> документация</w:t>
            </w:r>
            <w:r w:rsidRPr="00B96ED9">
              <w:rPr>
                <w:bCs/>
                <w:i/>
                <w:sz w:val="28"/>
                <w:szCs w:val="28"/>
              </w:rPr>
              <w:t xml:space="preserve"> </w:t>
            </w:r>
            <w:r w:rsidRPr="00B96ED9">
              <w:rPr>
                <w:bCs/>
                <w:sz w:val="28"/>
                <w:szCs w:val="28"/>
              </w:rPr>
              <w:t>размещены в Единой информационной системе</w:t>
            </w:r>
            <w:r>
              <w:rPr>
                <w:bCs/>
                <w:sz w:val="28"/>
                <w:szCs w:val="28"/>
              </w:rPr>
              <w:t xml:space="preserve"> в сфере закупок (далее – Единая информационная система),</w:t>
            </w:r>
            <w:r w:rsidRPr="00B96ED9">
              <w:rPr>
                <w:bCs/>
                <w:sz w:val="28"/>
                <w:szCs w:val="28"/>
              </w:rPr>
              <w:t xml:space="preserve"> на сайте </w:t>
            </w:r>
            <w:proofErr w:type="spellStart"/>
            <w:r w:rsidRPr="009E15B7">
              <w:rPr>
                <w:bCs/>
                <w:sz w:val="28"/>
                <w:szCs w:val="28"/>
              </w:rPr>
              <w:t>www.rzd.ru</w:t>
            </w:r>
            <w:proofErr w:type="spellEnd"/>
            <w:r w:rsidRPr="00B96ED9">
              <w:rPr>
                <w:bCs/>
                <w:sz w:val="28"/>
                <w:szCs w:val="28"/>
              </w:rPr>
              <w:t xml:space="preserve"> (раздел «Тендеры»)</w:t>
            </w:r>
            <w:r>
              <w:rPr>
                <w:bCs/>
                <w:sz w:val="28"/>
                <w:szCs w:val="28"/>
              </w:rPr>
              <w:t xml:space="preserve">, </w:t>
            </w:r>
            <w:r w:rsidRPr="00CF72E6">
              <w:rPr>
                <w:szCs w:val="28"/>
              </w:rPr>
              <w:t xml:space="preserve"> </w:t>
            </w:r>
            <w:r w:rsidRPr="00B833F0">
              <w:rPr>
                <w:bCs/>
                <w:sz w:val="28"/>
                <w:szCs w:val="28"/>
              </w:rPr>
              <w:t xml:space="preserve">а также </w:t>
            </w:r>
            <w:hyperlink r:id="rId8" w:tooltip="http://www.etzp.rzd.ru/" w:history="1">
              <w:r w:rsidRPr="00B833F0">
                <w:rPr>
                  <w:bCs/>
                  <w:sz w:val="28"/>
                  <w:szCs w:val="28"/>
                </w:rPr>
                <w:t>www.etzp.rzd.ru</w:t>
              </w:r>
            </w:hyperlink>
            <w:r w:rsidRPr="003D380F">
              <w:rPr>
                <w:bCs/>
                <w:color w:val="000000"/>
                <w:sz w:val="28"/>
                <w:szCs w:val="28"/>
              </w:rPr>
              <w:t xml:space="preserve"> (раздел </w:t>
            </w:r>
            <w:r>
              <w:rPr>
                <w:bCs/>
                <w:color w:val="000000"/>
                <w:sz w:val="28"/>
                <w:szCs w:val="28"/>
              </w:rPr>
              <w:t xml:space="preserve">      </w:t>
            </w:r>
            <w:r w:rsidRPr="003D380F">
              <w:rPr>
                <w:bCs/>
                <w:color w:val="000000"/>
                <w:sz w:val="28"/>
                <w:szCs w:val="28"/>
              </w:rPr>
              <w:t>«Конкурсные</w:t>
            </w:r>
            <w:r>
              <w:rPr>
                <w:bCs/>
                <w:color w:val="000000"/>
                <w:sz w:val="28"/>
                <w:szCs w:val="28"/>
              </w:rPr>
              <w:t xml:space="preserve">      </w:t>
            </w:r>
            <w:r w:rsidRPr="003D380F">
              <w:rPr>
                <w:bCs/>
                <w:color w:val="000000"/>
                <w:sz w:val="28"/>
                <w:szCs w:val="28"/>
              </w:rPr>
              <w:t xml:space="preserve"> процедуры»)</w:t>
            </w:r>
            <w:r>
              <w:rPr>
                <w:bCs/>
                <w:color w:val="000000"/>
                <w:sz w:val="28"/>
                <w:szCs w:val="28"/>
              </w:rPr>
              <w:t xml:space="preserve">, </w:t>
            </w:r>
            <w:r w:rsidRPr="003D380F">
              <w:rPr>
                <w:bCs/>
                <w:color w:val="000000"/>
                <w:sz w:val="28"/>
                <w:szCs w:val="28"/>
              </w:rPr>
              <w:t xml:space="preserve"> </w:t>
            </w:r>
            <w:r>
              <w:rPr>
                <w:bCs/>
                <w:color w:val="000000"/>
                <w:sz w:val="28"/>
                <w:szCs w:val="28"/>
              </w:rPr>
              <w:t xml:space="preserve">    </w:t>
            </w:r>
            <w:r w:rsidRPr="003D380F">
              <w:rPr>
                <w:bCs/>
                <w:color w:val="000000"/>
                <w:sz w:val="28"/>
                <w:szCs w:val="28"/>
              </w:rPr>
              <w:t xml:space="preserve">на </w:t>
            </w:r>
            <w:r>
              <w:rPr>
                <w:bCs/>
                <w:color w:val="000000"/>
                <w:sz w:val="28"/>
                <w:szCs w:val="28"/>
              </w:rPr>
              <w:t xml:space="preserve">     </w:t>
            </w:r>
            <w:r w:rsidRPr="003D380F">
              <w:rPr>
                <w:bCs/>
                <w:color w:val="000000"/>
                <w:sz w:val="28"/>
                <w:szCs w:val="28"/>
              </w:rPr>
              <w:t>сайте ПАО «</w:t>
            </w:r>
            <w:proofErr w:type="spellStart"/>
            <w:r w:rsidRPr="003D380F">
              <w:rPr>
                <w:bCs/>
                <w:color w:val="000000"/>
                <w:sz w:val="28"/>
                <w:szCs w:val="28"/>
              </w:rPr>
              <w:t>ТрансКонтейнер</w:t>
            </w:r>
            <w:proofErr w:type="spellEnd"/>
            <w:r w:rsidRPr="003D380F">
              <w:rPr>
                <w:bCs/>
                <w:color w:val="000000"/>
                <w:sz w:val="28"/>
                <w:szCs w:val="28"/>
              </w:rPr>
              <w:t xml:space="preserve">» </w:t>
            </w:r>
            <w:hyperlink r:id="rId9" w:history="1">
              <w:r w:rsidRPr="003D380F">
                <w:rPr>
                  <w:bCs/>
                  <w:color w:val="000000"/>
                  <w:sz w:val="28"/>
                  <w:szCs w:val="28"/>
                </w:rPr>
                <w:t>www.trcont.ru</w:t>
              </w:r>
            </w:hyperlink>
            <w:r w:rsidRPr="003D380F">
              <w:rPr>
                <w:bCs/>
                <w:color w:val="000000"/>
                <w:sz w:val="28"/>
                <w:szCs w:val="28"/>
              </w:rPr>
              <w:t xml:space="preserve"> (раздел Компания/Закупки)</w:t>
            </w:r>
            <w:r w:rsidR="00E93EC5">
              <w:rPr>
                <w:bCs/>
                <w:color w:val="000000"/>
                <w:sz w:val="28"/>
                <w:szCs w:val="28"/>
              </w:rPr>
              <w:t xml:space="preserve"> «30» ноября 2016 года</w:t>
            </w:r>
            <w:r>
              <w:rPr>
                <w:bCs/>
                <w:color w:val="000000"/>
                <w:sz w:val="28"/>
                <w:szCs w:val="28"/>
              </w:rPr>
              <w:t xml:space="preserve">. </w:t>
            </w:r>
          </w:p>
          <w:p w:rsidR="00E97969" w:rsidRPr="00E97969" w:rsidRDefault="002F5A23" w:rsidP="002F5A23">
            <w:pPr>
              <w:ind w:firstLine="720"/>
              <w:jc w:val="both"/>
              <w:rPr>
                <w:sz w:val="28"/>
                <w:szCs w:val="28"/>
              </w:rPr>
            </w:pPr>
            <w:r w:rsidRPr="00B51029">
              <w:rPr>
                <w:sz w:val="28"/>
                <w:szCs w:val="28"/>
              </w:rPr>
              <w:t xml:space="preserve">Все необходимые документы </w:t>
            </w:r>
            <w:r w:rsidRPr="003D380F">
              <w:rPr>
                <w:bCs/>
                <w:color w:val="000000"/>
                <w:sz w:val="28"/>
                <w:szCs w:val="28"/>
              </w:rPr>
              <w:t xml:space="preserve">по открытому конкурсу </w:t>
            </w:r>
            <w:r w:rsidR="00A20EF6" w:rsidRPr="00A20EF6">
              <w:rPr>
                <w:bCs/>
                <w:sz w:val="28"/>
                <w:szCs w:val="28"/>
              </w:rPr>
              <w:t>№ 21479/ОКЭ - ПАО «</w:t>
            </w:r>
            <w:proofErr w:type="spellStart"/>
            <w:r w:rsidR="00A20EF6" w:rsidRPr="00A20EF6">
              <w:rPr>
                <w:bCs/>
                <w:sz w:val="28"/>
                <w:szCs w:val="28"/>
              </w:rPr>
              <w:t>ТрансКонтейнер</w:t>
            </w:r>
            <w:proofErr w:type="spellEnd"/>
            <w:r w:rsidR="00A20EF6" w:rsidRPr="00A20EF6">
              <w:rPr>
                <w:bCs/>
                <w:sz w:val="28"/>
                <w:szCs w:val="28"/>
              </w:rPr>
              <w:t>»/2016/М</w:t>
            </w:r>
            <w:r>
              <w:rPr>
                <w:sz w:val="28"/>
                <w:szCs w:val="28"/>
              </w:rPr>
              <w:t xml:space="preserve">  </w:t>
            </w:r>
            <w:r w:rsidRPr="00B51029">
              <w:rPr>
                <w:sz w:val="28"/>
                <w:szCs w:val="28"/>
              </w:rPr>
              <w:t>размещены в разделе «Документы».</w:t>
            </w:r>
            <w:r w:rsidRPr="00646B21">
              <w:rPr>
                <w:bCs/>
                <w:color w:val="000000"/>
                <w:sz w:val="28"/>
                <w:szCs w:val="28"/>
              </w:rPr>
              <w:t xml:space="preserve"> Информация о проведении открытого конкурса дополнительно публикуется в газете «Гудок».</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2.</w:t>
            </w:r>
          </w:p>
        </w:tc>
        <w:tc>
          <w:tcPr>
            <w:tcW w:w="2445" w:type="dxa"/>
          </w:tcPr>
          <w:p w:rsidR="006D7D15" w:rsidRPr="00BC6AD2" w:rsidRDefault="006D7D15" w:rsidP="006D7D15">
            <w:pPr>
              <w:jc w:val="center"/>
              <w:rPr>
                <w:bCs/>
                <w:sz w:val="28"/>
                <w:szCs w:val="28"/>
              </w:rPr>
            </w:pPr>
            <w:r>
              <w:rPr>
                <w:bCs/>
                <w:sz w:val="28"/>
                <w:szCs w:val="28"/>
              </w:rPr>
              <w:t>Способ закупки</w:t>
            </w:r>
          </w:p>
        </w:tc>
        <w:tc>
          <w:tcPr>
            <w:tcW w:w="7621" w:type="dxa"/>
          </w:tcPr>
          <w:p w:rsidR="006D7D15" w:rsidRPr="002F5A23" w:rsidRDefault="002F5A23" w:rsidP="00B24F29">
            <w:pPr>
              <w:jc w:val="both"/>
              <w:rPr>
                <w:bCs/>
                <w:sz w:val="28"/>
                <w:szCs w:val="28"/>
              </w:rPr>
            </w:pPr>
            <w:r w:rsidRPr="00365990">
              <w:rPr>
                <w:sz w:val="28"/>
                <w:szCs w:val="28"/>
              </w:rPr>
              <w:t>Открытый конкурс в электронной форме в автоматизированной системе «Электронная торгово-закупо</w:t>
            </w:r>
            <w:r>
              <w:rPr>
                <w:sz w:val="28"/>
                <w:szCs w:val="28"/>
              </w:rPr>
              <w:t xml:space="preserve">чная площадка ОАО «РЖД» (далее </w:t>
            </w:r>
            <w:r w:rsidRPr="00365990">
              <w:rPr>
                <w:sz w:val="28"/>
                <w:szCs w:val="28"/>
              </w:rPr>
              <w:t>- ЭТЗП)</w:t>
            </w:r>
            <w:r>
              <w:rPr>
                <w:sz w:val="28"/>
                <w:szCs w:val="28"/>
              </w:rPr>
              <w:t xml:space="preserve">, </w:t>
            </w:r>
            <w:r w:rsidRPr="008A1E23">
              <w:rPr>
                <w:bCs/>
                <w:sz w:val="28"/>
                <w:szCs w:val="28"/>
              </w:rPr>
              <w:t xml:space="preserve">строки </w:t>
            </w:r>
            <w:r>
              <w:rPr>
                <w:bCs/>
                <w:sz w:val="28"/>
                <w:szCs w:val="28"/>
              </w:rPr>
              <w:t xml:space="preserve">  </w:t>
            </w:r>
            <w:r w:rsidRPr="008A1E23">
              <w:rPr>
                <w:bCs/>
                <w:sz w:val="28"/>
                <w:szCs w:val="28"/>
              </w:rPr>
              <w:t xml:space="preserve">№ 440, 441 </w:t>
            </w:r>
            <w:r w:rsidRPr="008A1E23">
              <w:rPr>
                <w:sz w:val="28"/>
                <w:szCs w:val="28"/>
              </w:rPr>
              <w:t>годового плана закупок ПАО «</w:t>
            </w:r>
            <w:proofErr w:type="spellStart"/>
            <w:r w:rsidRPr="008A1E23">
              <w:rPr>
                <w:sz w:val="28"/>
                <w:szCs w:val="28"/>
              </w:rPr>
              <w:t>ТрансКонтейнер</w:t>
            </w:r>
            <w:proofErr w:type="spellEnd"/>
            <w:r w:rsidRPr="008A1E23">
              <w:rPr>
                <w:sz w:val="28"/>
                <w:szCs w:val="28"/>
              </w:rPr>
              <w:t>»</w:t>
            </w:r>
            <w:r w:rsidRPr="008A1E23">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3.</w:t>
            </w:r>
          </w:p>
        </w:tc>
        <w:tc>
          <w:tcPr>
            <w:tcW w:w="2445" w:type="dxa"/>
          </w:tcPr>
          <w:p w:rsidR="006D7D15" w:rsidRPr="00BC6AD2" w:rsidRDefault="006D7D15" w:rsidP="006D7D15">
            <w:pPr>
              <w:jc w:val="center"/>
              <w:rPr>
                <w:bCs/>
                <w:sz w:val="28"/>
                <w:szCs w:val="28"/>
              </w:rPr>
            </w:pPr>
            <w:r w:rsidRPr="00BC6AD2">
              <w:rPr>
                <w:bCs/>
                <w:sz w:val="28"/>
                <w:szCs w:val="28"/>
              </w:rPr>
              <w:t>Электронная торгово-закупочная площадка</w:t>
            </w:r>
          </w:p>
        </w:tc>
        <w:tc>
          <w:tcPr>
            <w:tcW w:w="7621" w:type="dxa"/>
          </w:tcPr>
          <w:p w:rsidR="006D7D15" w:rsidRPr="00B96ED9" w:rsidRDefault="00C63AF9" w:rsidP="00EF7DAC">
            <w:pPr>
              <w:jc w:val="both"/>
              <w:rPr>
                <w:bCs/>
                <w:i/>
                <w:sz w:val="28"/>
                <w:szCs w:val="28"/>
              </w:rPr>
            </w:pPr>
            <w:hyperlink r:id="rId10" w:tooltip="http://www.etzp.rzd.ru/" w:history="1">
              <w:r w:rsidR="002F5A23" w:rsidRPr="00B833F0">
                <w:rPr>
                  <w:bCs/>
                  <w:sz w:val="28"/>
                  <w:szCs w:val="28"/>
                </w:rPr>
                <w:t>www.etzp.rzd.ru</w:t>
              </w:r>
            </w:hyperlink>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4.</w:t>
            </w:r>
          </w:p>
        </w:tc>
        <w:tc>
          <w:tcPr>
            <w:tcW w:w="2445" w:type="dxa"/>
          </w:tcPr>
          <w:p w:rsidR="006D7D15" w:rsidRPr="00BC6AD2" w:rsidRDefault="006D7D15" w:rsidP="006D7D15">
            <w:pPr>
              <w:jc w:val="center"/>
              <w:rPr>
                <w:bCs/>
                <w:sz w:val="28"/>
                <w:szCs w:val="28"/>
              </w:rPr>
            </w:pPr>
            <w:r w:rsidRPr="00BC6AD2">
              <w:rPr>
                <w:bCs/>
                <w:sz w:val="28"/>
                <w:szCs w:val="28"/>
              </w:rPr>
              <w:t>Заказчик</w:t>
            </w:r>
          </w:p>
        </w:tc>
        <w:tc>
          <w:tcPr>
            <w:tcW w:w="7621" w:type="dxa"/>
          </w:tcPr>
          <w:p w:rsidR="00886D13" w:rsidRPr="00B833F0" w:rsidRDefault="00886D13" w:rsidP="00886D13">
            <w:pPr>
              <w:jc w:val="both"/>
              <w:rPr>
                <w:sz w:val="28"/>
                <w:szCs w:val="28"/>
              </w:rPr>
            </w:pPr>
            <w:r w:rsidRPr="00B96ED9">
              <w:rPr>
                <w:b/>
                <w:bCs/>
                <w:sz w:val="28"/>
                <w:szCs w:val="28"/>
              </w:rPr>
              <w:t>Заказчик</w:t>
            </w:r>
            <w:r>
              <w:rPr>
                <w:b/>
                <w:bCs/>
                <w:sz w:val="28"/>
                <w:szCs w:val="28"/>
              </w:rPr>
              <w:t xml:space="preserve">: </w:t>
            </w:r>
            <w:r>
              <w:rPr>
                <w:sz w:val="28"/>
                <w:szCs w:val="28"/>
              </w:rPr>
              <w:t>П</w:t>
            </w:r>
            <w:r w:rsidRPr="00587F02">
              <w:rPr>
                <w:sz w:val="28"/>
                <w:szCs w:val="28"/>
              </w:rPr>
              <w:t>убличное акционерное общество «Центр по перевозке грузов в контейнерах «</w:t>
            </w:r>
            <w:proofErr w:type="spellStart"/>
            <w:r w:rsidRPr="00587F02">
              <w:rPr>
                <w:sz w:val="28"/>
                <w:szCs w:val="28"/>
              </w:rPr>
              <w:t>ТрансКонтейнер</w:t>
            </w:r>
            <w:proofErr w:type="spellEnd"/>
            <w:r w:rsidRPr="00587F02">
              <w:rPr>
                <w:sz w:val="28"/>
                <w:szCs w:val="28"/>
              </w:rPr>
              <w:t>» (ПАО «</w:t>
            </w:r>
            <w:proofErr w:type="spellStart"/>
            <w:r w:rsidRPr="00587F02">
              <w:rPr>
                <w:sz w:val="28"/>
                <w:szCs w:val="28"/>
              </w:rPr>
              <w:t>ТрансКонтейнер</w:t>
            </w:r>
            <w:proofErr w:type="spellEnd"/>
            <w:r w:rsidRPr="00587F02">
              <w:rPr>
                <w:sz w:val="28"/>
                <w:szCs w:val="28"/>
              </w:rPr>
              <w:t>»),</w:t>
            </w:r>
            <w:r w:rsidRPr="00587F02">
              <w:rPr>
                <w:sz w:val="28"/>
                <w:szCs w:val="28"/>
              </w:rPr>
              <w:tab/>
            </w:r>
            <w:r>
              <w:rPr>
                <w:sz w:val="28"/>
                <w:szCs w:val="28"/>
              </w:rPr>
              <w:t xml:space="preserve"> </w:t>
            </w:r>
            <w:r w:rsidRPr="00587F02">
              <w:rPr>
                <w:sz w:val="28"/>
                <w:szCs w:val="28"/>
              </w:rPr>
              <w:t xml:space="preserve">почтовый адрес Заказчика Российская Федерация, </w:t>
            </w:r>
            <w:proofErr w:type="gramStart"/>
            <w:r w:rsidRPr="00587F02">
              <w:rPr>
                <w:sz w:val="28"/>
                <w:szCs w:val="28"/>
              </w:rPr>
              <w:t>г</w:t>
            </w:r>
            <w:proofErr w:type="gramEnd"/>
            <w:r w:rsidRPr="00587F02">
              <w:rPr>
                <w:sz w:val="28"/>
                <w:szCs w:val="28"/>
              </w:rPr>
              <w:t>. Москва, 125047, Оружейный переулок, д.19.</w:t>
            </w:r>
            <w:r w:rsidRPr="00B833F0">
              <w:rPr>
                <w:sz w:val="28"/>
                <w:szCs w:val="28"/>
              </w:rPr>
              <w:t xml:space="preserve"> телефон: +7 (499) 788-17-17, </w:t>
            </w:r>
            <w:proofErr w:type="spellStart"/>
            <w:r w:rsidRPr="00B833F0">
              <w:rPr>
                <w:sz w:val="28"/>
                <w:szCs w:val="28"/>
              </w:rPr>
              <w:t>e-mail</w:t>
            </w:r>
            <w:proofErr w:type="spellEnd"/>
            <w:r w:rsidRPr="00B833F0">
              <w:rPr>
                <w:sz w:val="28"/>
                <w:szCs w:val="28"/>
              </w:rPr>
              <w:t xml:space="preserve"> trcont@trcont.ru</w:t>
            </w:r>
          </w:p>
          <w:p w:rsidR="00886D13" w:rsidRDefault="00886D13" w:rsidP="00886D13">
            <w:pPr>
              <w:jc w:val="both"/>
              <w:rPr>
                <w:b/>
                <w:bCs/>
                <w:sz w:val="28"/>
                <w:szCs w:val="28"/>
              </w:rPr>
            </w:pPr>
          </w:p>
          <w:p w:rsidR="00886D13" w:rsidRDefault="00886D13" w:rsidP="00886D13">
            <w:pPr>
              <w:jc w:val="both"/>
              <w:rPr>
                <w:bCs/>
                <w:sz w:val="28"/>
                <w:szCs w:val="28"/>
              </w:rPr>
            </w:pPr>
            <w:r w:rsidRPr="00B96ED9">
              <w:rPr>
                <w:b/>
                <w:bCs/>
                <w:sz w:val="28"/>
                <w:szCs w:val="28"/>
              </w:rPr>
              <w:t>Организатор</w:t>
            </w:r>
            <w:r>
              <w:rPr>
                <w:b/>
                <w:bCs/>
                <w:sz w:val="28"/>
                <w:szCs w:val="28"/>
              </w:rPr>
              <w:t>:</w:t>
            </w:r>
            <w:r w:rsidRPr="00B96ED9">
              <w:rPr>
                <w:bCs/>
                <w:i/>
                <w:sz w:val="28"/>
                <w:szCs w:val="28"/>
              </w:rPr>
              <w:t xml:space="preserve"> </w:t>
            </w:r>
            <w:r w:rsidRPr="00587F02">
              <w:rPr>
                <w:sz w:val="28"/>
                <w:szCs w:val="28"/>
              </w:rPr>
              <w:t xml:space="preserve">ОАО «РЖД» </w:t>
            </w:r>
            <w:r w:rsidRPr="00365990">
              <w:rPr>
                <w:sz w:val="28"/>
                <w:szCs w:val="28"/>
              </w:rPr>
              <w:t>в лице Центра организации закупочной деятельности – структурного подразделения ОАО «РЖД». Адрес: 129090,</w:t>
            </w:r>
            <w:r>
              <w:rPr>
                <w:sz w:val="28"/>
                <w:szCs w:val="28"/>
              </w:rPr>
              <w:t xml:space="preserve"> </w:t>
            </w:r>
            <w:r w:rsidRPr="00365990">
              <w:rPr>
                <w:sz w:val="28"/>
                <w:szCs w:val="28"/>
              </w:rPr>
              <w:t xml:space="preserve">г. Москва, улица </w:t>
            </w:r>
            <w:proofErr w:type="spellStart"/>
            <w:r w:rsidRPr="00365990">
              <w:rPr>
                <w:sz w:val="28"/>
                <w:szCs w:val="28"/>
              </w:rPr>
              <w:t>Каланчевская</w:t>
            </w:r>
            <w:proofErr w:type="spellEnd"/>
            <w:r w:rsidRPr="00365990">
              <w:rPr>
                <w:sz w:val="28"/>
                <w:szCs w:val="28"/>
              </w:rPr>
              <w:t>, дом 16, строение 1, этаж 3.</w:t>
            </w:r>
          </w:p>
          <w:p w:rsidR="006D7D15" w:rsidRPr="00B96ED9" w:rsidRDefault="00886D13" w:rsidP="00886D13">
            <w:pPr>
              <w:jc w:val="both"/>
              <w:rPr>
                <w:b/>
                <w:bCs/>
                <w:sz w:val="28"/>
                <w:szCs w:val="28"/>
              </w:rPr>
            </w:pPr>
            <w:r>
              <w:rPr>
                <w:bCs/>
                <w:sz w:val="28"/>
                <w:szCs w:val="28"/>
              </w:rPr>
              <w:t>Контактное лицо</w:t>
            </w:r>
            <w:r w:rsidRPr="00022434">
              <w:rPr>
                <w:bCs/>
                <w:sz w:val="28"/>
                <w:szCs w:val="28"/>
              </w:rPr>
              <w:t>:</w:t>
            </w:r>
            <w:r>
              <w:rPr>
                <w:bCs/>
                <w:sz w:val="28"/>
                <w:szCs w:val="28"/>
              </w:rPr>
              <w:t xml:space="preserve"> </w:t>
            </w:r>
            <w:r w:rsidRPr="00070FAE">
              <w:rPr>
                <w:sz w:val="28"/>
                <w:szCs w:val="28"/>
              </w:rPr>
              <w:t xml:space="preserve">Жильцова Алена Аркадьевна, главный специалист, тел. +7 (499) 260-53-98, адрес электронной почты: </w:t>
            </w:r>
            <w:proofErr w:type="spellStart"/>
            <w:r w:rsidRPr="00070FAE">
              <w:rPr>
                <w:sz w:val="28"/>
                <w:szCs w:val="28"/>
              </w:rPr>
              <w:t>zhilcovaaa@center.rzd.ru</w:t>
            </w:r>
            <w:proofErr w:type="spellEnd"/>
            <w:r>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5.</w:t>
            </w:r>
          </w:p>
        </w:tc>
        <w:tc>
          <w:tcPr>
            <w:tcW w:w="2445" w:type="dxa"/>
          </w:tcPr>
          <w:p w:rsidR="006D7D15" w:rsidRPr="00BC6AD2" w:rsidRDefault="006D7D15" w:rsidP="00E93EC5">
            <w:pPr>
              <w:jc w:val="center"/>
              <w:rPr>
                <w:bCs/>
                <w:sz w:val="28"/>
                <w:szCs w:val="28"/>
              </w:rPr>
            </w:pPr>
            <w:r w:rsidRPr="00BC6AD2">
              <w:rPr>
                <w:bCs/>
                <w:sz w:val="28"/>
                <w:szCs w:val="28"/>
              </w:rPr>
              <w:t>Обеспечение заявок</w:t>
            </w:r>
          </w:p>
        </w:tc>
        <w:tc>
          <w:tcPr>
            <w:tcW w:w="7621" w:type="dxa"/>
          </w:tcPr>
          <w:p w:rsidR="006D7D15" w:rsidRPr="00BF7663" w:rsidRDefault="006D7D15" w:rsidP="00EF7DAC">
            <w:pPr>
              <w:jc w:val="both"/>
              <w:rPr>
                <w:bCs/>
                <w:sz w:val="28"/>
                <w:szCs w:val="28"/>
                <w:lang w:val="en-US"/>
              </w:rPr>
            </w:pPr>
            <w:r w:rsidRPr="00BF7663">
              <w:rPr>
                <w:bCs/>
                <w:sz w:val="28"/>
                <w:szCs w:val="28"/>
              </w:rPr>
              <w:t>Обеспечение заявок не предусмотрено.</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6.</w:t>
            </w:r>
          </w:p>
        </w:tc>
        <w:tc>
          <w:tcPr>
            <w:tcW w:w="2445" w:type="dxa"/>
          </w:tcPr>
          <w:p w:rsidR="006D7D15" w:rsidRPr="00BC6AD2" w:rsidRDefault="006D7D15" w:rsidP="00E93EC5">
            <w:pPr>
              <w:jc w:val="center"/>
              <w:rPr>
                <w:bCs/>
                <w:sz w:val="28"/>
                <w:szCs w:val="28"/>
              </w:rPr>
            </w:pPr>
            <w:r w:rsidRPr="00BC6AD2">
              <w:rPr>
                <w:bCs/>
                <w:sz w:val="28"/>
                <w:szCs w:val="28"/>
              </w:rPr>
              <w:t xml:space="preserve">Обеспечение исполнения </w:t>
            </w:r>
            <w:r w:rsidRPr="00BC6AD2">
              <w:rPr>
                <w:bCs/>
                <w:sz w:val="28"/>
                <w:szCs w:val="28"/>
              </w:rPr>
              <w:lastRenderedPageBreak/>
              <w:t>договора</w:t>
            </w:r>
          </w:p>
        </w:tc>
        <w:tc>
          <w:tcPr>
            <w:tcW w:w="7621" w:type="dxa"/>
          </w:tcPr>
          <w:p w:rsidR="006D7D15" w:rsidRPr="00F97C72" w:rsidRDefault="006D7D15" w:rsidP="00EF7DAC">
            <w:pPr>
              <w:jc w:val="both"/>
              <w:rPr>
                <w:bCs/>
                <w:sz w:val="28"/>
                <w:szCs w:val="28"/>
              </w:rPr>
            </w:pPr>
            <w:r w:rsidRPr="00BF7663">
              <w:rPr>
                <w:bCs/>
                <w:sz w:val="28"/>
                <w:szCs w:val="28"/>
              </w:rPr>
              <w:lastRenderedPageBreak/>
              <w:t xml:space="preserve">Обеспечение </w:t>
            </w:r>
            <w:r w:rsidR="00924DAF" w:rsidRPr="00BF7663">
              <w:rPr>
                <w:bCs/>
                <w:sz w:val="28"/>
                <w:szCs w:val="28"/>
              </w:rPr>
              <w:t>исполнения договора</w:t>
            </w:r>
            <w:r w:rsidRPr="00BF7663">
              <w:rPr>
                <w:bCs/>
                <w:sz w:val="28"/>
                <w:szCs w:val="28"/>
              </w:rPr>
              <w:t xml:space="preserve"> предусмотрено.</w:t>
            </w:r>
            <w:r w:rsidR="00F97C72">
              <w:rPr>
                <w:bCs/>
                <w:sz w:val="28"/>
                <w:szCs w:val="28"/>
              </w:rPr>
              <w:t xml:space="preserve"> </w:t>
            </w:r>
            <w:r w:rsidR="00F97C72">
              <w:rPr>
                <w:color w:val="000000"/>
                <w:sz w:val="28"/>
                <w:szCs w:val="28"/>
              </w:rPr>
              <w:t>Банковская гарантия</w:t>
            </w:r>
            <w:r w:rsidR="00F97C72" w:rsidRPr="00F24FF8">
              <w:rPr>
                <w:color w:val="000000"/>
                <w:sz w:val="28"/>
                <w:szCs w:val="28"/>
              </w:rPr>
              <w:t>, выданн</w:t>
            </w:r>
            <w:r w:rsidR="00F97C72">
              <w:rPr>
                <w:color w:val="000000"/>
                <w:sz w:val="28"/>
                <w:szCs w:val="28"/>
              </w:rPr>
              <w:t>ая</w:t>
            </w:r>
            <w:r w:rsidR="00F97C72" w:rsidRPr="00F24FF8">
              <w:rPr>
                <w:color w:val="000000"/>
                <w:sz w:val="28"/>
                <w:szCs w:val="28"/>
              </w:rPr>
              <w:t xml:space="preserve"> одним из банков, </w:t>
            </w:r>
            <w:r w:rsidR="00F97C72" w:rsidRPr="00F24FF8">
              <w:rPr>
                <w:color w:val="000000"/>
                <w:sz w:val="28"/>
                <w:szCs w:val="28"/>
              </w:rPr>
              <w:lastRenderedPageBreak/>
              <w:t xml:space="preserve">перечисленных в приложении № </w:t>
            </w:r>
            <w:r w:rsidR="00F97C72">
              <w:rPr>
                <w:color w:val="000000"/>
                <w:sz w:val="28"/>
                <w:szCs w:val="28"/>
              </w:rPr>
              <w:t>7</w:t>
            </w:r>
            <w:r w:rsidR="00F97C72" w:rsidRPr="00F24FF8">
              <w:rPr>
                <w:color w:val="000000"/>
                <w:sz w:val="28"/>
                <w:szCs w:val="28"/>
              </w:rPr>
              <w:t xml:space="preserve"> к </w:t>
            </w:r>
            <w:r w:rsidR="00F97C72">
              <w:rPr>
                <w:color w:val="000000"/>
                <w:sz w:val="28"/>
                <w:szCs w:val="28"/>
              </w:rPr>
              <w:t>конкурсной</w:t>
            </w:r>
            <w:r w:rsidR="00F97C72" w:rsidRPr="00F24FF8">
              <w:rPr>
                <w:color w:val="000000"/>
                <w:sz w:val="28"/>
                <w:szCs w:val="28"/>
              </w:rPr>
              <w:t xml:space="preserve"> документации, в размере, равном размеру авансового платежа</w:t>
            </w:r>
            <w:r w:rsidR="00F97C72">
              <w:rPr>
                <w:color w:val="000000"/>
                <w:sz w:val="28"/>
                <w:szCs w:val="28"/>
              </w:rPr>
              <w:t>, указанного в финансово-коммерческом предложении победителя (приложение № 3 к конкурсной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7.</w:t>
            </w:r>
          </w:p>
        </w:tc>
        <w:tc>
          <w:tcPr>
            <w:tcW w:w="2445" w:type="dxa"/>
          </w:tcPr>
          <w:p w:rsidR="006D7D15" w:rsidRPr="00BC6AD2" w:rsidRDefault="006D7D15" w:rsidP="006D7D15">
            <w:pPr>
              <w:jc w:val="center"/>
              <w:rPr>
                <w:bCs/>
                <w:sz w:val="28"/>
                <w:szCs w:val="28"/>
              </w:rPr>
            </w:pPr>
            <w:r w:rsidRPr="00BC6AD2">
              <w:rPr>
                <w:bCs/>
                <w:sz w:val="28"/>
                <w:szCs w:val="28"/>
              </w:rPr>
              <w:t>Предмет процедуры закупки</w:t>
            </w:r>
          </w:p>
        </w:tc>
        <w:tc>
          <w:tcPr>
            <w:tcW w:w="7621" w:type="dxa"/>
          </w:tcPr>
          <w:p w:rsidR="006D7D15" w:rsidRPr="00BF7663" w:rsidRDefault="00BF7663" w:rsidP="00EF7DAC">
            <w:pPr>
              <w:jc w:val="both"/>
              <w:rPr>
                <w:bCs/>
                <w:sz w:val="28"/>
                <w:szCs w:val="28"/>
              </w:rPr>
            </w:pPr>
            <w:r w:rsidRPr="00BF7663">
              <w:rPr>
                <w:bCs/>
                <w:sz w:val="28"/>
                <w:szCs w:val="28"/>
              </w:rPr>
              <w:t xml:space="preserve">Лот №1: Поставка, техническое обслуживание и текущий ремонт контейнерного перегружателя типа "Ричстакер" на контейнерный терминал </w:t>
            </w:r>
            <w:proofErr w:type="gramStart"/>
            <w:r w:rsidRPr="00BF7663">
              <w:rPr>
                <w:bCs/>
                <w:sz w:val="28"/>
                <w:szCs w:val="28"/>
              </w:rPr>
              <w:t>Москва-Товарная</w:t>
            </w:r>
            <w:proofErr w:type="gramEnd"/>
            <w:r w:rsidRPr="00BF7663">
              <w:rPr>
                <w:bCs/>
                <w:sz w:val="28"/>
                <w:szCs w:val="28"/>
              </w:rPr>
              <w:t xml:space="preserve"> Павелецкая филиала ПАО "ТрансКонтейнер" на Московской железной дороге.</w:t>
            </w:r>
          </w:p>
          <w:p w:rsidR="00BF7663" w:rsidRPr="00BF7663" w:rsidRDefault="00BF7663" w:rsidP="00EF7DAC">
            <w:pPr>
              <w:jc w:val="both"/>
              <w:rPr>
                <w:bCs/>
                <w:sz w:val="28"/>
                <w:szCs w:val="28"/>
              </w:rPr>
            </w:pPr>
            <w:r w:rsidRPr="00BF7663">
              <w:rPr>
                <w:bCs/>
                <w:sz w:val="28"/>
                <w:szCs w:val="28"/>
              </w:rPr>
              <w:t>Лот №2: Поставка, техническое обслуживание и текущий ремонт контейнерного перегружателя типа "Ричстакер" на контейнерный терминал Забайкальск филиала ПАО "ТрансКонтейнер" на Забайкальской железной дороге.</w:t>
            </w:r>
          </w:p>
          <w:p w:rsidR="006D7D15" w:rsidRPr="00B96ED9" w:rsidRDefault="006D7D15" w:rsidP="00BF7663">
            <w:pPr>
              <w:jc w:val="both"/>
              <w:rPr>
                <w:bCs/>
                <w:sz w:val="28"/>
                <w:szCs w:val="28"/>
              </w:rPr>
            </w:pPr>
            <w:r w:rsidRPr="00B96ED9">
              <w:rPr>
                <w:bCs/>
                <w:sz w:val="28"/>
                <w:szCs w:val="28"/>
              </w:rPr>
              <w:t xml:space="preserve">Количество поставляемого товара, объема выполняемых работ, оказываемых услуг по каждому лоту указывается в </w:t>
            </w:r>
            <w:r w:rsidR="00BF7663">
              <w:rPr>
                <w:bCs/>
                <w:color w:val="000000"/>
                <w:sz w:val="28"/>
                <w:szCs w:val="28"/>
              </w:rPr>
              <w:t>разделе</w:t>
            </w:r>
            <w:r w:rsidR="00BF7663" w:rsidRPr="00957F31">
              <w:rPr>
                <w:bCs/>
                <w:color w:val="000000"/>
                <w:sz w:val="28"/>
                <w:szCs w:val="28"/>
              </w:rPr>
              <w:t xml:space="preserve"> IV «Техническое задание» конкурсной документации</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8.</w:t>
            </w:r>
          </w:p>
        </w:tc>
        <w:tc>
          <w:tcPr>
            <w:tcW w:w="2445" w:type="dxa"/>
          </w:tcPr>
          <w:p w:rsidR="006D7D15" w:rsidRPr="00BC6AD2" w:rsidRDefault="006D7D15" w:rsidP="006D7D15">
            <w:pPr>
              <w:jc w:val="center"/>
              <w:rPr>
                <w:bCs/>
                <w:sz w:val="28"/>
                <w:szCs w:val="28"/>
              </w:rPr>
            </w:pPr>
            <w:r w:rsidRPr="00BC6AD2">
              <w:rPr>
                <w:bCs/>
                <w:sz w:val="28"/>
                <w:szCs w:val="28"/>
              </w:rPr>
              <w:t>Место поставки товара, выполнения работ, оказания услуг</w:t>
            </w:r>
          </w:p>
        </w:tc>
        <w:tc>
          <w:tcPr>
            <w:tcW w:w="7621" w:type="dxa"/>
          </w:tcPr>
          <w:p w:rsidR="006D7D15" w:rsidRPr="00BF7663" w:rsidRDefault="00BF7663" w:rsidP="00BF7663">
            <w:pPr>
              <w:pStyle w:val="11"/>
              <w:widowControl w:val="0"/>
              <w:ind w:firstLine="33"/>
              <w:rPr>
                <w:szCs w:val="28"/>
              </w:rPr>
            </w:pPr>
            <w:r w:rsidRPr="00BF7663">
              <w:rPr>
                <w:bCs/>
                <w:szCs w:val="28"/>
              </w:rPr>
              <w:t>Лот №1:</w:t>
            </w:r>
            <w:r>
              <w:rPr>
                <w:b/>
                <w:bCs/>
                <w:szCs w:val="28"/>
              </w:rPr>
              <w:t xml:space="preserve"> </w:t>
            </w:r>
            <w:r>
              <w:rPr>
                <w:color w:val="000000"/>
                <w:szCs w:val="28"/>
              </w:rPr>
              <w:t xml:space="preserve">г. Москва, ул. Дубининская, 71А, </w:t>
            </w:r>
            <w:r>
              <w:rPr>
                <w:szCs w:val="28"/>
              </w:rPr>
              <w:t>к</w:t>
            </w:r>
            <w:r w:rsidRPr="00C40DF0">
              <w:rPr>
                <w:szCs w:val="28"/>
              </w:rPr>
              <w:t>онтейнерный терминал Москва-Товарная-Павелецкая филиала  ПАО «ТрансКонтейнер» на Московской железной дороге</w:t>
            </w:r>
            <w:r>
              <w:rPr>
                <w:szCs w:val="28"/>
              </w:rPr>
              <w:t>.</w:t>
            </w:r>
            <w:r w:rsidRPr="00C40DF0">
              <w:rPr>
                <w:szCs w:val="28"/>
              </w:rPr>
              <w:t xml:space="preserve"> </w:t>
            </w:r>
            <w:r w:rsidRPr="00C40DF0">
              <w:rPr>
                <w:szCs w:val="28"/>
              </w:rPr>
              <w:br/>
            </w:r>
            <w:r w:rsidRPr="00BF7663">
              <w:rPr>
                <w:bCs/>
                <w:szCs w:val="28"/>
              </w:rPr>
              <w:t>Лот №2:</w:t>
            </w:r>
            <w:r>
              <w:rPr>
                <w:b/>
                <w:bCs/>
                <w:szCs w:val="28"/>
              </w:rPr>
              <w:t xml:space="preserve"> </w:t>
            </w:r>
            <w:r>
              <w:rPr>
                <w:szCs w:val="28"/>
              </w:rPr>
              <w:t xml:space="preserve">Контейнерный терминал Забайкальск </w:t>
            </w:r>
            <w:r w:rsidRPr="00D86216">
              <w:rPr>
                <w:szCs w:val="28"/>
              </w:rPr>
              <w:t xml:space="preserve">филиала  </w:t>
            </w:r>
            <w:r>
              <w:rPr>
                <w:szCs w:val="28"/>
              </w:rPr>
              <w:t>ПАО «ТрансКонтейнер» на Забайкальской железной дороге,</w:t>
            </w:r>
            <w:r w:rsidRPr="00D86216">
              <w:rPr>
                <w:szCs w:val="28"/>
              </w:rPr>
              <w:t xml:space="preserve"> </w:t>
            </w:r>
            <w:r>
              <w:rPr>
                <w:szCs w:val="28"/>
              </w:rPr>
              <w:br/>
              <w:t>а</w:t>
            </w:r>
            <w:r w:rsidRPr="00D86216">
              <w:rPr>
                <w:szCs w:val="28"/>
              </w:rPr>
              <w:t xml:space="preserve">дрес: </w:t>
            </w:r>
            <w:r w:rsidRPr="00CF67F2">
              <w:rPr>
                <w:szCs w:val="28"/>
              </w:rPr>
              <w:t>РФ, 674650, Забайкальский край, Забайкальский район, пгт. Забайкальск, ул. 1 Мая , 7.</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9.</w:t>
            </w:r>
          </w:p>
        </w:tc>
        <w:tc>
          <w:tcPr>
            <w:tcW w:w="2445" w:type="dxa"/>
          </w:tcPr>
          <w:p w:rsidR="006D7D15" w:rsidRPr="00BC6AD2" w:rsidRDefault="006D7D15" w:rsidP="00E93EC5">
            <w:pPr>
              <w:jc w:val="center"/>
              <w:rPr>
                <w:bCs/>
                <w:sz w:val="28"/>
                <w:szCs w:val="28"/>
              </w:rPr>
            </w:pPr>
            <w:r w:rsidRPr="00BC6AD2">
              <w:rPr>
                <w:bCs/>
                <w:sz w:val="28"/>
                <w:szCs w:val="28"/>
              </w:rPr>
              <w:t>Начальная (максимальная) цена</w:t>
            </w:r>
          </w:p>
        </w:tc>
        <w:tc>
          <w:tcPr>
            <w:tcW w:w="7621" w:type="dxa"/>
          </w:tcPr>
          <w:p w:rsidR="00C727CA" w:rsidRPr="0084112E" w:rsidRDefault="00C727CA" w:rsidP="00C727CA">
            <w:pPr>
              <w:pStyle w:val="11"/>
              <w:widowControl w:val="0"/>
              <w:ind w:firstLine="709"/>
              <w:rPr>
                <w:szCs w:val="28"/>
              </w:rPr>
            </w:pPr>
            <w:proofErr w:type="gramStart"/>
            <w:r w:rsidRPr="0084112E">
              <w:rPr>
                <w:szCs w:val="28"/>
              </w:rPr>
              <w:t>Начальная (максимальная) цена  Товара для каждого из лотов №1,2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w:t>
            </w:r>
            <w:proofErr w:type="gramEnd"/>
            <w:r w:rsidRPr="0084112E">
              <w:rPr>
                <w:szCs w:val="28"/>
              </w:rPr>
              <w:t xml:space="preserve">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составляет </w:t>
            </w:r>
            <w:r w:rsidRPr="009E4157">
              <w:rPr>
                <w:szCs w:val="28"/>
              </w:rPr>
              <w:t>572 033,9</w:t>
            </w:r>
            <w:r w:rsidR="00D24B0B">
              <w:rPr>
                <w:szCs w:val="28"/>
              </w:rPr>
              <w:t>0</w:t>
            </w:r>
            <w:r>
              <w:rPr>
                <w:szCs w:val="28"/>
              </w:rPr>
              <w:t xml:space="preserve"> (пятьсот семьдесят две тысячи тридцать три) доллара</w:t>
            </w:r>
            <w:r w:rsidRPr="00CA7294">
              <w:rPr>
                <w:szCs w:val="28"/>
              </w:rPr>
              <w:t xml:space="preserve"> </w:t>
            </w:r>
            <w:r>
              <w:rPr>
                <w:szCs w:val="28"/>
              </w:rPr>
              <w:t>9</w:t>
            </w:r>
            <w:r w:rsidR="00D24B0B">
              <w:rPr>
                <w:szCs w:val="28"/>
              </w:rPr>
              <w:t>0</w:t>
            </w:r>
            <w:r>
              <w:rPr>
                <w:szCs w:val="28"/>
              </w:rPr>
              <w:t xml:space="preserve"> центов США</w:t>
            </w:r>
            <w:r w:rsidRPr="0084112E">
              <w:rPr>
                <w:szCs w:val="28"/>
              </w:rPr>
              <w:t>.</w:t>
            </w:r>
          </w:p>
          <w:p w:rsidR="006D7D15" w:rsidRDefault="00C727CA" w:rsidP="00BF7663">
            <w:pPr>
              <w:pStyle w:val="11"/>
              <w:widowControl w:val="0"/>
              <w:ind w:firstLine="709"/>
              <w:rPr>
                <w:szCs w:val="28"/>
              </w:rPr>
            </w:pPr>
            <w:proofErr w:type="gramStart"/>
            <w:r w:rsidRPr="0084112E">
              <w:rPr>
                <w:szCs w:val="28"/>
              </w:rPr>
              <w:t xml:space="preserve">Начальная (максимальная) цена  Товара для каждого из лотов №1,2  с учетом всех налогов (с учетом НДС), расходов, связанных с поставкой Товара, включая (при поставке импортного Товара) расходы по всех установленных </w:t>
            </w:r>
            <w:r w:rsidRPr="0084112E">
              <w:rPr>
                <w:szCs w:val="28"/>
              </w:rPr>
              <w:lastRenderedPageBreak/>
              <w:t>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w:t>
            </w:r>
            <w:proofErr w:type="gramEnd"/>
            <w:r w:rsidRPr="0084112E">
              <w:rPr>
                <w:szCs w:val="28"/>
              </w:rPr>
              <w:t xml:space="preserve">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исполнителя составляет </w:t>
            </w:r>
            <w:r>
              <w:rPr>
                <w:szCs w:val="28"/>
              </w:rPr>
              <w:t>675 000,00 (шестьсот семьдесят пять тысяч) долларов 00 центов США</w:t>
            </w:r>
            <w:r w:rsidRPr="0084112E">
              <w:rPr>
                <w:szCs w:val="28"/>
              </w:rPr>
              <w:t>.</w:t>
            </w:r>
          </w:p>
          <w:p w:rsidR="00C727CA" w:rsidRPr="00C727CA" w:rsidRDefault="00C727CA" w:rsidP="00C727CA">
            <w:pPr>
              <w:ind w:firstLine="709"/>
              <w:jc w:val="both"/>
              <w:rPr>
                <w:sz w:val="28"/>
                <w:szCs w:val="28"/>
              </w:rPr>
            </w:pPr>
            <w:r w:rsidRPr="009E5E74">
              <w:rPr>
                <w:sz w:val="28"/>
                <w:szCs w:val="28"/>
              </w:rPr>
              <w:t xml:space="preserve">Начальная (максимальная) цена нормо-часа работ </w:t>
            </w:r>
            <w:r>
              <w:rPr>
                <w:sz w:val="28"/>
                <w:szCs w:val="28"/>
              </w:rPr>
              <w:t xml:space="preserve">для каждого из лотов №1,2 </w:t>
            </w:r>
            <w:r w:rsidRPr="009E5E74">
              <w:rPr>
                <w:sz w:val="28"/>
                <w:szCs w:val="28"/>
              </w:rPr>
              <w:t>по техническому обслуживанию и текущему ремонту Товара  составляет 1 500,00 (одна тысяча пятьсот) руб. 00 копеек без учета НДС 18%, или 1 770,00 (одна тысяча семьсот семьдесят) руб. 00 копеек с учетом НДС 18%.</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10.</w:t>
            </w:r>
          </w:p>
        </w:tc>
        <w:tc>
          <w:tcPr>
            <w:tcW w:w="2445" w:type="dxa"/>
          </w:tcPr>
          <w:p w:rsidR="006D7D15" w:rsidRPr="00BC6AD2" w:rsidRDefault="006D7D15" w:rsidP="006D7D15">
            <w:pPr>
              <w:jc w:val="center"/>
              <w:rPr>
                <w:bCs/>
                <w:sz w:val="28"/>
                <w:szCs w:val="28"/>
              </w:rPr>
            </w:pPr>
            <w:r w:rsidRPr="00BC6AD2">
              <w:rPr>
                <w:bCs/>
                <w:sz w:val="28"/>
                <w:szCs w:val="28"/>
              </w:rPr>
              <w:t>Срок</w:t>
            </w:r>
            <w:r w:rsidR="00F97C72">
              <w:rPr>
                <w:bCs/>
                <w:sz w:val="28"/>
                <w:szCs w:val="28"/>
              </w:rPr>
              <w:t>,</w:t>
            </w:r>
            <w:r w:rsidRPr="00BC6AD2">
              <w:rPr>
                <w:bCs/>
                <w:sz w:val="28"/>
                <w:szCs w:val="28"/>
              </w:rPr>
              <w:t xml:space="preserve"> место и порядок предоставления документации о закупке</w:t>
            </w:r>
          </w:p>
        </w:tc>
        <w:tc>
          <w:tcPr>
            <w:tcW w:w="7621" w:type="dxa"/>
          </w:tcPr>
          <w:p w:rsidR="006D7D15" w:rsidRPr="00B96ED9" w:rsidRDefault="006D7D15" w:rsidP="00EF7DAC">
            <w:pPr>
              <w:jc w:val="both"/>
              <w:rPr>
                <w:bCs/>
                <w:sz w:val="28"/>
                <w:szCs w:val="28"/>
              </w:rPr>
            </w:pPr>
            <w:r w:rsidRPr="00B96ED9">
              <w:rPr>
                <w:bCs/>
                <w:sz w:val="28"/>
                <w:szCs w:val="28"/>
              </w:rPr>
              <w:t xml:space="preserve">Документация размещена в Единой информационной </w:t>
            </w:r>
            <w:r w:rsidRPr="001823BB">
              <w:rPr>
                <w:bCs/>
                <w:sz w:val="28"/>
                <w:szCs w:val="28"/>
              </w:rPr>
              <w:t xml:space="preserve">системе, на сайте </w:t>
            </w:r>
            <w:proofErr w:type="spellStart"/>
            <w:r w:rsidRPr="001823BB">
              <w:rPr>
                <w:bCs/>
                <w:sz w:val="28"/>
                <w:szCs w:val="28"/>
              </w:rPr>
              <w:t>www.rzd.ru</w:t>
            </w:r>
            <w:proofErr w:type="spellEnd"/>
            <w:r w:rsidRPr="001823BB">
              <w:rPr>
                <w:bCs/>
                <w:sz w:val="28"/>
                <w:szCs w:val="28"/>
              </w:rPr>
              <w:t xml:space="preserve"> (раздел «Тендеры»),</w:t>
            </w:r>
            <w:r w:rsidRPr="001823BB">
              <w:rPr>
                <w:szCs w:val="28"/>
              </w:rPr>
              <w:t xml:space="preserve"> </w:t>
            </w:r>
            <w:r w:rsidRPr="001823BB">
              <w:rPr>
                <w:bCs/>
                <w:sz w:val="28"/>
                <w:szCs w:val="28"/>
              </w:rPr>
              <w:t xml:space="preserve">а также на сайте </w:t>
            </w:r>
            <w:r w:rsidR="00175AB3" w:rsidRPr="001823BB">
              <w:rPr>
                <w:bCs/>
                <w:sz w:val="28"/>
                <w:szCs w:val="28"/>
                <w:lang w:val="en-US"/>
              </w:rPr>
              <w:t>http</w:t>
            </w:r>
            <w:r w:rsidR="00175AB3" w:rsidRPr="001823BB">
              <w:rPr>
                <w:bCs/>
                <w:sz w:val="28"/>
                <w:szCs w:val="28"/>
              </w:rPr>
              <w:t>://</w:t>
            </w:r>
            <w:proofErr w:type="spellStart"/>
            <w:r w:rsidRPr="001823BB">
              <w:rPr>
                <w:bCs/>
                <w:sz w:val="28"/>
                <w:szCs w:val="28"/>
                <w:lang w:val="en-US"/>
              </w:rPr>
              <w:t>etzp</w:t>
            </w:r>
            <w:proofErr w:type="spellEnd"/>
            <w:r w:rsidRPr="001823BB">
              <w:rPr>
                <w:bCs/>
                <w:sz w:val="28"/>
                <w:szCs w:val="28"/>
              </w:rPr>
              <w:t>.</w:t>
            </w:r>
            <w:proofErr w:type="spellStart"/>
            <w:r w:rsidRPr="001823BB">
              <w:rPr>
                <w:bCs/>
                <w:sz w:val="28"/>
                <w:szCs w:val="28"/>
                <w:lang w:val="en-US"/>
              </w:rPr>
              <w:t>rzd</w:t>
            </w:r>
            <w:proofErr w:type="spellEnd"/>
            <w:r w:rsidRPr="001823BB">
              <w:rPr>
                <w:bCs/>
                <w:sz w:val="28"/>
                <w:szCs w:val="28"/>
              </w:rPr>
              <w:t>.</w:t>
            </w:r>
            <w:proofErr w:type="spellStart"/>
            <w:r w:rsidRPr="001823BB">
              <w:rPr>
                <w:bCs/>
                <w:sz w:val="28"/>
                <w:szCs w:val="28"/>
                <w:lang w:val="en-US"/>
              </w:rPr>
              <w:t>ru</w:t>
            </w:r>
            <w:proofErr w:type="spellEnd"/>
            <w:r w:rsidRPr="001823BB">
              <w:rPr>
                <w:bCs/>
                <w:sz w:val="28"/>
                <w:szCs w:val="28"/>
              </w:rPr>
              <w:t xml:space="preserve"> </w:t>
            </w:r>
            <w:r w:rsidR="001823BB">
              <w:rPr>
                <w:bCs/>
                <w:sz w:val="28"/>
                <w:szCs w:val="28"/>
              </w:rPr>
              <w:t>(далее – сайты),</w:t>
            </w:r>
            <w:r w:rsidR="00E93EC5" w:rsidRPr="003D380F">
              <w:rPr>
                <w:bCs/>
                <w:color w:val="000000"/>
                <w:sz w:val="28"/>
                <w:szCs w:val="28"/>
              </w:rPr>
              <w:t xml:space="preserve"> на </w:t>
            </w:r>
            <w:r w:rsidR="00E93EC5">
              <w:rPr>
                <w:bCs/>
                <w:color w:val="000000"/>
                <w:sz w:val="28"/>
                <w:szCs w:val="28"/>
              </w:rPr>
              <w:t xml:space="preserve">     </w:t>
            </w:r>
            <w:r w:rsidR="00E93EC5" w:rsidRPr="003D380F">
              <w:rPr>
                <w:bCs/>
                <w:color w:val="000000"/>
                <w:sz w:val="28"/>
                <w:szCs w:val="28"/>
              </w:rPr>
              <w:t>сайте ПАО «</w:t>
            </w:r>
            <w:proofErr w:type="spellStart"/>
            <w:r w:rsidR="00E93EC5" w:rsidRPr="003D380F">
              <w:rPr>
                <w:bCs/>
                <w:color w:val="000000"/>
                <w:sz w:val="28"/>
                <w:szCs w:val="28"/>
              </w:rPr>
              <w:t>ТрансКонтейнер</w:t>
            </w:r>
            <w:proofErr w:type="spellEnd"/>
            <w:r w:rsidR="00E93EC5" w:rsidRPr="003D380F">
              <w:rPr>
                <w:bCs/>
                <w:color w:val="000000"/>
                <w:sz w:val="28"/>
                <w:szCs w:val="28"/>
              </w:rPr>
              <w:t xml:space="preserve">» </w:t>
            </w:r>
            <w:hyperlink r:id="rId11" w:history="1">
              <w:r w:rsidR="00E93EC5" w:rsidRPr="003D380F">
                <w:rPr>
                  <w:bCs/>
                  <w:color w:val="000000"/>
                  <w:sz w:val="28"/>
                  <w:szCs w:val="28"/>
                </w:rPr>
                <w:t>www.trcont.ru</w:t>
              </w:r>
            </w:hyperlink>
            <w:r w:rsidR="00E93EC5" w:rsidRPr="003D380F">
              <w:rPr>
                <w:bCs/>
                <w:color w:val="000000"/>
                <w:sz w:val="28"/>
                <w:szCs w:val="28"/>
              </w:rPr>
              <w:t xml:space="preserve"> (раздел Компания/Закупки)</w:t>
            </w:r>
            <w:r w:rsidR="001823BB">
              <w:rPr>
                <w:bCs/>
                <w:sz w:val="28"/>
                <w:szCs w:val="28"/>
              </w:rPr>
              <w:t xml:space="preserve"> </w:t>
            </w:r>
            <w:r w:rsidR="001823BB">
              <w:rPr>
                <w:bCs/>
                <w:color w:val="000000"/>
                <w:sz w:val="28"/>
                <w:szCs w:val="28"/>
              </w:rPr>
              <w:t>и</w:t>
            </w:r>
            <w:r w:rsidR="001823BB" w:rsidRPr="00646B21">
              <w:rPr>
                <w:bCs/>
                <w:color w:val="000000"/>
                <w:sz w:val="28"/>
                <w:szCs w:val="28"/>
              </w:rPr>
              <w:t>нформация о проведении открытого конкурса дополнительно публикуется в газете «Гудок».</w:t>
            </w:r>
          </w:p>
          <w:p w:rsidR="006D7D15" w:rsidRPr="00B96ED9" w:rsidRDefault="006D7D15" w:rsidP="00EF7DAC">
            <w:pPr>
              <w:jc w:val="both"/>
              <w:rPr>
                <w:bCs/>
                <w:sz w:val="28"/>
                <w:szCs w:val="28"/>
              </w:rPr>
            </w:pPr>
            <w:r w:rsidRPr="00B96ED9">
              <w:rPr>
                <w:bCs/>
                <w:sz w:val="28"/>
                <w:szCs w:val="28"/>
              </w:rPr>
              <w:t xml:space="preserve">В случае возникновения технических и иных неполадок при работе </w:t>
            </w:r>
            <w:r w:rsidR="00170469">
              <w:rPr>
                <w:bCs/>
                <w:sz w:val="28"/>
                <w:szCs w:val="28"/>
              </w:rPr>
              <w:t>Е</w:t>
            </w:r>
            <w:r w:rsidRPr="00B96ED9">
              <w:rPr>
                <w:bCs/>
                <w:sz w:val="28"/>
                <w:szCs w:val="28"/>
              </w:rPr>
              <w:t xml:space="preserve">диной информационной системы, блокирующих доступ к </w:t>
            </w:r>
            <w:r w:rsidR="00170469">
              <w:rPr>
                <w:bCs/>
                <w:sz w:val="28"/>
                <w:szCs w:val="28"/>
              </w:rPr>
              <w:t>Е</w:t>
            </w:r>
            <w:r w:rsidRPr="00B96ED9">
              <w:rPr>
                <w:bCs/>
                <w:sz w:val="28"/>
                <w:szCs w:val="28"/>
              </w:rPr>
              <w:t xml:space="preserve">диной информационной системе в течение более чем одного рабочего дня, информация, подлежащая размещению в </w:t>
            </w:r>
            <w:r w:rsidR="00170469">
              <w:rPr>
                <w:bCs/>
                <w:sz w:val="28"/>
                <w:szCs w:val="28"/>
              </w:rPr>
              <w:t>Е</w:t>
            </w:r>
            <w:r w:rsidRPr="00B96ED9">
              <w:rPr>
                <w:bCs/>
                <w:sz w:val="28"/>
                <w:szCs w:val="28"/>
              </w:rPr>
              <w:t>диной информационной системе</w:t>
            </w:r>
            <w:r>
              <w:rPr>
                <w:bCs/>
                <w:sz w:val="28"/>
                <w:szCs w:val="28"/>
              </w:rPr>
              <w:t>,</w:t>
            </w:r>
            <w:r w:rsidRPr="00B96ED9">
              <w:rPr>
                <w:bCs/>
                <w:sz w:val="28"/>
                <w:szCs w:val="28"/>
              </w:rPr>
              <w:t xml:space="preserve"> размещается на сайте </w:t>
            </w:r>
            <w:r w:rsidRPr="009E15B7">
              <w:rPr>
                <w:bCs/>
                <w:sz w:val="28"/>
                <w:szCs w:val="28"/>
              </w:rPr>
              <w:t>www.rzd.ru</w:t>
            </w:r>
            <w:r w:rsidR="00696935">
              <w:rPr>
                <w:bCs/>
                <w:sz w:val="28"/>
                <w:szCs w:val="28"/>
              </w:rPr>
              <w:t>,</w:t>
            </w:r>
            <w:r w:rsidR="00696935" w:rsidRPr="00CF72E6">
              <w:rPr>
                <w:bCs/>
                <w:i/>
                <w:sz w:val="28"/>
                <w:szCs w:val="28"/>
              </w:rPr>
              <w:t xml:space="preserve"> </w:t>
            </w:r>
            <w:r w:rsidR="00696935" w:rsidRPr="001823BB">
              <w:rPr>
                <w:bCs/>
                <w:sz w:val="28"/>
                <w:szCs w:val="28"/>
              </w:rPr>
              <w:t xml:space="preserve">а также на сайте </w:t>
            </w:r>
            <w:r w:rsidR="00175AB3" w:rsidRPr="001823BB">
              <w:rPr>
                <w:bCs/>
                <w:sz w:val="28"/>
                <w:szCs w:val="28"/>
                <w:lang w:val="en-US"/>
              </w:rPr>
              <w:t>http</w:t>
            </w:r>
            <w:r w:rsidR="00175AB3" w:rsidRPr="001823BB">
              <w:rPr>
                <w:bCs/>
                <w:sz w:val="28"/>
                <w:szCs w:val="28"/>
              </w:rPr>
              <w:t>://</w:t>
            </w:r>
            <w:r w:rsidR="00696935" w:rsidRPr="001823BB">
              <w:rPr>
                <w:bCs/>
                <w:sz w:val="28"/>
                <w:szCs w:val="28"/>
                <w:lang w:val="en-US"/>
              </w:rPr>
              <w:t>etzp</w:t>
            </w:r>
            <w:r w:rsidR="00696935" w:rsidRPr="001823BB">
              <w:rPr>
                <w:bCs/>
                <w:sz w:val="28"/>
                <w:szCs w:val="28"/>
              </w:rPr>
              <w:t>.</w:t>
            </w:r>
            <w:r w:rsidR="00696935" w:rsidRPr="001823BB">
              <w:rPr>
                <w:bCs/>
                <w:sz w:val="28"/>
                <w:szCs w:val="28"/>
                <w:lang w:val="en-US"/>
              </w:rPr>
              <w:t>rzd</w:t>
            </w:r>
            <w:r w:rsidR="00696935" w:rsidRPr="001823BB">
              <w:rPr>
                <w:bCs/>
                <w:sz w:val="28"/>
                <w:szCs w:val="28"/>
              </w:rPr>
              <w:t>.</w:t>
            </w:r>
            <w:r w:rsidR="00696935" w:rsidRPr="001823BB">
              <w:rPr>
                <w:bCs/>
                <w:sz w:val="28"/>
                <w:szCs w:val="28"/>
                <w:lang w:val="en-US"/>
              </w:rPr>
              <w:t>ru</w:t>
            </w:r>
            <w:r w:rsidR="00696935" w:rsidRPr="001823BB">
              <w:rPr>
                <w:bCs/>
                <w:sz w:val="28"/>
                <w:szCs w:val="28"/>
              </w:rPr>
              <w:t xml:space="preserve"> </w:t>
            </w:r>
            <w:r w:rsidRPr="00B96ED9">
              <w:rPr>
                <w:bCs/>
                <w:sz w:val="28"/>
                <w:szCs w:val="28"/>
              </w:rPr>
              <w:t xml:space="preserve">с последующим размещением такой информации в </w:t>
            </w:r>
            <w:r w:rsidR="00170469">
              <w:rPr>
                <w:bCs/>
                <w:sz w:val="28"/>
                <w:szCs w:val="28"/>
              </w:rPr>
              <w:t>Е</w:t>
            </w:r>
            <w:r w:rsidRPr="00B96ED9">
              <w:rPr>
                <w:bCs/>
                <w:sz w:val="28"/>
                <w:szCs w:val="28"/>
              </w:rPr>
              <w:t xml:space="preserve">диной информационной системе в течение одного рабочего дня со дня устранения технических или иных неполадок, блокирующих доступ к </w:t>
            </w:r>
            <w:r w:rsidR="00170469">
              <w:rPr>
                <w:bCs/>
                <w:sz w:val="28"/>
                <w:szCs w:val="28"/>
              </w:rPr>
              <w:t>Е</w:t>
            </w:r>
            <w:r w:rsidRPr="00B96ED9">
              <w:rPr>
                <w:bCs/>
                <w:sz w:val="28"/>
                <w:szCs w:val="28"/>
              </w:rPr>
              <w:t>диной информационной системе, и считается размещенной в установленном порядке</w:t>
            </w:r>
            <w:r>
              <w:rPr>
                <w:bCs/>
                <w:sz w:val="28"/>
                <w:szCs w:val="28"/>
              </w:rPr>
              <w:t>.</w:t>
            </w:r>
          </w:p>
          <w:p w:rsidR="006D7D15" w:rsidRPr="00B96ED9" w:rsidRDefault="006D7D15" w:rsidP="00EF7DAC">
            <w:pPr>
              <w:jc w:val="both"/>
              <w:rPr>
                <w:bCs/>
                <w:sz w:val="28"/>
                <w:szCs w:val="28"/>
              </w:rPr>
            </w:pPr>
            <w:r w:rsidRPr="00B96ED9">
              <w:rPr>
                <w:bCs/>
                <w:sz w:val="28"/>
                <w:szCs w:val="28"/>
              </w:rPr>
              <w:t>Плата за предоставление документации не взимается.</w:t>
            </w:r>
          </w:p>
          <w:p w:rsidR="006D7D15" w:rsidRPr="00B96ED9" w:rsidRDefault="006D7D15" w:rsidP="00EF7DAC">
            <w:pPr>
              <w:jc w:val="both"/>
              <w:rPr>
                <w:b/>
                <w:bCs/>
                <w:sz w:val="28"/>
                <w:szCs w:val="28"/>
              </w:rPr>
            </w:pPr>
            <w:r w:rsidRPr="00B96ED9">
              <w:rPr>
                <w:bCs/>
                <w:sz w:val="28"/>
                <w:szCs w:val="28"/>
              </w:rPr>
              <w:t>Документация доступна для ознакомления на перечисленных сайтах с момента ее опубликования без ограничений</w:t>
            </w:r>
            <w:r>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11.</w:t>
            </w:r>
          </w:p>
        </w:tc>
        <w:tc>
          <w:tcPr>
            <w:tcW w:w="2445" w:type="dxa"/>
          </w:tcPr>
          <w:p w:rsidR="006D7D15" w:rsidRPr="00BC6AD2" w:rsidRDefault="006D7D15" w:rsidP="006D7D15">
            <w:pPr>
              <w:jc w:val="center"/>
              <w:rPr>
                <w:bCs/>
                <w:sz w:val="28"/>
                <w:szCs w:val="28"/>
              </w:rPr>
            </w:pPr>
            <w:r w:rsidRPr="00BC6AD2">
              <w:rPr>
                <w:bCs/>
                <w:sz w:val="28"/>
                <w:szCs w:val="28"/>
              </w:rPr>
              <w:t>Срок подачи заявок</w:t>
            </w:r>
          </w:p>
        </w:tc>
        <w:tc>
          <w:tcPr>
            <w:tcW w:w="7621" w:type="dxa"/>
          </w:tcPr>
          <w:p w:rsidR="006D7D15" w:rsidRPr="00F054B5" w:rsidRDefault="006D7D15" w:rsidP="00EF7DAC">
            <w:pPr>
              <w:jc w:val="both"/>
              <w:rPr>
                <w:bCs/>
                <w:i/>
                <w:sz w:val="28"/>
                <w:szCs w:val="28"/>
              </w:rPr>
            </w:pPr>
            <w:r w:rsidRPr="00F054B5">
              <w:rPr>
                <w:bCs/>
                <w:sz w:val="28"/>
                <w:szCs w:val="28"/>
              </w:rPr>
              <w:t xml:space="preserve">Дата начала подачи заявок – с момента опубликования извещения и документации на </w:t>
            </w:r>
            <w:r w:rsidRPr="00E93EC5">
              <w:rPr>
                <w:bCs/>
                <w:sz w:val="28"/>
                <w:szCs w:val="28"/>
              </w:rPr>
              <w:t xml:space="preserve">сайтах </w:t>
            </w:r>
            <w:r w:rsidR="00E93EC5" w:rsidRPr="00E93EC5">
              <w:rPr>
                <w:bCs/>
                <w:sz w:val="28"/>
                <w:szCs w:val="28"/>
              </w:rPr>
              <w:t>«30» ноября 2016 года.</w:t>
            </w:r>
          </w:p>
          <w:p w:rsidR="006D7D15" w:rsidRPr="00F054B5" w:rsidRDefault="006D7D15" w:rsidP="00EF7DAC">
            <w:pPr>
              <w:jc w:val="both"/>
              <w:rPr>
                <w:bCs/>
                <w:i/>
                <w:sz w:val="28"/>
                <w:szCs w:val="28"/>
              </w:rPr>
            </w:pPr>
            <w:r w:rsidRPr="00F054B5">
              <w:rPr>
                <w:bCs/>
                <w:sz w:val="28"/>
                <w:szCs w:val="28"/>
              </w:rPr>
              <w:t xml:space="preserve">Дата окончания срока подачи </w:t>
            </w:r>
            <w:r w:rsidRPr="00E93EC5">
              <w:rPr>
                <w:bCs/>
                <w:sz w:val="28"/>
                <w:szCs w:val="28"/>
              </w:rPr>
              <w:t xml:space="preserve">заявок – </w:t>
            </w:r>
            <w:r w:rsidR="00E93EC5" w:rsidRPr="00E93EC5">
              <w:rPr>
                <w:bCs/>
                <w:sz w:val="28"/>
                <w:szCs w:val="28"/>
              </w:rPr>
              <w:t>10:00 часов московского времени «20» декабря 2016 года.</w:t>
            </w:r>
          </w:p>
          <w:p w:rsidR="006D7D15" w:rsidRPr="00B96ED9" w:rsidRDefault="00BF7663" w:rsidP="00A20EF6">
            <w:pPr>
              <w:jc w:val="both"/>
              <w:rPr>
                <w:bCs/>
                <w:sz w:val="28"/>
                <w:szCs w:val="28"/>
              </w:rPr>
            </w:pPr>
            <w:r>
              <w:rPr>
                <w:bCs/>
                <w:sz w:val="28"/>
                <w:szCs w:val="28"/>
              </w:rPr>
              <w:t>З</w:t>
            </w:r>
            <w:r w:rsidR="006D7D15">
              <w:rPr>
                <w:bCs/>
                <w:sz w:val="28"/>
                <w:szCs w:val="28"/>
              </w:rPr>
              <w:t xml:space="preserve">аявки на участие в </w:t>
            </w:r>
            <w:r w:rsidR="00B77227">
              <w:rPr>
                <w:bCs/>
                <w:sz w:val="28"/>
                <w:szCs w:val="28"/>
              </w:rPr>
              <w:t>открытом</w:t>
            </w:r>
            <w:r w:rsidR="00B77227" w:rsidRPr="00A20EF6">
              <w:rPr>
                <w:bCs/>
                <w:sz w:val="28"/>
                <w:szCs w:val="28"/>
              </w:rPr>
              <w:t xml:space="preserve"> конкурсе</w:t>
            </w:r>
            <w:r w:rsidR="00A20EF6" w:rsidRPr="00A20EF6">
              <w:rPr>
                <w:bCs/>
                <w:sz w:val="28"/>
                <w:szCs w:val="28"/>
              </w:rPr>
              <w:t xml:space="preserve"> № 21479/ОКЭ - ПАО «</w:t>
            </w:r>
            <w:proofErr w:type="spellStart"/>
            <w:r w:rsidR="00A20EF6" w:rsidRPr="00A20EF6">
              <w:rPr>
                <w:bCs/>
                <w:sz w:val="28"/>
                <w:szCs w:val="28"/>
              </w:rPr>
              <w:t>ТрансКонтейнер</w:t>
            </w:r>
            <w:proofErr w:type="spellEnd"/>
            <w:r w:rsidR="00A20EF6" w:rsidRPr="00A20EF6">
              <w:rPr>
                <w:bCs/>
                <w:sz w:val="28"/>
                <w:szCs w:val="28"/>
              </w:rPr>
              <w:t>»/2016/М</w:t>
            </w:r>
            <w:r w:rsidR="006D7D15" w:rsidRPr="00F054B5">
              <w:rPr>
                <w:bCs/>
                <w:sz w:val="28"/>
                <w:szCs w:val="28"/>
              </w:rPr>
              <w:t xml:space="preserve"> </w:t>
            </w:r>
            <w:r w:rsidR="006D7D15">
              <w:rPr>
                <w:bCs/>
                <w:sz w:val="28"/>
                <w:szCs w:val="28"/>
              </w:rPr>
              <w:t xml:space="preserve">подаются в электронной форме в установленном </w:t>
            </w:r>
            <w:r w:rsidR="006D7D15" w:rsidRPr="001823BB">
              <w:rPr>
                <w:bCs/>
                <w:sz w:val="28"/>
                <w:szCs w:val="28"/>
              </w:rPr>
              <w:t xml:space="preserve">документацией порядке в </w:t>
            </w:r>
            <w:r w:rsidR="006D7D15" w:rsidRPr="001823BB">
              <w:rPr>
                <w:bCs/>
                <w:sz w:val="28"/>
                <w:szCs w:val="28"/>
              </w:rPr>
              <w:lastRenderedPageBreak/>
              <w:t xml:space="preserve">автоматизированной информационной системе «Электронной торгово-закупочной площадке ОАО «РЖД» (на странице данной процедуры на сайте </w:t>
            </w:r>
            <w:r w:rsidR="00175AB3" w:rsidRPr="001823BB">
              <w:rPr>
                <w:bCs/>
                <w:sz w:val="28"/>
                <w:szCs w:val="28"/>
                <w:lang w:val="en-US"/>
              </w:rPr>
              <w:t>http</w:t>
            </w:r>
            <w:r w:rsidR="00175AB3" w:rsidRPr="001823BB">
              <w:rPr>
                <w:bCs/>
                <w:sz w:val="28"/>
                <w:szCs w:val="28"/>
              </w:rPr>
              <w:t>://</w:t>
            </w:r>
            <w:proofErr w:type="spellStart"/>
            <w:r w:rsidR="006D7D15" w:rsidRPr="001823BB">
              <w:rPr>
                <w:bCs/>
                <w:sz w:val="28"/>
                <w:szCs w:val="28"/>
              </w:rPr>
              <w:t>etzp.rzd.ru</w:t>
            </w:r>
            <w:proofErr w:type="spellEnd"/>
            <w:r w:rsidR="00B77227" w:rsidRPr="001823BB">
              <w:rPr>
                <w:bCs/>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lastRenderedPageBreak/>
              <w:t>12.</w:t>
            </w:r>
          </w:p>
        </w:tc>
        <w:tc>
          <w:tcPr>
            <w:tcW w:w="2445" w:type="dxa"/>
          </w:tcPr>
          <w:p w:rsidR="006D7D15" w:rsidRPr="00BC6AD2" w:rsidRDefault="006D7D15" w:rsidP="006D7D15">
            <w:pPr>
              <w:jc w:val="center"/>
              <w:rPr>
                <w:bCs/>
                <w:sz w:val="28"/>
                <w:szCs w:val="28"/>
              </w:rPr>
            </w:pPr>
            <w:r w:rsidRPr="00BC6AD2">
              <w:rPr>
                <w:bCs/>
                <w:sz w:val="28"/>
                <w:szCs w:val="28"/>
              </w:rPr>
              <w:t>Место и дата вскрытия заявок</w:t>
            </w:r>
          </w:p>
        </w:tc>
        <w:tc>
          <w:tcPr>
            <w:tcW w:w="7621" w:type="dxa"/>
          </w:tcPr>
          <w:p w:rsidR="006D7D15" w:rsidRPr="00BF7663" w:rsidRDefault="006D7D15" w:rsidP="00E93EC5">
            <w:pPr>
              <w:jc w:val="both"/>
              <w:rPr>
                <w:bCs/>
                <w:i/>
                <w:sz w:val="28"/>
                <w:szCs w:val="28"/>
              </w:rPr>
            </w:pPr>
            <w:r w:rsidRPr="00B96ED9">
              <w:rPr>
                <w:bCs/>
                <w:sz w:val="28"/>
                <w:szCs w:val="28"/>
              </w:rPr>
              <w:t xml:space="preserve">Вскрытие заявок осуществляется по истечении срока подачи </w:t>
            </w:r>
            <w:r w:rsidRPr="00E93EC5">
              <w:rPr>
                <w:bCs/>
                <w:sz w:val="28"/>
                <w:szCs w:val="28"/>
              </w:rPr>
              <w:t xml:space="preserve">заявок </w:t>
            </w:r>
            <w:r w:rsidR="00E93EC5" w:rsidRPr="00E93EC5">
              <w:rPr>
                <w:bCs/>
                <w:sz w:val="28"/>
                <w:szCs w:val="28"/>
              </w:rPr>
              <w:t>в 10:00 часов московского времени «20» декабря 2016 года</w:t>
            </w:r>
            <w:r w:rsidRPr="00ED76A8">
              <w:rPr>
                <w:i/>
                <w:sz w:val="28"/>
                <w:szCs w:val="28"/>
              </w:rPr>
              <w:t xml:space="preserve"> </w:t>
            </w:r>
            <w:r>
              <w:rPr>
                <w:sz w:val="28"/>
                <w:szCs w:val="28"/>
              </w:rPr>
              <w:t>на ЭТЗП</w:t>
            </w:r>
            <w:r w:rsidRPr="00870121">
              <w:rPr>
                <w:sz w:val="28"/>
                <w:szCs w:val="28"/>
              </w:rPr>
              <w:t xml:space="preserve"> (на странице данного </w:t>
            </w:r>
            <w:r w:rsidR="001823BB">
              <w:rPr>
                <w:sz w:val="28"/>
                <w:szCs w:val="28"/>
              </w:rPr>
              <w:t xml:space="preserve">открытого конкурса </w:t>
            </w:r>
            <w:r w:rsidRPr="00870121">
              <w:rPr>
                <w:sz w:val="28"/>
                <w:szCs w:val="28"/>
              </w:rPr>
              <w:t xml:space="preserve">на сайте </w:t>
            </w:r>
            <w:r w:rsidRPr="00B670C6">
              <w:rPr>
                <w:sz w:val="28"/>
                <w:szCs w:val="28"/>
              </w:rPr>
              <w:t>ЭТЗП</w:t>
            </w:r>
            <w:r>
              <w:rPr>
                <w:sz w:val="28"/>
                <w:szCs w:val="28"/>
              </w:rPr>
              <w:t>)</w:t>
            </w:r>
            <w:r w:rsidRPr="00B96ED9">
              <w:rPr>
                <w:bCs/>
                <w:i/>
                <w:sz w:val="28"/>
                <w:szCs w:val="28"/>
              </w:rPr>
              <w:t>.</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13.</w:t>
            </w:r>
          </w:p>
        </w:tc>
        <w:tc>
          <w:tcPr>
            <w:tcW w:w="2445" w:type="dxa"/>
          </w:tcPr>
          <w:p w:rsidR="006D7D15" w:rsidRPr="00BC6AD2" w:rsidRDefault="006D7D15" w:rsidP="006D7D15">
            <w:pPr>
              <w:jc w:val="center"/>
              <w:rPr>
                <w:bCs/>
                <w:sz w:val="28"/>
                <w:szCs w:val="28"/>
              </w:rPr>
            </w:pPr>
            <w:r w:rsidRPr="00BC6AD2">
              <w:rPr>
                <w:bCs/>
                <w:sz w:val="28"/>
                <w:szCs w:val="28"/>
              </w:rPr>
              <w:t>Место и дата рассмотрения предложений участников закупки и подведения итогов закупки</w:t>
            </w:r>
          </w:p>
        </w:tc>
        <w:tc>
          <w:tcPr>
            <w:tcW w:w="7621" w:type="dxa"/>
          </w:tcPr>
          <w:p w:rsidR="00886D13" w:rsidRDefault="00886D13" w:rsidP="00886D13">
            <w:pPr>
              <w:jc w:val="both"/>
              <w:rPr>
                <w:bCs/>
                <w:sz w:val="28"/>
                <w:szCs w:val="28"/>
              </w:rPr>
            </w:pPr>
            <w:r w:rsidRPr="00B96ED9">
              <w:rPr>
                <w:bCs/>
                <w:sz w:val="28"/>
                <w:szCs w:val="28"/>
              </w:rPr>
              <w:t xml:space="preserve">Рассмотрение заявок осуществляется </w:t>
            </w:r>
            <w:r w:rsidRPr="00681188">
              <w:rPr>
                <w:sz w:val="28"/>
                <w:szCs w:val="28"/>
              </w:rPr>
              <w:t xml:space="preserve">в </w:t>
            </w:r>
            <w:r w:rsidR="00B201E6">
              <w:rPr>
                <w:sz w:val="28"/>
                <w:szCs w:val="28"/>
              </w:rPr>
              <w:t>14</w:t>
            </w:r>
            <w:r w:rsidRPr="00681188">
              <w:rPr>
                <w:sz w:val="28"/>
                <w:szCs w:val="28"/>
              </w:rPr>
              <w:t>:</w:t>
            </w:r>
            <w:r w:rsidR="00B201E6">
              <w:rPr>
                <w:sz w:val="28"/>
                <w:szCs w:val="28"/>
              </w:rPr>
              <w:t xml:space="preserve">00 </w:t>
            </w:r>
            <w:r w:rsidR="00C36FF1">
              <w:rPr>
                <w:sz w:val="28"/>
                <w:szCs w:val="28"/>
              </w:rPr>
              <w:t xml:space="preserve">московского времени </w:t>
            </w:r>
            <w:r w:rsidRPr="00681188">
              <w:rPr>
                <w:sz w:val="28"/>
                <w:szCs w:val="28"/>
              </w:rPr>
              <w:t>«</w:t>
            </w:r>
            <w:r w:rsidR="00B201E6">
              <w:rPr>
                <w:sz w:val="28"/>
                <w:szCs w:val="28"/>
              </w:rPr>
              <w:t>26</w:t>
            </w:r>
            <w:r w:rsidRPr="00681188">
              <w:rPr>
                <w:sz w:val="28"/>
                <w:szCs w:val="28"/>
              </w:rPr>
              <w:t xml:space="preserve">» </w:t>
            </w:r>
            <w:r w:rsidR="00B201E6">
              <w:rPr>
                <w:sz w:val="28"/>
                <w:szCs w:val="28"/>
              </w:rPr>
              <w:t>декабря</w:t>
            </w:r>
            <w:r w:rsidRPr="00681188">
              <w:rPr>
                <w:sz w:val="28"/>
                <w:szCs w:val="28"/>
              </w:rPr>
              <w:t xml:space="preserve"> 201</w:t>
            </w:r>
            <w:r w:rsidR="00B201E6">
              <w:rPr>
                <w:sz w:val="28"/>
                <w:szCs w:val="28"/>
              </w:rPr>
              <w:t>6</w:t>
            </w:r>
            <w:r w:rsidRPr="00681188">
              <w:rPr>
                <w:sz w:val="28"/>
                <w:szCs w:val="28"/>
              </w:rPr>
              <w:t xml:space="preserve"> г. </w:t>
            </w:r>
            <w:r w:rsidRPr="00B96ED9">
              <w:rPr>
                <w:bCs/>
                <w:i/>
                <w:sz w:val="28"/>
                <w:szCs w:val="28"/>
              </w:rPr>
              <w:t xml:space="preserve"> </w:t>
            </w:r>
            <w:r w:rsidRPr="00B96ED9">
              <w:rPr>
                <w:bCs/>
                <w:sz w:val="28"/>
                <w:szCs w:val="28"/>
              </w:rPr>
              <w:t xml:space="preserve"> по адресу: </w:t>
            </w:r>
            <w:r w:rsidRPr="00726EB7">
              <w:rPr>
                <w:sz w:val="28"/>
                <w:szCs w:val="28"/>
              </w:rPr>
              <w:t>125047, г. Моск</w:t>
            </w:r>
            <w:r>
              <w:rPr>
                <w:sz w:val="28"/>
                <w:szCs w:val="28"/>
              </w:rPr>
              <w:t>ва, Оружейный переулок, дом 19</w:t>
            </w:r>
            <w:r>
              <w:rPr>
                <w:bCs/>
                <w:sz w:val="28"/>
                <w:szCs w:val="28"/>
              </w:rPr>
              <w:t>.</w:t>
            </w:r>
          </w:p>
          <w:p w:rsidR="00886D13" w:rsidRDefault="00886D13" w:rsidP="00886D13">
            <w:pPr>
              <w:jc w:val="both"/>
              <w:rPr>
                <w:bCs/>
                <w:sz w:val="28"/>
                <w:szCs w:val="28"/>
              </w:rPr>
            </w:pPr>
          </w:p>
          <w:p w:rsidR="00886D13" w:rsidRDefault="00886D13" w:rsidP="00886D13">
            <w:pPr>
              <w:tabs>
                <w:tab w:val="left" w:pos="993"/>
              </w:tabs>
              <w:jc w:val="both"/>
              <w:rPr>
                <w:sz w:val="28"/>
                <w:szCs w:val="28"/>
              </w:rPr>
            </w:pPr>
            <w:r w:rsidRPr="009F2589">
              <w:rPr>
                <w:sz w:val="28"/>
                <w:szCs w:val="28"/>
              </w:rPr>
              <w:t xml:space="preserve">Подведение итогов открытого конкурса проводится по адресу 125047, г. Москва, Оружейный переулок, дом 19 </w:t>
            </w:r>
          </w:p>
          <w:p w:rsidR="006D7D15" w:rsidRPr="00B96ED9" w:rsidRDefault="00E93EC5" w:rsidP="00B201E6">
            <w:pPr>
              <w:jc w:val="both"/>
              <w:rPr>
                <w:bCs/>
                <w:sz w:val="28"/>
                <w:szCs w:val="28"/>
              </w:rPr>
            </w:pPr>
            <w:r w:rsidRPr="00681188">
              <w:rPr>
                <w:sz w:val="28"/>
                <w:szCs w:val="28"/>
              </w:rPr>
              <w:t xml:space="preserve">в </w:t>
            </w:r>
            <w:r w:rsidR="00B201E6">
              <w:rPr>
                <w:sz w:val="28"/>
                <w:szCs w:val="28"/>
              </w:rPr>
              <w:t>16</w:t>
            </w:r>
            <w:r w:rsidRPr="00681188">
              <w:rPr>
                <w:sz w:val="28"/>
                <w:szCs w:val="28"/>
              </w:rPr>
              <w:t>:</w:t>
            </w:r>
            <w:r w:rsidR="00B201E6">
              <w:rPr>
                <w:sz w:val="28"/>
                <w:szCs w:val="28"/>
              </w:rPr>
              <w:t>00</w:t>
            </w:r>
            <w:r w:rsidRPr="009F2589">
              <w:rPr>
                <w:sz w:val="28"/>
                <w:szCs w:val="28"/>
              </w:rPr>
              <w:t xml:space="preserve"> </w:t>
            </w:r>
            <w:r w:rsidR="00C36FF1">
              <w:rPr>
                <w:sz w:val="28"/>
                <w:szCs w:val="28"/>
              </w:rPr>
              <w:t xml:space="preserve">московского времени </w:t>
            </w:r>
            <w:r w:rsidR="00886D13" w:rsidRPr="009F2589">
              <w:rPr>
                <w:sz w:val="28"/>
                <w:szCs w:val="28"/>
              </w:rPr>
              <w:t>«</w:t>
            </w:r>
            <w:r w:rsidR="00B201E6">
              <w:rPr>
                <w:sz w:val="28"/>
                <w:szCs w:val="28"/>
              </w:rPr>
              <w:t>26</w:t>
            </w:r>
            <w:r w:rsidR="00886D13" w:rsidRPr="009F2589">
              <w:rPr>
                <w:sz w:val="28"/>
                <w:szCs w:val="28"/>
              </w:rPr>
              <w:t xml:space="preserve">» </w:t>
            </w:r>
            <w:r w:rsidR="00B201E6">
              <w:rPr>
                <w:sz w:val="28"/>
                <w:szCs w:val="28"/>
              </w:rPr>
              <w:t>декабря</w:t>
            </w:r>
            <w:r w:rsidR="00886D13" w:rsidRPr="009F2589">
              <w:rPr>
                <w:sz w:val="28"/>
                <w:szCs w:val="28"/>
              </w:rPr>
              <w:t xml:space="preserve"> 201</w:t>
            </w:r>
            <w:r w:rsidR="00B201E6">
              <w:rPr>
                <w:sz w:val="28"/>
                <w:szCs w:val="28"/>
              </w:rPr>
              <w:t>6</w:t>
            </w:r>
            <w:r w:rsidR="00886D13" w:rsidRPr="009F2589">
              <w:rPr>
                <w:sz w:val="28"/>
                <w:szCs w:val="28"/>
              </w:rPr>
              <w:t xml:space="preserve"> г.</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14.</w:t>
            </w:r>
          </w:p>
        </w:tc>
        <w:tc>
          <w:tcPr>
            <w:tcW w:w="2445" w:type="dxa"/>
          </w:tcPr>
          <w:p w:rsidR="006D7D15" w:rsidRPr="00BC6AD2" w:rsidRDefault="006D7D15" w:rsidP="006D7D15">
            <w:pPr>
              <w:jc w:val="center"/>
              <w:rPr>
                <w:bCs/>
                <w:sz w:val="28"/>
                <w:szCs w:val="28"/>
              </w:rPr>
            </w:pPr>
            <w:r w:rsidRPr="00BC6AD2">
              <w:rPr>
                <w:bCs/>
                <w:sz w:val="28"/>
                <w:szCs w:val="28"/>
              </w:rPr>
              <w:t>Победитель</w:t>
            </w:r>
          </w:p>
        </w:tc>
        <w:tc>
          <w:tcPr>
            <w:tcW w:w="7621" w:type="dxa"/>
          </w:tcPr>
          <w:p w:rsidR="006D7D15" w:rsidRDefault="006D7D15" w:rsidP="00EF7DAC">
            <w:pPr>
              <w:jc w:val="both"/>
              <w:rPr>
                <w:bCs/>
                <w:sz w:val="28"/>
                <w:szCs w:val="28"/>
              </w:rPr>
            </w:pPr>
            <w:r>
              <w:rPr>
                <w:bCs/>
                <w:sz w:val="28"/>
                <w:szCs w:val="28"/>
              </w:rPr>
              <w:t>Определяется в соответствии с условиями документации.</w:t>
            </w:r>
          </w:p>
        </w:tc>
      </w:tr>
      <w:tr w:rsidR="006D7D15" w:rsidRPr="00435D98" w:rsidTr="0098231C">
        <w:tc>
          <w:tcPr>
            <w:tcW w:w="675" w:type="dxa"/>
          </w:tcPr>
          <w:p w:rsidR="006D7D15" w:rsidRPr="00F73D8A" w:rsidRDefault="006D7D15" w:rsidP="006D7D15">
            <w:pPr>
              <w:jc w:val="center"/>
              <w:rPr>
                <w:bCs/>
                <w:sz w:val="28"/>
                <w:szCs w:val="28"/>
              </w:rPr>
            </w:pPr>
            <w:r w:rsidRPr="00F73D8A">
              <w:rPr>
                <w:bCs/>
                <w:sz w:val="28"/>
                <w:szCs w:val="28"/>
              </w:rPr>
              <w:t>15.</w:t>
            </w:r>
          </w:p>
        </w:tc>
        <w:tc>
          <w:tcPr>
            <w:tcW w:w="2445" w:type="dxa"/>
          </w:tcPr>
          <w:p w:rsidR="006D7D15" w:rsidRPr="00BC6AD2" w:rsidRDefault="006D7D15" w:rsidP="006D7D15">
            <w:pPr>
              <w:jc w:val="center"/>
              <w:rPr>
                <w:bCs/>
                <w:sz w:val="28"/>
                <w:szCs w:val="28"/>
              </w:rPr>
            </w:pPr>
            <w:r w:rsidRPr="00BC6AD2">
              <w:rPr>
                <w:bCs/>
                <w:sz w:val="28"/>
                <w:szCs w:val="28"/>
              </w:rPr>
              <w:t>Право отказа от проведения процедуры</w:t>
            </w:r>
          </w:p>
        </w:tc>
        <w:tc>
          <w:tcPr>
            <w:tcW w:w="7621" w:type="dxa"/>
          </w:tcPr>
          <w:p w:rsidR="006D7D15" w:rsidRPr="00F97C72" w:rsidRDefault="006D7D15" w:rsidP="00EF7DAC">
            <w:pPr>
              <w:jc w:val="both"/>
              <w:rPr>
                <w:b/>
                <w:bCs/>
                <w:i/>
                <w:sz w:val="28"/>
                <w:szCs w:val="28"/>
              </w:rPr>
            </w:pPr>
            <w:r>
              <w:rPr>
                <w:bCs/>
                <w:sz w:val="28"/>
                <w:szCs w:val="28"/>
              </w:rPr>
              <w:t>Заказчик вправе отказаться от проведения к</w:t>
            </w:r>
            <w:r w:rsidRPr="00CE7E6D">
              <w:rPr>
                <w:bCs/>
                <w:sz w:val="28"/>
                <w:szCs w:val="28"/>
              </w:rPr>
              <w:t>онкурс</w:t>
            </w:r>
            <w:r>
              <w:rPr>
                <w:bCs/>
                <w:sz w:val="28"/>
                <w:szCs w:val="28"/>
              </w:rPr>
              <w:t>а</w:t>
            </w:r>
            <w:r w:rsidRPr="00CE7E6D">
              <w:rPr>
                <w:bCs/>
                <w:sz w:val="28"/>
                <w:szCs w:val="28"/>
              </w:rPr>
              <w:t xml:space="preserve"> в любой момент до подведения итогов конкурса.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6D7D15" w:rsidRPr="00435D98" w:rsidTr="002B12B6">
        <w:tc>
          <w:tcPr>
            <w:tcW w:w="675" w:type="dxa"/>
          </w:tcPr>
          <w:p w:rsidR="006D7D15" w:rsidRPr="00F73D8A" w:rsidRDefault="006D7D15" w:rsidP="006D7D15">
            <w:pPr>
              <w:jc w:val="center"/>
              <w:rPr>
                <w:bCs/>
                <w:sz w:val="28"/>
                <w:szCs w:val="28"/>
              </w:rPr>
            </w:pPr>
            <w:r w:rsidRPr="00F73D8A">
              <w:rPr>
                <w:bCs/>
                <w:sz w:val="28"/>
                <w:szCs w:val="28"/>
              </w:rPr>
              <w:t>16.</w:t>
            </w:r>
          </w:p>
        </w:tc>
        <w:tc>
          <w:tcPr>
            <w:tcW w:w="2445" w:type="dxa"/>
          </w:tcPr>
          <w:p w:rsidR="006D7D15" w:rsidRPr="00BC6AD2" w:rsidRDefault="006D7D15" w:rsidP="006D7D15">
            <w:pPr>
              <w:jc w:val="center"/>
              <w:rPr>
                <w:bCs/>
                <w:sz w:val="28"/>
                <w:szCs w:val="28"/>
              </w:rPr>
            </w:pPr>
            <w:r w:rsidRPr="00BC6AD2">
              <w:rPr>
                <w:bCs/>
                <w:sz w:val="28"/>
                <w:szCs w:val="28"/>
              </w:rPr>
              <w:t>Срок заключения договора</w:t>
            </w:r>
          </w:p>
        </w:tc>
        <w:tc>
          <w:tcPr>
            <w:tcW w:w="7621" w:type="dxa"/>
          </w:tcPr>
          <w:p w:rsidR="005B2EBD" w:rsidRPr="005B2EBD" w:rsidRDefault="006D7D15" w:rsidP="00B77227">
            <w:pPr>
              <w:ind w:left="-108"/>
              <w:outlineLvl w:val="0"/>
              <w:rPr>
                <w:bCs/>
                <w:sz w:val="28"/>
                <w:szCs w:val="28"/>
              </w:rPr>
            </w:pPr>
            <w:r w:rsidRPr="002B12B6">
              <w:rPr>
                <w:bCs/>
                <w:sz w:val="28"/>
                <w:szCs w:val="28"/>
              </w:rPr>
              <w:t xml:space="preserve">Срок заключения договора указан в пункте </w:t>
            </w:r>
            <w:r w:rsidR="002B12B6" w:rsidRPr="002B12B6">
              <w:rPr>
                <w:bCs/>
                <w:sz w:val="28"/>
                <w:szCs w:val="28"/>
              </w:rPr>
              <w:t>1.9</w:t>
            </w:r>
            <w:r w:rsidR="00B77227" w:rsidRPr="00B77227">
              <w:rPr>
                <w:bCs/>
                <w:sz w:val="28"/>
                <w:szCs w:val="28"/>
              </w:rPr>
              <w:t xml:space="preserve"> </w:t>
            </w:r>
            <w:r w:rsidRPr="002B12B6">
              <w:rPr>
                <w:bCs/>
                <w:sz w:val="28"/>
                <w:szCs w:val="28"/>
              </w:rPr>
              <w:t>документации</w:t>
            </w:r>
          </w:p>
        </w:tc>
      </w:tr>
      <w:bookmarkEnd w:id="0"/>
    </w:tbl>
    <w:p w:rsidR="002F5A23" w:rsidRDefault="002F5A23" w:rsidP="002F5A23">
      <w:pPr>
        <w:rPr>
          <w:szCs w:val="28"/>
        </w:rPr>
      </w:pPr>
    </w:p>
    <w:p w:rsidR="002F5A23" w:rsidRDefault="002F5A23" w:rsidP="002F5A23">
      <w:pPr>
        <w:rPr>
          <w:szCs w:val="28"/>
        </w:rPr>
      </w:pPr>
    </w:p>
    <w:p w:rsidR="00741BC8" w:rsidRDefault="00741BC8" w:rsidP="002F5A23">
      <w:pPr>
        <w:ind w:left="-426"/>
      </w:pPr>
    </w:p>
    <w:sectPr w:rsidR="00741BC8" w:rsidSect="00DE7CD3">
      <w:headerReference w:type="even" r:id="rId12"/>
      <w:headerReference w:type="default" r:id="rId13"/>
      <w:footerReference w:type="even" r:id="rId14"/>
      <w:footerReference w:type="default" r:id="rId15"/>
      <w:pgSz w:w="11906" w:h="16838" w:code="9"/>
      <w:pgMar w:top="568" w:right="924" w:bottom="426"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D1" w:rsidRDefault="00732BD1">
      <w:r>
        <w:separator/>
      </w:r>
    </w:p>
  </w:endnote>
  <w:endnote w:type="continuationSeparator" w:id="0">
    <w:p w:rsidR="00732BD1" w:rsidRDefault="00732B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C63AF9"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6D7D15" w:rsidP="006D7D1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D1" w:rsidRDefault="00732BD1">
      <w:r>
        <w:separator/>
      </w:r>
    </w:p>
  </w:footnote>
  <w:footnote w:type="continuationSeparator" w:id="0">
    <w:p w:rsidR="00732BD1" w:rsidRDefault="00732B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C63AF9"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D15" w:rsidRDefault="00C63AF9"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A20EF6">
      <w:rPr>
        <w:rStyle w:val="aa"/>
        <w:noProof/>
      </w:rPr>
      <w:t>4</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142"/>
        </w:tabs>
        <w:ind w:left="1135"/>
      </w:pPr>
      <w:rPr>
        <w:rFonts w:cs="Times New Roman"/>
        <w:b w:val="0"/>
        <w:i w:val="0"/>
        <w:color w:val="auto"/>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6C652588"/>
    <w:multiLevelType w:val="hybridMultilevel"/>
    <w:tmpl w:val="16AAFCCE"/>
    <w:lvl w:ilvl="0" w:tplc="02388D58">
      <w:start w:val="1"/>
      <w:numFmt w:val="decimal"/>
      <w:lvlText w:val="%1."/>
      <w:lvlJc w:val="left"/>
      <w:pPr>
        <w:ind w:left="928"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23B25"/>
    <w:multiLevelType w:val="hybridMultilevel"/>
    <w:tmpl w:val="35AEBF04"/>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D7D15"/>
    <w:rsid w:val="001013BE"/>
    <w:rsid w:val="00132D33"/>
    <w:rsid w:val="00170469"/>
    <w:rsid w:val="001709DF"/>
    <w:rsid w:val="00175AB3"/>
    <w:rsid w:val="001823BB"/>
    <w:rsid w:val="001929EC"/>
    <w:rsid w:val="001E6DAB"/>
    <w:rsid w:val="001F1F05"/>
    <w:rsid w:val="002B12B6"/>
    <w:rsid w:val="002F5A23"/>
    <w:rsid w:val="00356BE8"/>
    <w:rsid w:val="003D7635"/>
    <w:rsid w:val="00447A76"/>
    <w:rsid w:val="005B2EBD"/>
    <w:rsid w:val="0060681D"/>
    <w:rsid w:val="0064590C"/>
    <w:rsid w:val="00696935"/>
    <w:rsid w:val="006A64A6"/>
    <w:rsid w:val="006D7D15"/>
    <w:rsid w:val="00732BD1"/>
    <w:rsid w:val="00736CF4"/>
    <w:rsid w:val="00741BC8"/>
    <w:rsid w:val="00755A5C"/>
    <w:rsid w:val="0076730A"/>
    <w:rsid w:val="00834AAF"/>
    <w:rsid w:val="00886D13"/>
    <w:rsid w:val="008A1E23"/>
    <w:rsid w:val="00900767"/>
    <w:rsid w:val="0092449F"/>
    <w:rsid w:val="00924DAF"/>
    <w:rsid w:val="00980459"/>
    <w:rsid w:val="0098231C"/>
    <w:rsid w:val="009D5F5C"/>
    <w:rsid w:val="00A04B8F"/>
    <w:rsid w:val="00A20EF6"/>
    <w:rsid w:val="00A81A05"/>
    <w:rsid w:val="00B201E6"/>
    <w:rsid w:val="00B24F29"/>
    <w:rsid w:val="00B36CDB"/>
    <w:rsid w:val="00B6030F"/>
    <w:rsid w:val="00B77227"/>
    <w:rsid w:val="00BA3526"/>
    <w:rsid w:val="00BF7663"/>
    <w:rsid w:val="00C10951"/>
    <w:rsid w:val="00C36FF1"/>
    <w:rsid w:val="00C63AF9"/>
    <w:rsid w:val="00C727CA"/>
    <w:rsid w:val="00C948BD"/>
    <w:rsid w:val="00CB59F2"/>
    <w:rsid w:val="00CB7227"/>
    <w:rsid w:val="00D24B0B"/>
    <w:rsid w:val="00D43E26"/>
    <w:rsid w:val="00DE7CD3"/>
    <w:rsid w:val="00E93EC5"/>
    <w:rsid w:val="00E97969"/>
    <w:rsid w:val="00EA0BF3"/>
    <w:rsid w:val="00EB07F2"/>
    <w:rsid w:val="00EE0279"/>
    <w:rsid w:val="00EF1985"/>
    <w:rsid w:val="00EF6281"/>
    <w:rsid w:val="00EF7DAC"/>
    <w:rsid w:val="00F1592A"/>
    <w:rsid w:val="00F62FC6"/>
    <w:rsid w:val="00F97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5F5C"/>
    <w:rPr>
      <w:rFonts w:ascii="Arial" w:hAnsi="Arial" w:cs="Arial"/>
      <w:b/>
      <w:bCs/>
      <w:kern w:val="32"/>
      <w:sz w:val="32"/>
      <w:szCs w:val="32"/>
      <w:lang w:val="ru-RU" w:eastAsia="ru-RU" w:bidi="ar-SA"/>
    </w:rPr>
  </w:style>
  <w:style w:type="character" w:customStyle="1" w:styleId="20">
    <w:name w:val="Заголовок 2 Знак"/>
    <w:basedOn w:val="a0"/>
    <w:link w:val="2"/>
    <w:rsid w:val="009D5F5C"/>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9D5F5C"/>
    <w:rPr>
      <w:rFonts w:ascii="Arial" w:hAnsi="Arial" w:cs="Arial"/>
      <w:b/>
      <w:bCs/>
      <w:sz w:val="26"/>
      <w:szCs w:val="26"/>
      <w:lang w:val="ru-RU" w:eastAsia="ru-RU" w:bidi="ar-SA"/>
    </w:rPr>
  </w:style>
  <w:style w:type="character" w:customStyle="1" w:styleId="40">
    <w:name w:val="Заголовок 4 Знак"/>
    <w:basedOn w:val="a0"/>
    <w:link w:val="4"/>
    <w:rsid w:val="009D5F5C"/>
    <w:rPr>
      <w:rFonts w:ascii="Calibri" w:hAnsi="Calibri" w:cs="Calibri"/>
      <w:b/>
      <w:bCs/>
      <w:sz w:val="28"/>
      <w:szCs w:val="28"/>
      <w:lang w:val="ru-RU" w:eastAsia="ru-RU" w:bidi="ar-SA"/>
    </w:rPr>
  </w:style>
  <w:style w:type="character" w:customStyle="1" w:styleId="50">
    <w:name w:val="Заголовок 5 Знак"/>
    <w:basedOn w:val="a0"/>
    <w:link w:val="5"/>
    <w:rsid w:val="009D5F5C"/>
    <w:rPr>
      <w:rFonts w:ascii="Calibri" w:hAnsi="Calibri" w:cs="Calibri"/>
      <w:b/>
      <w:bCs/>
      <w:i/>
      <w:iCs/>
      <w:sz w:val="26"/>
      <w:szCs w:val="26"/>
      <w:lang w:val="ru-RU" w:eastAsia="ru-RU" w:bidi="ar-SA"/>
    </w:rPr>
  </w:style>
  <w:style w:type="character" w:customStyle="1" w:styleId="60">
    <w:name w:val="Заголовок 6 Знак"/>
    <w:basedOn w:val="a0"/>
    <w:link w:val="6"/>
    <w:rsid w:val="009D5F5C"/>
    <w:rPr>
      <w:b/>
      <w:bCs/>
      <w:sz w:val="22"/>
      <w:szCs w:val="22"/>
      <w:lang w:val="ru-RU" w:eastAsia="ru-RU" w:bidi="ar-SA"/>
    </w:rPr>
  </w:style>
  <w:style w:type="character" w:customStyle="1" w:styleId="70">
    <w:name w:val="Заголовок 7 Знак"/>
    <w:basedOn w:val="a0"/>
    <w:link w:val="7"/>
    <w:rsid w:val="009D5F5C"/>
    <w:rPr>
      <w:sz w:val="24"/>
      <w:szCs w:val="24"/>
      <w:lang w:val="ru-RU" w:eastAsia="ru-RU" w:bidi="ar-SA"/>
    </w:rPr>
  </w:style>
  <w:style w:type="character" w:customStyle="1" w:styleId="80">
    <w:name w:val="Заголовок 8 Знак"/>
    <w:basedOn w:val="a0"/>
    <w:link w:val="8"/>
    <w:rsid w:val="009D5F5C"/>
    <w:rPr>
      <w:rFonts w:ascii="Calibri" w:hAnsi="Calibri" w:cs="Calibri"/>
      <w:i/>
      <w:iCs/>
      <w:sz w:val="24"/>
      <w:szCs w:val="24"/>
      <w:lang w:val="ru-RU" w:eastAsia="ru-RU" w:bidi="ar-SA"/>
    </w:rPr>
  </w:style>
  <w:style w:type="character" w:customStyle="1" w:styleId="90">
    <w:name w:val="Заголовок 9 Знак"/>
    <w:basedOn w:val="a0"/>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basedOn w:val="a0"/>
    <w:link w:val="a3"/>
    <w:rsid w:val="009D5F5C"/>
    <w:rPr>
      <w:b/>
      <w:bCs/>
      <w:sz w:val="28"/>
      <w:szCs w:val="28"/>
      <w:lang w:val="en-US" w:eastAsia="ru-RU" w:bidi="ar-SA"/>
    </w:rPr>
  </w:style>
  <w:style w:type="character" w:styleId="a5">
    <w:name w:val="Strong"/>
    <w:basedOn w:val="a0"/>
    <w:qFormat/>
    <w:rsid w:val="009D5F5C"/>
    <w:rPr>
      <w:b/>
      <w:bCs/>
    </w:rPr>
  </w:style>
  <w:style w:type="paragraph" w:styleId="a6">
    <w:name w:val="List Paragraph"/>
    <w:basedOn w:val="a"/>
    <w:link w:val="a7"/>
    <w:uiPriority w:val="99"/>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basedOn w:val="a0"/>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basedOn w:val="a0"/>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uiPriority w:val="99"/>
    <w:semiHidden/>
    <w:unhideWhenUsed/>
    <w:rsid w:val="005B2EBD"/>
    <w:rPr>
      <w:sz w:val="20"/>
      <w:szCs w:val="20"/>
    </w:rPr>
  </w:style>
  <w:style w:type="character" w:customStyle="1" w:styleId="ae">
    <w:name w:val="Текст сноски Знак"/>
    <w:basedOn w:val="a0"/>
    <w:link w:val="ad"/>
    <w:uiPriority w:val="99"/>
    <w:semiHidden/>
    <w:rsid w:val="005B2EBD"/>
  </w:style>
  <w:style w:type="character" w:styleId="af">
    <w:name w:val="footnote reference"/>
    <w:basedOn w:val="a0"/>
    <w:uiPriority w:val="99"/>
    <w:semiHidden/>
    <w:unhideWhenUsed/>
    <w:rsid w:val="005B2EBD"/>
    <w:rPr>
      <w:vertAlign w:val="superscript"/>
    </w:rPr>
  </w:style>
  <w:style w:type="character" w:styleId="af0">
    <w:name w:val="Hyperlink"/>
    <w:rsid w:val="00E97969"/>
    <w:rPr>
      <w:color w:val="0000FF"/>
      <w:u w:val="single"/>
    </w:rPr>
  </w:style>
  <w:style w:type="character" w:customStyle="1" w:styleId="a7">
    <w:name w:val="Абзац списка Знак"/>
    <w:link w:val="a6"/>
    <w:uiPriority w:val="99"/>
    <w:rsid w:val="008A1E23"/>
    <w:rPr>
      <w:sz w:val="24"/>
      <w:szCs w:val="24"/>
    </w:rPr>
  </w:style>
  <w:style w:type="character" w:customStyle="1" w:styleId="Normal">
    <w:name w:val="Normal Знак"/>
    <w:basedOn w:val="a0"/>
    <w:link w:val="11"/>
    <w:rsid w:val="008A1E23"/>
    <w:rPr>
      <w:sz w:val="28"/>
    </w:rPr>
  </w:style>
  <w:style w:type="paragraph" w:styleId="af1">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af2"/>
    <w:uiPriority w:val="99"/>
    <w:rsid w:val="002B12B6"/>
    <w:pPr>
      <w:suppressAutoHyphens/>
      <w:ind w:firstLine="709"/>
      <w:jc w:val="both"/>
    </w:pPr>
    <w:rPr>
      <w:rFonts w:eastAsia="MS Mincho"/>
      <w:szCs w:val="20"/>
      <w:lang w:eastAsia="ar-SA"/>
    </w:rPr>
  </w:style>
  <w:style w:type="character" w:customStyle="1" w:styleId="af2">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1"/>
    <w:uiPriority w:val="99"/>
    <w:rsid w:val="002B12B6"/>
    <w:rPr>
      <w:rFonts w:eastAsia="MS Mincho"/>
      <w:sz w:val="24"/>
      <w:lang w:eastAsia="ar-SA"/>
    </w:rPr>
  </w:style>
  <w:style w:type="character" w:styleId="af3">
    <w:name w:val="annotation reference"/>
    <w:basedOn w:val="a0"/>
    <w:uiPriority w:val="99"/>
    <w:semiHidden/>
    <w:unhideWhenUsed/>
    <w:rsid w:val="00A04B8F"/>
    <w:rPr>
      <w:sz w:val="16"/>
      <w:szCs w:val="16"/>
    </w:rPr>
  </w:style>
  <w:style w:type="paragraph" w:styleId="af4">
    <w:name w:val="annotation text"/>
    <w:basedOn w:val="a"/>
    <w:link w:val="af5"/>
    <w:uiPriority w:val="99"/>
    <w:semiHidden/>
    <w:unhideWhenUsed/>
    <w:rsid w:val="00A04B8F"/>
    <w:rPr>
      <w:sz w:val="20"/>
      <w:szCs w:val="20"/>
    </w:rPr>
  </w:style>
  <w:style w:type="character" w:customStyle="1" w:styleId="af5">
    <w:name w:val="Текст примечания Знак"/>
    <w:basedOn w:val="a0"/>
    <w:link w:val="af4"/>
    <w:uiPriority w:val="99"/>
    <w:semiHidden/>
    <w:rsid w:val="00A04B8F"/>
  </w:style>
  <w:style w:type="paragraph" w:styleId="af6">
    <w:name w:val="annotation subject"/>
    <w:basedOn w:val="af4"/>
    <w:next w:val="af4"/>
    <w:link w:val="af7"/>
    <w:uiPriority w:val="99"/>
    <w:semiHidden/>
    <w:unhideWhenUsed/>
    <w:rsid w:val="00A04B8F"/>
    <w:rPr>
      <w:b/>
      <w:bCs/>
    </w:rPr>
  </w:style>
  <w:style w:type="character" w:customStyle="1" w:styleId="af7">
    <w:name w:val="Тема примечания Знак"/>
    <w:basedOn w:val="af5"/>
    <w:link w:val="af6"/>
    <w:uiPriority w:val="99"/>
    <w:semiHidden/>
    <w:rsid w:val="00A04B8F"/>
    <w:rPr>
      <w:b/>
      <w:bCs/>
    </w:rPr>
  </w:style>
  <w:style w:type="paragraph" w:styleId="af8">
    <w:name w:val="Balloon Text"/>
    <w:basedOn w:val="a"/>
    <w:link w:val="af9"/>
    <w:uiPriority w:val="99"/>
    <w:semiHidden/>
    <w:unhideWhenUsed/>
    <w:rsid w:val="00A04B8F"/>
    <w:rPr>
      <w:rFonts w:ascii="Tahoma" w:hAnsi="Tahoma" w:cs="Tahoma"/>
      <w:sz w:val="16"/>
      <w:szCs w:val="16"/>
    </w:rPr>
  </w:style>
  <w:style w:type="character" w:customStyle="1" w:styleId="af9">
    <w:name w:val="Текст выноски Знак"/>
    <w:basedOn w:val="a0"/>
    <w:link w:val="af8"/>
    <w:uiPriority w:val="99"/>
    <w:semiHidden/>
    <w:rsid w:val="00A04B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tzp.rzd.ru/" TargetMode="Externa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A4774-E0EF-43A9-9760-B7A5B072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1194</Words>
  <Characters>6807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ЖильцоваАА</cp:lastModifiedBy>
  <cp:revision>11</cp:revision>
  <cp:lastPrinted>2016-11-30T07:29:00Z</cp:lastPrinted>
  <dcterms:created xsi:type="dcterms:W3CDTF">2016-11-17T11:24:00Z</dcterms:created>
  <dcterms:modified xsi:type="dcterms:W3CDTF">2016-11-30T14:18:00Z</dcterms:modified>
</cp:coreProperties>
</file>