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bookmarkStart w:id="0" w:name="_GoBack"/>
      <w:bookmarkEnd w:id="0"/>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A36D1C"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A36D1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A36D1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A36D1C">
                                <w:rPr>
                                  <w:rFonts w:ascii="Arial" w:hAnsi="Arial" w:cs="Arial"/>
                                  <w:spacing w:val="6"/>
                                  <w:sz w:val="18"/>
                                  <w:szCs w:val="18"/>
                                  <w:lang w:val="en-US"/>
                                </w:rPr>
                                <w:t>@</w:t>
                              </w:r>
                              <w:r w:rsidRPr="00A05799">
                                <w:rPr>
                                  <w:rFonts w:ascii="Arial" w:hAnsi="Arial" w:cs="Arial"/>
                                  <w:spacing w:val="6"/>
                                  <w:sz w:val="18"/>
                                  <w:szCs w:val="18"/>
                                  <w:lang w:val="en-US"/>
                                </w:rPr>
                                <w:t>trcont</w:t>
                              </w:r>
                              <w:r w:rsidRPr="00A36D1C">
                                <w:rPr>
                                  <w:rFonts w:ascii="Arial" w:hAnsi="Arial" w:cs="Arial"/>
                                  <w:spacing w:val="6"/>
                                  <w:sz w:val="18"/>
                                  <w:szCs w:val="18"/>
                                  <w:lang w:val="en-US"/>
                                </w:rPr>
                                <w:t>.</w:t>
                              </w:r>
                              <w:r w:rsidRPr="00A05799">
                                <w:rPr>
                                  <w:rFonts w:ascii="Arial" w:hAnsi="Arial" w:cs="Arial"/>
                                  <w:spacing w:val="6"/>
                                  <w:sz w:val="18"/>
                                  <w:szCs w:val="18"/>
                                  <w:lang w:val="en-US"/>
                                </w:rPr>
                                <w:t>ru</w:t>
                              </w:r>
                              <w:r w:rsidRPr="00A36D1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A36D1C">
                                <w:rPr>
                                  <w:rFonts w:ascii="Arial" w:hAnsi="Arial" w:cs="Arial"/>
                                  <w:spacing w:val="6"/>
                                  <w:sz w:val="18"/>
                                  <w:szCs w:val="18"/>
                                  <w:lang w:val="en-US"/>
                                </w:rPr>
                                <w:t>.</w:t>
                              </w:r>
                              <w:r w:rsidRPr="00A05799">
                                <w:rPr>
                                  <w:rFonts w:ascii="Arial" w:hAnsi="Arial" w:cs="Arial"/>
                                  <w:spacing w:val="6"/>
                                  <w:sz w:val="18"/>
                                  <w:szCs w:val="18"/>
                                  <w:lang w:val="en-US"/>
                                </w:rPr>
                                <w:t>trcont</w:t>
                              </w:r>
                              <w:r w:rsidRPr="00A36D1C">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A36D1C"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A36D1C">
                                <w:rPr>
                                  <w:rFonts w:ascii="Arial" w:hAnsi="Arial" w:cs="Arial"/>
                                  <w:color w:val="002D53"/>
                                  <w:sz w:val="18"/>
                                  <w:szCs w:val="18"/>
                                  <w:u w:val="single"/>
                                  <w:lang w:val="en-US"/>
                                </w:rPr>
                                <w:t xml:space="preserve">                                </w:t>
                              </w:r>
                              <w:r w:rsidRPr="00A36D1C">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A36D1C"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A36D1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A36D1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A36D1C">
                          <w:rPr>
                            <w:rFonts w:ascii="Arial" w:hAnsi="Arial" w:cs="Arial"/>
                            <w:spacing w:val="6"/>
                            <w:sz w:val="18"/>
                            <w:szCs w:val="18"/>
                            <w:lang w:val="en-US"/>
                          </w:rPr>
                          <w:t>@</w:t>
                        </w:r>
                        <w:r w:rsidRPr="00A05799">
                          <w:rPr>
                            <w:rFonts w:ascii="Arial" w:hAnsi="Arial" w:cs="Arial"/>
                            <w:spacing w:val="6"/>
                            <w:sz w:val="18"/>
                            <w:szCs w:val="18"/>
                            <w:lang w:val="en-US"/>
                          </w:rPr>
                          <w:t>trcont</w:t>
                        </w:r>
                        <w:r w:rsidRPr="00A36D1C">
                          <w:rPr>
                            <w:rFonts w:ascii="Arial" w:hAnsi="Arial" w:cs="Arial"/>
                            <w:spacing w:val="6"/>
                            <w:sz w:val="18"/>
                            <w:szCs w:val="18"/>
                            <w:lang w:val="en-US"/>
                          </w:rPr>
                          <w:t>.</w:t>
                        </w:r>
                        <w:r w:rsidRPr="00A05799">
                          <w:rPr>
                            <w:rFonts w:ascii="Arial" w:hAnsi="Arial" w:cs="Arial"/>
                            <w:spacing w:val="6"/>
                            <w:sz w:val="18"/>
                            <w:szCs w:val="18"/>
                            <w:lang w:val="en-US"/>
                          </w:rPr>
                          <w:t>ru</w:t>
                        </w:r>
                        <w:r w:rsidRPr="00A36D1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A36D1C">
                          <w:rPr>
                            <w:rFonts w:ascii="Arial" w:hAnsi="Arial" w:cs="Arial"/>
                            <w:spacing w:val="6"/>
                            <w:sz w:val="18"/>
                            <w:szCs w:val="18"/>
                            <w:lang w:val="en-US"/>
                          </w:rPr>
                          <w:t>.</w:t>
                        </w:r>
                        <w:r w:rsidRPr="00A05799">
                          <w:rPr>
                            <w:rFonts w:ascii="Arial" w:hAnsi="Arial" w:cs="Arial"/>
                            <w:spacing w:val="6"/>
                            <w:sz w:val="18"/>
                            <w:szCs w:val="18"/>
                            <w:lang w:val="en-US"/>
                          </w:rPr>
                          <w:t>trcont</w:t>
                        </w:r>
                        <w:r w:rsidRPr="00A36D1C">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A36D1C"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A36D1C">
                          <w:rPr>
                            <w:rFonts w:ascii="Arial" w:hAnsi="Arial" w:cs="Arial"/>
                            <w:color w:val="002D53"/>
                            <w:sz w:val="18"/>
                            <w:szCs w:val="18"/>
                            <w:u w:val="single"/>
                            <w:lang w:val="en-US"/>
                          </w:rPr>
                          <w:t xml:space="preserve">                                </w:t>
                        </w:r>
                        <w:r w:rsidRPr="00A36D1C">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rPr>
          <w:szCs w:val="28"/>
        </w:rPr>
      </w:pPr>
    </w:p>
    <w:p w:rsidR="00F64FCD" w:rsidRPr="00AC6E1D" w:rsidRDefault="000B08CC" w:rsidP="002A6C31">
      <w:pPr>
        <w:rPr>
          <w:szCs w:val="28"/>
        </w:rPr>
      </w:pPr>
      <w:r>
        <w:rPr>
          <w:szCs w:val="28"/>
        </w:rPr>
        <w:t xml:space="preserve">    12</w:t>
      </w:r>
      <w:r w:rsidR="002A6C31">
        <w:rPr>
          <w:szCs w:val="28"/>
        </w:rPr>
        <w:t>.12.2016</w:t>
      </w:r>
    </w:p>
    <w:p w:rsidR="00F64FCD" w:rsidRDefault="00F64FCD" w:rsidP="00F64FCD">
      <w:pPr>
        <w:jc w:val="center"/>
        <w:rPr>
          <w:szCs w:val="28"/>
        </w:rPr>
      </w:pPr>
    </w:p>
    <w:p w:rsidR="00A36D1C" w:rsidRDefault="00A36D1C" w:rsidP="00A36D1C">
      <w:pPr>
        <w:rPr>
          <w:szCs w:val="28"/>
        </w:rPr>
      </w:pPr>
    </w:p>
    <w:p w:rsidR="005A53C5" w:rsidRPr="005A53C5" w:rsidRDefault="00942AAD" w:rsidP="005A53C5">
      <w:pPr>
        <w:widowControl w:val="0"/>
        <w:jc w:val="center"/>
        <w:rPr>
          <w:rFonts w:eastAsia="Calibri"/>
          <w:b/>
          <w:sz w:val="28"/>
          <w:szCs w:val="28"/>
        </w:rPr>
      </w:pPr>
      <w:r w:rsidRPr="00AC6E1D">
        <w:rPr>
          <w:b/>
        </w:rPr>
        <w:tab/>
      </w:r>
      <w:r w:rsidR="005A53C5" w:rsidRPr="005A53C5">
        <w:rPr>
          <w:rFonts w:eastAsia="Calibri"/>
          <w:b/>
          <w:sz w:val="28"/>
          <w:szCs w:val="28"/>
        </w:rPr>
        <w:t xml:space="preserve">Разъяснения положений документации о закупке </w:t>
      </w:r>
      <w:r w:rsidR="000B08CC">
        <w:rPr>
          <w:rFonts w:eastAsia="Calibri"/>
          <w:b/>
          <w:sz w:val="28"/>
          <w:szCs w:val="28"/>
        </w:rPr>
        <w:t>открытого</w:t>
      </w:r>
      <w:r w:rsidR="000B08CC" w:rsidRPr="000B08CC">
        <w:rPr>
          <w:rFonts w:eastAsia="Calibri"/>
          <w:b/>
          <w:sz w:val="28"/>
          <w:szCs w:val="28"/>
        </w:rPr>
        <w:t xml:space="preserve"> конкурс</w:t>
      </w:r>
      <w:r w:rsidR="000B08CC">
        <w:rPr>
          <w:rFonts w:eastAsia="Calibri"/>
          <w:b/>
          <w:sz w:val="28"/>
          <w:szCs w:val="28"/>
        </w:rPr>
        <w:t>а</w:t>
      </w:r>
      <w:r w:rsidR="000B08CC" w:rsidRPr="000B08CC">
        <w:rPr>
          <w:rFonts w:eastAsia="Calibri"/>
          <w:b/>
          <w:sz w:val="28"/>
          <w:szCs w:val="28"/>
        </w:rPr>
        <w:t xml:space="preserve"> в электронной форме № ОКэ-МСП-ЦКПИТ-16-0107 на право заключения </w:t>
      </w:r>
      <w:proofErr w:type="gramStart"/>
      <w:r w:rsidR="000B08CC" w:rsidRPr="000B08CC">
        <w:rPr>
          <w:rFonts w:eastAsia="Calibri"/>
          <w:b/>
          <w:sz w:val="28"/>
          <w:szCs w:val="28"/>
        </w:rPr>
        <w:t>договора</w:t>
      </w:r>
      <w:proofErr w:type="gramEnd"/>
      <w:r w:rsidR="000B08CC" w:rsidRPr="000B08CC">
        <w:rPr>
          <w:rFonts w:eastAsia="Calibri"/>
          <w:b/>
          <w:sz w:val="28"/>
          <w:szCs w:val="28"/>
        </w:rPr>
        <w:t xml:space="preserve"> на оказание услуг по обеспечению сервиса гарантированного функционирования программно-технического комплекса АСУ ОД ТК на базе приложений и системной платформы </w:t>
      </w:r>
      <w:proofErr w:type="spellStart"/>
      <w:r w:rsidR="000B08CC" w:rsidRPr="000B08CC">
        <w:rPr>
          <w:rFonts w:eastAsia="Calibri"/>
          <w:b/>
          <w:sz w:val="28"/>
          <w:szCs w:val="28"/>
        </w:rPr>
        <w:t>Oracle</w:t>
      </w:r>
      <w:proofErr w:type="spellEnd"/>
      <w:r w:rsidR="000B08CC" w:rsidRPr="000B08CC">
        <w:rPr>
          <w:rFonts w:eastAsia="Calibri"/>
          <w:b/>
          <w:sz w:val="28"/>
          <w:szCs w:val="28"/>
        </w:rPr>
        <w:t xml:space="preserve"> </w:t>
      </w:r>
      <w:r w:rsidR="005A53C5">
        <w:rPr>
          <w:rFonts w:eastAsia="Calibri"/>
          <w:b/>
          <w:sz w:val="28"/>
          <w:szCs w:val="28"/>
        </w:rPr>
        <w:t>(</w:t>
      </w:r>
      <w:r w:rsidR="000B08CC">
        <w:rPr>
          <w:rFonts w:eastAsia="Calibri"/>
          <w:b/>
          <w:sz w:val="28"/>
          <w:szCs w:val="28"/>
        </w:rPr>
        <w:t>Открытый конкурс</w:t>
      </w:r>
      <w:r w:rsidR="005A53C5" w:rsidRPr="005A53C5">
        <w:rPr>
          <w:rFonts w:eastAsia="Calibri"/>
          <w:b/>
          <w:sz w:val="28"/>
          <w:szCs w:val="28"/>
        </w:rPr>
        <w:t>)</w:t>
      </w:r>
    </w:p>
    <w:p w:rsidR="005A53C5" w:rsidRPr="005A53C5" w:rsidRDefault="005A53C5" w:rsidP="005A53C5">
      <w:pPr>
        <w:widowControl w:val="0"/>
        <w:jc w:val="center"/>
        <w:rPr>
          <w:rFonts w:eastAsia="Calibri"/>
          <w:b/>
          <w:sz w:val="28"/>
          <w:szCs w:val="28"/>
        </w:rPr>
      </w:pPr>
    </w:p>
    <w:p w:rsidR="005A53C5" w:rsidRDefault="005A53C5" w:rsidP="005A53C5">
      <w:pPr>
        <w:ind w:firstLine="540"/>
        <w:jc w:val="both"/>
        <w:rPr>
          <w:rFonts w:eastAsia="Calibri"/>
          <w:b/>
          <w:sz w:val="28"/>
          <w:szCs w:val="28"/>
        </w:rPr>
      </w:pPr>
    </w:p>
    <w:p w:rsidR="000B08CC" w:rsidRDefault="005A53C5" w:rsidP="000B08CC">
      <w:pPr>
        <w:pStyle w:val="af4"/>
        <w:rPr>
          <w:rFonts w:eastAsiaTheme="minorHAnsi"/>
          <w:sz w:val="28"/>
          <w:szCs w:val="28"/>
          <w:lang w:eastAsia="en-US"/>
        </w:rPr>
      </w:pPr>
      <w:r w:rsidRPr="005A53C5">
        <w:rPr>
          <w:rFonts w:eastAsia="Calibri"/>
          <w:b/>
          <w:sz w:val="28"/>
          <w:szCs w:val="28"/>
        </w:rPr>
        <w:t xml:space="preserve">Вопрос: </w:t>
      </w:r>
      <w:r w:rsidR="000B08CC">
        <w:rPr>
          <w:rFonts w:eastAsiaTheme="minorHAnsi"/>
          <w:sz w:val="28"/>
          <w:szCs w:val="28"/>
          <w:lang w:eastAsia="en-US"/>
        </w:rPr>
        <w:t xml:space="preserve">Уважаемый Заказчик! </w:t>
      </w:r>
    </w:p>
    <w:p w:rsidR="000B08CC" w:rsidRDefault="000B08CC" w:rsidP="000B08CC">
      <w:pPr>
        <w:pStyle w:val="11"/>
        <w:suppressAutoHyphens/>
        <w:rPr>
          <w:szCs w:val="28"/>
        </w:rPr>
      </w:pPr>
      <w:r>
        <w:rPr>
          <w:bCs/>
          <w:szCs w:val="28"/>
        </w:rPr>
        <w:t>Просим Вас разъяснить требования конкурсной документации о закупке у субъектов малого и среднего предпринимательства «</w:t>
      </w:r>
      <w:r>
        <w:t xml:space="preserve">Открытый конкурс в электронной форме № </w:t>
      </w:r>
      <w:r>
        <w:rPr>
          <w:szCs w:val="28"/>
        </w:rPr>
        <w:t>ОКэ-МСП-ЦКПИТ-16-</w:t>
      </w:r>
      <w:r>
        <w:t xml:space="preserve">0107 </w:t>
      </w:r>
      <w:r>
        <w:rPr>
          <w:szCs w:val="28"/>
        </w:rPr>
        <w:t xml:space="preserve">на право заключения </w:t>
      </w:r>
      <w:proofErr w:type="gramStart"/>
      <w:r>
        <w:rPr>
          <w:szCs w:val="28"/>
        </w:rPr>
        <w:t>договора</w:t>
      </w:r>
      <w:proofErr w:type="gramEnd"/>
      <w:r>
        <w:rPr>
          <w:szCs w:val="28"/>
        </w:rPr>
        <w:t xml:space="preserve"> </w:t>
      </w:r>
      <w:r>
        <w:t xml:space="preserve">на оказание услуг </w:t>
      </w:r>
      <w:r>
        <w:rPr>
          <w:szCs w:val="28"/>
        </w:rPr>
        <w:t xml:space="preserve">по обеспечению сервиса гарантированного функционирования программно-технического комплекса АСУ ОД ТК на базе приложений </w:t>
      </w:r>
      <w:r>
        <w:t xml:space="preserve">и </w:t>
      </w:r>
      <w:r>
        <w:rPr>
          <w:szCs w:val="28"/>
        </w:rPr>
        <w:t xml:space="preserve">системной платформы </w:t>
      </w:r>
      <w:proofErr w:type="spellStart"/>
      <w:r>
        <w:rPr>
          <w:szCs w:val="28"/>
        </w:rPr>
        <w:t>Oracle</w:t>
      </w:r>
      <w:proofErr w:type="spellEnd"/>
      <w:r>
        <w:rPr>
          <w:szCs w:val="28"/>
        </w:rPr>
        <w:t>».</w:t>
      </w:r>
    </w:p>
    <w:p w:rsidR="000B08CC" w:rsidRDefault="000B08CC" w:rsidP="000B08CC">
      <w:pPr>
        <w:pStyle w:val="11"/>
        <w:suppressAutoHyphens/>
        <w:jc w:val="left"/>
        <w:rPr>
          <w:szCs w:val="28"/>
        </w:rPr>
      </w:pPr>
    </w:p>
    <w:p w:rsidR="000B08CC" w:rsidRDefault="000B08CC" w:rsidP="000B08CC">
      <w:pPr>
        <w:pStyle w:val="11"/>
        <w:suppressAutoHyphens/>
        <w:jc w:val="left"/>
        <w:rPr>
          <w:szCs w:val="28"/>
        </w:rPr>
      </w:pPr>
      <w:r>
        <w:rPr>
          <w:szCs w:val="28"/>
        </w:rPr>
        <w:t>Требования конкурсной документации:</w:t>
      </w:r>
    </w:p>
    <w:p w:rsidR="000B08CC" w:rsidRDefault="000B08CC" w:rsidP="000B08CC">
      <w:pPr>
        <w:pStyle w:val="11"/>
        <w:suppressAutoHyphens/>
        <w:jc w:val="left"/>
        <w:rPr>
          <w:szCs w:val="28"/>
        </w:rPr>
      </w:pPr>
    </w:p>
    <w:tbl>
      <w:tblPr>
        <w:tblStyle w:val="a6"/>
        <w:tblW w:w="9351" w:type="dxa"/>
        <w:tblLook w:val="04A0" w:firstRow="1" w:lastRow="0" w:firstColumn="1" w:lastColumn="0" w:noHBand="0" w:noVBand="1"/>
      </w:tblPr>
      <w:tblGrid>
        <w:gridCol w:w="3115"/>
        <w:gridCol w:w="6236"/>
      </w:tblGrid>
      <w:tr w:rsidR="000B08CC" w:rsidTr="000B08CC">
        <w:tc>
          <w:tcPr>
            <w:tcW w:w="3115" w:type="dxa"/>
            <w:tcBorders>
              <w:top w:val="single" w:sz="4" w:space="0" w:color="auto"/>
              <w:left w:val="single" w:sz="4" w:space="0" w:color="auto"/>
              <w:bottom w:val="single" w:sz="4" w:space="0" w:color="auto"/>
              <w:right w:val="single" w:sz="4" w:space="0" w:color="auto"/>
            </w:tcBorders>
            <w:hideMark/>
          </w:tcPr>
          <w:p w:rsidR="000B08CC" w:rsidRDefault="000B08CC">
            <w:pPr>
              <w:contextualSpacing/>
              <w:jc w:val="center"/>
              <w:rPr>
                <w:i/>
                <w:sz w:val="28"/>
                <w:szCs w:val="28"/>
              </w:rPr>
            </w:pPr>
            <w:r>
              <w:rPr>
                <w:i/>
                <w:sz w:val="28"/>
                <w:szCs w:val="28"/>
              </w:rPr>
              <w:t xml:space="preserve">Пункт (раздел) </w:t>
            </w:r>
          </w:p>
          <w:p w:rsidR="000B08CC" w:rsidRDefault="000B08CC">
            <w:pPr>
              <w:contextualSpacing/>
              <w:jc w:val="center"/>
              <w:rPr>
                <w:i/>
                <w:sz w:val="28"/>
                <w:szCs w:val="28"/>
                <w:lang w:eastAsia="en-US"/>
              </w:rPr>
            </w:pPr>
            <w:r>
              <w:rPr>
                <w:i/>
                <w:sz w:val="28"/>
                <w:szCs w:val="28"/>
              </w:rPr>
              <w:t xml:space="preserve"> из конкурсной документации</w:t>
            </w:r>
          </w:p>
        </w:tc>
        <w:tc>
          <w:tcPr>
            <w:tcW w:w="6236" w:type="dxa"/>
            <w:tcBorders>
              <w:top w:val="single" w:sz="4" w:space="0" w:color="auto"/>
              <w:left w:val="single" w:sz="4" w:space="0" w:color="auto"/>
              <w:bottom w:val="single" w:sz="4" w:space="0" w:color="auto"/>
              <w:right w:val="single" w:sz="4" w:space="0" w:color="auto"/>
            </w:tcBorders>
            <w:hideMark/>
          </w:tcPr>
          <w:p w:rsidR="000B08CC" w:rsidRDefault="000B08CC">
            <w:pPr>
              <w:contextualSpacing/>
              <w:jc w:val="center"/>
              <w:rPr>
                <w:i/>
                <w:sz w:val="28"/>
                <w:szCs w:val="28"/>
              </w:rPr>
            </w:pPr>
            <w:r>
              <w:rPr>
                <w:i/>
                <w:sz w:val="28"/>
                <w:szCs w:val="28"/>
              </w:rPr>
              <w:t>Подпункт</w:t>
            </w:r>
          </w:p>
          <w:p w:rsidR="000B08CC" w:rsidRDefault="000B08CC">
            <w:pPr>
              <w:contextualSpacing/>
              <w:jc w:val="center"/>
              <w:rPr>
                <w:i/>
                <w:sz w:val="28"/>
                <w:szCs w:val="28"/>
                <w:lang w:eastAsia="en-US"/>
              </w:rPr>
            </w:pPr>
            <w:r>
              <w:rPr>
                <w:i/>
                <w:sz w:val="28"/>
                <w:szCs w:val="28"/>
              </w:rPr>
              <w:t xml:space="preserve"> из конкурсной документации</w:t>
            </w:r>
          </w:p>
        </w:tc>
      </w:tr>
      <w:tr w:rsidR="000B08CC" w:rsidTr="000B08CC">
        <w:tc>
          <w:tcPr>
            <w:tcW w:w="3115" w:type="dxa"/>
            <w:tcBorders>
              <w:top w:val="single" w:sz="4" w:space="0" w:color="auto"/>
              <w:left w:val="single" w:sz="4" w:space="0" w:color="auto"/>
              <w:bottom w:val="single" w:sz="4" w:space="0" w:color="auto"/>
              <w:right w:val="single" w:sz="4" w:space="0" w:color="auto"/>
            </w:tcBorders>
            <w:hideMark/>
          </w:tcPr>
          <w:p w:rsidR="000B08CC" w:rsidRDefault="000B08CC">
            <w:pPr>
              <w:contextualSpacing/>
              <w:rPr>
                <w:bCs/>
                <w:sz w:val="28"/>
                <w:szCs w:val="28"/>
              </w:rPr>
            </w:pPr>
            <w:r>
              <w:rPr>
                <w:bCs/>
                <w:sz w:val="28"/>
                <w:szCs w:val="28"/>
              </w:rPr>
              <w:t>3.2. Финансово-коммерческое предложение</w:t>
            </w:r>
          </w:p>
        </w:tc>
        <w:tc>
          <w:tcPr>
            <w:tcW w:w="6236" w:type="dxa"/>
            <w:tcBorders>
              <w:top w:val="single" w:sz="4" w:space="0" w:color="auto"/>
              <w:left w:val="single" w:sz="4" w:space="0" w:color="auto"/>
              <w:bottom w:val="single" w:sz="4" w:space="0" w:color="auto"/>
              <w:right w:val="single" w:sz="4" w:space="0" w:color="auto"/>
            </w:tcBorders>
            <w:hideMark/>
          </w:tcPr>
          <w:p w:rsidR="000B08CC" w:rsidRDefault="000B08CC">
            <w:pPr>
              <w:contextualSpacing/>
              <w:jc w:val="both"/>
              <w:rPr>
                <w:bCs/>
                <w:sz w:val="28"/>
                <w:szCs w:val="28"/>
              </w:rPr>
            </w:pPr>
            <w:r>
              <w:rPr>
                <w:bCs/>
                <w:sz w:val="28"/>
                <w:szCs w:val="28"/>
              </w:rPr>
              <w:t xml:space="preserve">3.2.8. В случае если претендент предполагает привлечение </w:t>
            </w:r>
            <w:r>
              <w:rPr>
                <w:b/>
                <w:bCs/>
                <w:sz w:val="28"/>
                <w:szCs w:val="28"/>
              </w:rPr>
              <w:t>субподрядных</w:t>
            </w:r>
            <w:r>
              <w:rPr>
                <w:bCs/>
                <w:sz w:val="28"/>
                <w:szCs w:val="28"/>
              </w:rPr>
              <w:t xml:space="preserve"> организаций, он в виде приложения к</w:t>
            </w:r>
            <w:proofErr w:type="gramStart"/>
            <w:r>
              <w:rPr>
                <w:bCs/>
                <w:sz w:val="28"/>
                <w:szCs w:val="28"/>
              </w:rPr>
              <w:t xml:space="preserve"> Ф</w:t>
            </w:r>
            <w:proofErr w:type="gramEnd"/>
            <w:r>
              <w:rPr>
                <w:bCs/>
                <w:sz w:val="28"/>
                <w:szCs w:val="28"/>
              </w:rPr>
              <w:t xml:space="preserve">инансово - коммерческому предложению предоставляет сведения о таких организациях. Сведения о </w:t>
            </w:r>
            <w:r>
              <w:rPr>
                <w:b/>
                <w:bCs/>
                <w:sz w:val="28"/>
                <w:szCs w:val="28"/>
              </w:rPr>
              <w:t>субподрядных</w:t>
            </w:r>
            <w:r>
              <w:rPr>
                <w:bCs/>
                <w:sz w:val="28"/>
                <w:szCs w:val="28"/>
              </w:rPr>
              <w:t xml:space="preserve"> организациях оформляются по форме приложения № 7 к настоящей документации о закупке.</w:t>
            </w:r>
          </w:p>
        </w:tc>
      </w:tr>
      <w:tr w:rsidR="000B08CC" w:rsidTr="000B08CC">
        <w:tc>
          <w:tcPr>
            <w:tcW w:w="3115" w:type="dxa"/>
            <w:tcBorders>
              <w:top w:val="single" w:sz="4" w:space="0" w:color="auto"/>
              <w:left w:val="single" w:sz="4" w:space="0" w:color="auto"/>
              <w:bottom w:val="single" w:sz="4" w:space="0" w:color="auto"/>
              <w:right w:val="single" w:sz="4" w:space="0" w:color="auto"/>
            </w:tcBorders>
          </w:tcPr>
          <w:p w:rsidR="000B08CC" w:rsidRDefault="000B08CC">
            <w:pPr>
              <w:contextualSpacing/>
              <w:rPr>
                <w:bCs/>
                <w:sz w:val="28"/>
                <w:szCs w:val="28"/>
              </w:rPr>
            </w:pPr>
            <w:r>
              <w:rPr>
                <w:bCs/>
                <w:sz w:val="28"/>
                <w:szCs w:val="28"/>
              </w:rPr>
              <w:t xml:space="preserve">17. </w:t>
            </w:r>
            <w:proofErr w:type="gramStart"/>
            <w:r>
              <w:rPr>
                <w:bCs/>
                <w:sz w:val="28"/>
                <w:szCs w:val="28"/>
              </w:rPr>
              <w:t xml:space="preserve">Требования, предъявляемые к претендентам и Заявке на участие в Открытом </w:t>
            </w:r>
            <w:r>
              <w:rPr>
                <w:bCs/>
                <w:sz w:val="28"/>
                <w:szCs w:val="28"/>
              </w:rPr>
              <w:lastRenderedPageBreak/>
              <w:t>конкурсе (Раздел 5.</w:t>
            </w:r>
            <w:proofErr w:type="gramEnd"/>
            <w:r>
              <w:rPr>
                <w:bCs/>
                <w:sz w:val="28"/>
                <w:szCs w:val="28"/>
              </w:rPr>
              <w:t xml:space="preserve"> </w:t>
            </w:r>
            <w:proofErr w:type="gramStart"/>
            <w:r>
              <w:rPr>
                <w:bCs/>
                <w:sz w:val="28"/>
                <w:szCs w:val="28"/>
              </w:rPr>
              <w:t>Информационная карта)</w:t>
            </w:r>
            <w:proofErr w:type="gramEnd"/>
          </w:p>
          <w:p w:rsidR="000B08CC" w:rsidRDefault="000B08CC">
            <w:pPr>
              <w:contextualSpacing/>
              <w:rPr>
                <w:i/>
                <w:sz w:val="28"/>
                <w:szCs w:val="28"/>
                <w:lang w:eastAsia="en-US"/>
              </w:rPr>
            </w:pPr>
          </w:p>
        </w:tc>
        <w:tc>
          <w:tcPr>
            <w:tcW w:w="6236" w:type="dxa"/>
            <w:tcBorders>
              <w:top w:val="single" w:sz="4" w:space="0" w:color="auto"/>
              <w:left w:val="single" w:sz="4" w:space="0" w:color="auto"/>
              <w:bottom w:val="single" w:sz="4" w:space="0" w:color="auto"/>
              <w:right w:val="single" w:sz="4" w:space="0" w:color="auto"/>
            </w:tcBorders>
            <w:hideMark/>
          </w:tcPr>
          <w:p w:rsidR="000B08CC" w:rsidRDefault="000B08CC">
            <w:pPr>
              <w:contextualSpacing/>
              <w:rPr>
                <w:i/>
                <w:sz w:val="28"/>
                <w:szCs w:val="28"/>
                <w:lang w:eastAsia="en-US"/>
              </w:rPr>
            </w:pPr>
            <w:r>
              <w:rPr>
                <w:bCs/>
                <w:sz w:val="28"/>
                <w:szCs w:val="28"/>
              </w:rPr>
              <w:lastRenderedPageBreak/>
              <w:t xml:space="preserve">1.2. наличие у претендента (или </w:t>
            </w:r>
            <w:r>
              <w:rPr>
                <w:b/>
                <w:bCs/>
                <w:sz w:val="28"/>
                <w:szCs w:val="28"/>
              </w:rPr>
              <w:t>субподрядчика</w:t>
            </w:r>
            <w:r>
              <w:rPr>
                <w:bCs/>
                <w:sz w:val="28"/>
                <w:szCs w:val="28"/>
              </w:rPr>
              <w:t xml:space="preserve">) опыта оказания услуг, выполнения работ по сопровождению программно-технических комплексов программных средств на базе </w:t>
            </w:r>
            <w:proofErr w:type="spellStart"/>
            <w:r>
              <w:rPr>
                <w:bCs/>
                <w:sz w:val="28"/>
                <w:szCs w:val="28"/>
              </w:rPr>
              <w:t>Oracle</w:t>
            </w:r>
            <w:proofErr w:type="spellEnd"/>
            <w:r>
              <w:rPr>
                <w:bCs/>
                <w:sz w:val="28"/>
                <w:szCs w:val="28"/>
              </w:rPr>
              <w:t xml:space="preserve">: </w:t>
            </w:r>
            <w:proofErr w:type="spellStart"/>
            <w:r>
              <w:rPr>
                <w:bCs/>
                <w:sz w:val="28"/>
                <w:szCs w:val="28"/>
              </w:rPr>
              <w:lastRenderedPageBreak/>
              <w:t>Siebel</w:t>
            </w:r>
            <w:proofErr w:type="spellEnd"/>
            <w:r>
              <w:rPr>
                <w:bCs/>
                <w:sz w:val="28"/>
                <w:szCs w:val="28"/>
              </w:rPr>
              <w:t xml:space="preserve"> CRM (CRM) и </w:t>
            </w:r>
            <w:proofErr w:type="spellStart"/>
            <w:r>
              <w:rPr>
                <w:bCs/>
                <w:sz w:val="28"/>
                <w:szCs w:val="28"/>
              </w:rPr>
              <w:t>Oracle</w:t>
            </w:r>
            <w:proofErr w:type="spellEnd"/>
            <w:r>
              <w:rPr>
                <w:bCs/>
                <w:sz w:val="28"/>
                <w:szCs w:val="28"/>
              </w:rPr>
              <w:t xml:space="preserve"> </w:t>
            </w:r>
            <w:proofErr w:type="spellStart"/>
            <w:r>
              <w:rPr>
                <w:bCs/>
                <w:sz w:val="28"/>
                <w:szCs w:val="28"/>
              </w:rPr>
              <w:t>Transportation</w:t>
            </w:r>
            <w:proofErr w:type="spellEnd"/>
            <w:r>
              <w:rPr>
                <w:bCs/>
                <w:sz w:val="28"/>
                <w:szCs w:val="28"/>
              </w:rPr>
              <w:t xml:space="preserve"> </w:t>
            </w:r>
            <w:proofErr w:type="spellStart"/>
            <w:r>
              <w:rPr>
                <w:bCs/>
                <w:sz w:val="28"/>
                <w:szCs w:val="28"/>
              </w:rPr>
              <w:t>Management</w:t>
            </w:r>
            <w:proofErr w:type="spellEnd"/>
            <w:r>
              <w:rPr>
                <w:bCs/>
                <w:sz w:val="28"/>
                <w:szCs w:val="28"/>
              </w:rPr>
              <w:t xml:space="preserve"> (OTM)  за 2013-2016 гг., с суммарной стоимостью договоров не менее 80% от начальной (максимальной) цены Открытого конкурса</w:t>
            </w:r>
          </w:p>
        </w:tc>
      </w:tr>
    </w:tbl>
    <w:p w:rsidR="000B08CC" w:rsidRDefault="000B08CC" w:rsidP="000B08CC">
      <w:pPr>
        <w:ind w:firstLine="720"/>
        <w:jc w:val="both"/>
        <w:rPr>
          <w:i/>
          <w:sz w:val="28"/>
          <w:szCs w:val="28"/>
          <w:lang w:eastAsia="en-US"/>
        </w:rPr>
      </w:pPr>
    </w:p>
    <w:p w:rsidR="000B08CC" w:rsidRDefault="000B08CC" w:rsidP="000B08CC">
      <w:pPr>
        <w:widowControl w:val="0"/>
        <w:autoSpaceDE w:val="0"/>
        <w:autoSpaceDN w:val="0"/>
        <w:adjustRightInd w:val="0"/>
        <w:spacing w:before="120" w:after="120"/>
        <w:ind w:firstLine="426"/>
        <w:jc w:val="both"/>
        <w:rPr>
          <w:sz w:val="28"/>
          <w:szCs w:val="28"/>
        </w:rPr>
      </w:pPr>
      <w:r>
        <w:rPr>
          <w:b/>
          <w:sz w:val="28"/>
          <w:szCs w:val="28"/>
        </w:rPr>
        <w:t>Вопрос 1:</w:t>
      </w:r>
      <w:r>
        <w:rPr>
          <w:sz w:val="28"/>
          <w:szCs w:val="28"/>
        </w:rPr>
        <w:t xml:space="preserve"> Должна ли привлекаемая субподрядная организация являться   субъектом малого и среднего предпринимательства? </w:t>
      </w:r>
    </w:p>
    <w:p w:rsidR="000B08CC" w:rsidRDefault="000B08CC" w:rsidP="000B08CC">
      <w:pPr>
        <w:widowControl w:val="0"/>
        <w:autoSpaceDE w:val="0"/>
        <w:autoSpaceDN w:val="0"/>
        <w:adjustRightInd w:val="0"/>
        <w:spacing w:before="120" w:after="120"/>
        <w:ind w:firstLine="426"/>
        <w:jc w:val="both"/>
        <w:rPr>
          <w:sz w:val="28"/>
          <w:szCs w:val="28"/>
        </w:rPr>
      </w:pPr>
      <w:r>
        <w:rPr>
          <w:b/>
          <w:sz w:val="28"/>
          <w:szCs w:val="28"/>
        </w:rPr>
        <w:t>Вопрос 2:</w:t>
      </w:r>
      <w:r>
        <w:rPr>
          <w:sz w:val="28"/>
          <w:szCs w:val="28"/>
        </w:rPr>
        <w:t xml:space="preserve"> Требуется ли подавать в составе конкурсной заявки на привлекаемую субподрядную организацию документы, которые требуются от претендента согласно требованиям конкурсной документации? </w:t>
      </w:r>
    </w:p>
    <w:p w:rsidR="000B08CC" w:rsidRDefault="000B08CC" w:rsidP="000B08CC">
      <w:pPr>
        <w:widowControl w:val="0"/>
        <w:autoSpaceDE w:val="0"/>
        <w:autoSpaceDN w:val="0"/>
        <w:adjustRightInd w:val="0"/>
        <w:spacing w:before="120" w:after="120"/>
        <w:ind w:firstLine="426"/>
        <w:jc w:val="both"/>
        <w:rPr>
          <w:rFonts w:asciiTheme="minorHAnsi" w:hAnsiTheme="minorHAnsi" w:cstheme="minorBidi"/>
        </w:rPr>
      </w:pPr>
      <w:r>
        <w:rPr>
          <w:sz w:val="28"/>
          <w:szCs w:val="28"/>
        </w:rPr>
        <w:t>Помимо: приложение</w:t>
      </w:r>
      <w:r>
        <w:rPr>
          <w:bCs/>
          <w:sz w:val="28"/>
          <w:szCs w:val="28"/>
        </w:rPr>
        <w:t xml:space="preserve"> № 7 (Сведения о субподрядных организациях), приложение № 4 (Сведения об опыте), </w:t>
      </w:r>
      <w:proofErr w:type="gramStart"/>
      <w:r>
        <w:rPr>
          <w:bCs/>
          <w:sz w:val="28"/>
          <w:szCs w:val="28"/>
        </w:rPr>
        <w:t>договор</w:t>
      </w:r>
      <w:proofErr w:type="gramEnd"/>
      <w:r>
        <w:rPr>
          <w:bCs/>
          <w:sz w:val="28"/>
          <w:szCs w:val="28"/>
        </w:rPr>
        <w:t xml:space="preserve"> о намерениях подтверждающий согласие субподрядной организации выполнить передаваемые объемы работ по предмету конкурса к приложению № 4.</w:t>
      </w:r>
    </w:p>
    <w:p w:rsidR="000B08CC" w:rsidRDefault="000B08CC" w:rsidP="005A53C5">
      <w:pPr>
        <w:ind w:firstLine="540"/>
        <w:jc w:val="both"/>
        <w:rPr>
          <w:rFonts w:eastAsia="Calibri"/>
          <w:b/>
          <w:sz w:val="28"/>
          <w:szCs w:val="28"/>
        </w:rPr>
      </w:pPr>
    </w:p>
    <w:p w:rsidR="003160CE" w:rsidRDefault="000B08CC" w:rsidP="003160CE">
      <w:pPr>
        <w:ind w:firstLine="540"/>
        <w:jc w:val="both"/>
        <w:rPr>
          <w:sz w:val="28"/>
          <w:szCs w:val="28"/>
        </w:rPr>
      </w:pPr>
      <w:r>
        <w:rPr>
          <w:rFonts w:eastAsia="Calibri"/>
          <w:b/>
          <w:sz w:val="28"/>
          <w:szCs w:val="28"/>
        </w:rPr>
        <w:t>О</w:t>
      </w:r>
      <w:r w:rsidR="005A53C5" w:rsidRPr="005A53C5">
        <w:rPr>
          <w:rFonts w:eastAsia="Calibri"/>
          <w:b/>
          <w:sz w:val="28"/>
          <w:szCs w:val="28"/>
        </w:rPr>
        <w:t>твет</w:t>
      </w:r>
      <w:r w:rsidR="003160CE">
        <w:rPr>
          <w:rFonts w:eastAsia="Calibri"/>
          <w:b/>
          <w:sz w:val="28"/>
          <w:szCs w:val="28"/>
        </w:rPr>
        <w:t xml:space="preserve"> № 1</w:t>
      </w:r>
      <w:r w:rsidR="005A53C5" w:rsidRPr="005A53C5">
        <w:rPr>
          <w:rFonts w:eastAsia="Calibri"/>
          <w:b/>
          <w:sz w:val="28"/>
          <w:szCs w:val="28"/>
        </w:rPr>
        <w:t xml:space="preserve">: </w:t>
      </w:r>
      <w:proofErr w:type="gramStart"/>
      <w:r w:rsidR="00B85145" w:rsidRPr="00B85145">
        <w:rPr>
          <w:sz w:val="28"/>
          <w:szCs w:val="28"/>
        </w:rPr>
        <w:t>В соответствии с подпунктом 1.1.9 пункта 1.1 документации о закупке 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w:t>
      </w:r>
      <w:proofErr w:type="gramEnd"/>
      <w:r w:rsidR="00B85145" w:rsidRPr="00B85145">
        <w:rPr>
          <w:sz w:val="28"/>
          <w:szCs w:val="28"/>
        </w:rPr>
        <w:t xml:space="preserve"> всю необходимую документацию о закупке. </w:t>
      </w:r>
    </w:p>
    <w:p w:rsidR="003160CE" w:rsidRDefault="003160CE" w:rsidP="003160CE">
      <w:pPr>
        <w:ind w:firstLine="709"/>
        <w:jc w:val="both"/>
        <w:rPr>
          <w:sz w:val="28"/>
          <w:szCs w:val="28"/>
        </w:rPr>
      </w:pPr>
      <w:r>
        <w:rPr>
          <w:sz w:val="28"/>
          <w:szCs w:val="28"/>
        </w:rPr>
        <w:t>П</w:t>
      </w:r>
      <w:r w:rsidRPr="00510530">
        <w:rPr>
          <w:sz w:val="28"/>
          <w:szCs w:val="28"/>
        </w:rPr>
        <w:t xml:space="preserve">унктом </w:t>
      </w:r>
      <w:r>
        <w:rPr>
          <w:sz w:val="28"/>
          <w:szCs w:val="28"/>
        </w:rPr>
        <w:t>21</w:t>
      </w:r>
      <w:r w:rsidRPr="00510530">
        <w:rPr>
          <w:sz w:val="28"/>
          <w:szCs w:val="28"/>
        </w:rPr>
        <w:t xml:space="preserve"> раздела 5 «Информационная карта» документации о закупке предусмотрено право претендента на привлечение субподрядчика.</w:t>
      </w:r>
    </w:p>
    <w:p w:rsidR="003160CE" w:rsidRPr="00B85145" w:rsidRDefault="003160CE" w:rsidP="003160CE">
      <w:pPr>
        <w:ind w:firstLine="709"/>
        <w:jc w:val="both"/>
        <w:rPr>
          <w:sz w:val="28"/>
          <w:szCs w:val="28"/>
        </w:rPr>
      </w:pPr>
      <w:proofErr w:type="gramStart"/>
      <w:r w:rsidRPr="003160CE">
        <w:rPr>
          <w:sz w:val="28"/>
          <w:szCs w:val="28"/>
        </w:rPr>
        <w: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Положением о порядке закупки товаров, работ, услуг для нужд</w:t>
      </w:r>
      <w:proofErr w:type="gramEnd"/>
      <w:r w:rsidRPr="003160CE">
        <w:rPr>
          <w:sz w:val="28"/>
          <w:szCs w:val="28"/>
        </w:rPr>
        <w:t xml:space="preserve"> ПАО «</w:t>
      </w:r>
      <w:proofErr w:type="spellStart"/>
      <w:r w:rsidRPr="003160CE">
        <w:rPr>
          <w:sz w:val="28"/>
          <w:szCs w:val="28"/>
        </w:rPr>
        <w:t>ТрансКонтейнер</w:t>
      </w:r>
      <w:proofErr w:type="spellEnd"/>
      <w:r w:rsidRPr="003160CE">
        <w:rPr>
          <w:sz w:val="28"/>
          <w:szCs w:val="28"/>
        </w:rPr>
        <w:t>», документацией о закупке Открытого конкурса в электронно</w:t>
      </w:r>
      <w:r w:rsidR="00B03F2E">
        <w:rPr>
          <w:sz w:val="28"/>
          <w:szCs w:val="28"/>
        </w:rPr>
        <w:t>й форме № ОКэ-МСП-ЦКП</w:t>
      </w:r>
      <w:r w:rsidR="00AE1681">
        <w:rPr>
          <w:sz w:val="28"/>
          <w:szCs w:val="28"/>
        </w:rPr>
        <w:t>ИТ</w:t>
      </w:r>
      <w:r w:rsidR="00B03F2E">
        <w:rPr>
          <w:sz w:val="28"/>
          <w:szCs w:val="28"/>
        </w:rPr>
        <w:t>-16-0107</w:t>
      </w:r>
      <w:r w:rsidRPr="003160CE">
        <w:rPr>
          <w:sz w:val="28"/>
          <w:szCs w:val="28"/>
        </w:rPr>
        <w:t xml:space="preserve"> запрет привлечения субподрядчиков не из числа субъектов малого и среднего предпринимательства не установлен.</w:t>
      </w:r>
      <w:r w:rsidR="000B5BED" w:rsidRPr="000B5BED">
        <w:rPr>
          <w:sz w:val="28"/>
          <w:szCs w:val="28"/>
        </w:rPr>
        <w:t xml:space="preserve"> </w:t>
      </w:r>
      <w:r w:rsidR="000B5BED" w:rsidRPr="00510530">
        <w:rPr>
          <w:sz w:val="28"/>
          <w:szCs w:val="28"/>
        </w:rPr>
        <w:t xml:space="preserve">С учетом изложенного, </w:t>
      </w:r>
      <w:r w:rsidR="000B5BED">
        <w:rPr>
          <w:sz w:val="28"/>
          <w:szCs w:val="28"/>
        </w:rPr>
        <w:t>с</w:t>
      </w:r>
      <w:r w:rsidR="000B5BED" w:rsidRPr="00E3732A">
        <w:rPr>
          <w:sz w:val="28"/>
          <w:szCs w:val="28"/>
        </w:rPr>
        <w:t xml:space="preserve">убподрядная организация </w:t>
      </w:r>
      <w:r w:rsidR="000B5BED">
        <w:rPr>
          <w:sz w:val="28"/>
          <w:szCs w:val="28"/>
        </w:rPr>
        <w:t xml:space="preserve">может не </w:t>
      </w:r>
      <w:r w:rsidR="000B5BED" w:rsidRPr="00E3732A">
        <w:rPr>
          <w:sz w:val="28"/>
          <w:szCs w:val="28"/>
        </w:rPr>
        <w:t>являться субъектом малого и среднего предпринимательства</w:t>
      </w:r>
      <w:r w:rsidR="000B5BED">
        <w:rPr>
          <w:sz w:val="28"/>
          <w:szCs w:val="28"/>
        </w:rPr>
        <w:t>.</w:t>
      </w:r>
    </w:p>
    <w:p w:rsidR="00510530" w:rsidRPr="00510530" w:rsidRDefault="000B5BED" w:rsidP="00E3732A">
      <w:pPr>
        <w:ind w:firstLine="709"/>
        <w:jc w:val="both"/>
        <w:rPr>
          <w:sz w:val="28"/>
          <w:szCs w:val="28"/>
        </w:rPr>
      </w:pPr>
      <w:r w:rsidRPr="00B03F2E">
        <w:rPr>
          <w:b/>
          <w:sz w:val="28"/>
          <w:szCs w:val="28"/>
        </w:rPr>
        <w:t>Ответ № 2</w:t>
      </w:r>
      <w:r w:rsidRPr="000B5BED">
        <w:rPr>
          <w:sz w:val="28"/>
          <w:szCs w:val="28"/>
        </w:rPr>
        <w:t xml:space="preserve">: </w:t>
      </w:r>
      <w:proofErr w:type="gramStart"/>
      <w:r w:rsidR="00242C3B">
        <w:rPr>
          <w:sz w:val="28"/>
          <w:szCs w:val="28"/>
        </w:rPr>
        <w:t>П</w:t>
      </w:r>
      <w:r w:rsidR="00510530" w:rsidRPr="00510530">
        <w:rPr>
          <w:sz w:val="28"/>
          <w:szCs w:val="28"/>
        </w:rPr>
        <w:t>ретендент, в том числе</w:t>
      </w:r>
      <w:r w:rsidR="00E3732A">
        <w:rPr>
          <w:sz w:val="28"/>
          <w:szCs w:val="28"/>
        </w:rPr>
        <w:t>,</w:t>
      </w:r>
      <w:r w:rsidR="00510530" w:rsidRPr="00510530">
        <w:rPr>
          <w:sz w:val="28"/>
          <w:szCs w:val="28"/>
        </w:rPr>
        <w:t xml:space="preserve"> </w:t>
      </w:r>
      <w:r w:rsidR="00E25419">
        <w:rPr>
          <w:sz w:val="28"/>
          <w:szCs w:val="28"/>
        </w:rPr>
        <w:t>если он привлекает субподрядчика</w:t>
      </w:r>
      <w:r w:rsidR="00510530" w:rsidRPr="00510530">
        <w:rPr>
          <w:sz w:val="28"/>
          <w:szCs w:val="28"/>
        </w:rPr>
        <w:t>, допускается к участию в открытом конкурсе при условии соответствия п</w:t>
      </w:r>
      <w:r w:rsidR="00E25419">
        <w:rPr>
          <w:sz w:val="28"/>
          <w:szCs w:val="28"/>
        </w:rPr>
        <w:t xml:space="preserve">ретендента и его субподрядчика </w:t>
      </w:r>
      <w:r w:rsidR="00510530" w:rsidRPr="00510530">
        <w:rPr>
          <w:sz w:val="28"/>
          <w:szCs w:val="28"/>
        </w:rPr>
        <w:t xml:space="preserve">(в случае его привлечения) в совокупности установленным в пунктах 2.1 и 2.2 документации о закупке требованиям, а также требованиям, указанным в разделе 4 «Техническое задание» и пункте 17 </w:t>
      </w:r>
      <w:r w:rsidR="00510530" w:rsidRPr="00510530">
        <w:rPr>
          <w:sz w:val="28"/>
          <w:szCs w:val="28"/>
        </w:rPr>
        <w:lastRenderedPageBreak/>
        <w:t>раздела 5 «Информационная карта» документации о закупке.</w:t>
      </w:r>
      <w:proofErr w:type="gramEnd"/>
      <w:r w:rsidR="00E3732A">
        <w:rPr>
          <w:sz w:val="28"/>
          <w:szCs w:val="28"/>
        </w:rPr>
        <w:t xml:space="preserve"> Документы</w:t>
      </w:r>
      <w:r w:rsidR="003160CE">
        <w:rPr>
          <w:sz w:val="28"/>
          <w:szCs w:val="28"/>
        </w:rPr>
        <w:t>,</w:t>
      </w:r>
      <w:r w:rsidR="00E3732A">
        <w:rPr>
          <w:sz w:val="28"/>
          <w:szCs w:val="28"/>
        </w:rPr>
        <w:t xml:space="preserve"> требуемые для представления субподрядной организацией</w:t>
      </w:r>
      <w:r>
        <w:rPr>
          <w:sz w:val="28"/>
          <w:szCs w:val="28"/>
        </w:rPr>
        <w:t>, привлекаемой претендентом,</w:t>
      </w:r>
      <w:r w:rsidR="00242C3B">
        <w:rPr>
          <w:sz w:val="28"/>
          <w:szCs w:val="28"/>
        </w:rPr>
        <w:t xml:space="preserve"> </w:t>
      </w:r>
      <w:r w:rsidR="003160CE">
        <w:rPr>
          <w:sz w:val="28"/>
          <w:szCs w:val="28"/>
        </w:rPr>
        <w:t>указаны в документации о закупке.</w:t>
      </w:r>
    </w:p>
    <w:p w:rsidR="006D3CA5" w:rsidRPr="006D3CA5" w:rsidRDefault="006D3CA5" w:rsidP="006D3CA5">
      <w:pPr>
        <w:ind w:firstLine="540"/>
        <w:jc w:val="both"/>
        <w:rPr>
          <w:rFonts w:eastAsia="Calibri"/>
          <w:sz w:val="28"/>
          <w:szCs w:val="28"/>
        </w:rPr>
      </w:pPr>
    </w:p>
    <w:p w:rsidR="005A53C5" w:rsidRPr="005A53C5" w:rsidRDefault="005A53C5" w:rsidP="005A53C5">
      <w:pPr>
        <w:ind w:firstLine="540"/>
        <w:jc w:val="both"/>
        <w:rPr>
          <w:rFonts w:eastAsia="Calibri"/>
          <w:sz w:val="28"/>
          <w:szCs w:val="28"/>
        </w:rPr>
      </w:pPr>
    </w:p>
    <w:p w:rsidR="005A53C5" w:rsidRPr="005A53C5" w:rsidRDefault="000B5BED" w:rsidP="005A53C5">
      <w:pPr>
        <w:jc w:val="both"/>
        <w:rPr>
          <w:rFonts w:eastAsia="Calibri"/>
          <w:sz w:val="28"/>
          <w:szCs w:val="28"/>
        </w:rPr>
      </w:pPr>
      <w:r>
        <w:rPr>
          <w:rFonts w:eastAsia="Calibri"/>
          <w:sz w:val="28"/>
          <w:szCs w:val="28"/>
        </w:rPr>
        <w:t xml:space="preserve">Председатель </w:t>
      </w:r>
      <w:r w:rsidR="005A53C5" w:rsidRPr="005A53C5">
        <w:rPr>
          <w:rFonts w:eastAsia="Calibri"/>
          <w:sz w:val="28"/>
          <w:szCs w:val="28"/>
        </w:rPr>
        <w:t>постоянной рабочей группы</w:t>
      </w:r>
    </w:p>
    <w:p w:rsidR="005A53C5" w:rsidRPr="005A53C5" w:rsidRDefault="005A53C5" w:rsidP="005A53C5">
      <w:pPr>
        <w:jc w:val="both"/>
        <w:rPr>
          <w:rFonts w:eastAsia="Calibri"/>
          <w:sz w:val="28"/>
          <w:szCs w:val="28"/>
        </w:rPr>
      </w:pPr>
      <w:r w:rsidRPr="005A53C5">
        <w:rPr>
          <w:rFonts w:eastAsia="Calibri"/>
          <w:sz w:val="28"/>
          <w:szCs w:val="28"/>
        </w:rPr>
        <w:t>конкурсной комиссии аппарата управления</w:t>
      </w:r>
    </w:p>
    <w:p w:rsidR="005A53C5" w:rsidRPr="005A53C5" w:rsidRDefault="005A53C5" w:rsidP="005A53C5">
      <w:pPr>
        <w:jc w:val="both"/>
        <w:rPr>
          <w:rFonts w:eastAsia="Calibri"/>
          <w:sz w:val="28"/>
          <w:szCs w:val="28"/>
        </w:rPr>
      </w:pPr>
      <w:r w:rsidRPr="005A53C5">
        <w:rPr>
          <w:rFonts w:eastAsia="Calibri"/>
          <w:sz w:val="28"/>
          <w:szCs w:val="28"/>
        </w:rPr>
        <w:t>ПАО «</w:t>
      </w:r>
      <w:proofErr w:type="spellStart"/>
      <w:r w:rsidRPr="005A53C5">
        <w:rPr>
          <w:rFonts w:eastAsia="Calibri"/>
          <w:sz w:val="28"/>
          <w:szCs w:val="28"/>
        </w:rPr>
        <w:t>ТрансКонтейнер</w:t>
      </w:r>
      <w:proofErr w:type="spellEnd"/>
      <w:r w:rsidRPr="005A53C5">
        <w:rPr>
          <w:rFonts w:eastAsia="Calibri"/>
          <w:sz w:val="28"/>
          <w:szCs w:val="28"/>
        </w:rPr>
        <w:t>»</w:t>
      </w:r>
      <w:r w:rsidRPr="005A53C5">
        <w:rPr>
          <w:rFonts w:eastAsia="Calibri"/>
          <w:sz w:val="28"/>
          <w:szCs w:val="28"/>
        </w:rPr>
        <w:tab/>
      </w:r>
      <w:r w:rsidRPr="005A53C5">
        <w:rPr>
          <w:rFonts w:eastAsia="Calibri"/>
          <w:sz w:val="28"/>
          <w:szCs w:val="28"/>
        </w:rPr>
        <w:tab/>
      </w:r>
      <w:r w:rsidRPr="005A53C5">
        <w:rPr>
          <w:rFonts w:eastAsia="Calibri"/>
          <w:sz w:val="28"/>
          <w:szCs w:val="28"/>
        </w:rPr>
        <w:tab/>
      </w:r>
      <w:r w:rsidRPr="005A53C5">
        <w:rPr>
          <w:rFonts w:eastAsia="Calibri"/>
          <w:sz w:val="28"/>
          <w:szCs w:val="28"/>
        </w:rPr>
        <w:tab/>
      </w:r>
      <w:r w:rsidRPr="005A53C5">
        <w:rPr>
          <w:rFonts w:eastAsia="Calibri"/>
          <w:sz w:val="28"/>
          <w:szCs w:val="28"/>
        </w:rPr>
        <w:tab/>
      </w:r>
      <w:r w:rsidRPr="005A53C5">
        <w:rPr>
          <w:rFonts w:eastAsia="Calibri"/>
          <w:sz w:val="28"/>
          <w:szCs w:val="28"/>
        </w:rPr>
        <w:tab/>
      </w:r>
      <w:r w:rsidRPr="005A53C5">
        <w:rPr>
          <w:rFonts w:eastAsia="Calibri"/>
          <w:sz w:val="28"/>
          <w:szCs w:val="28"/>
        </w:rPr>
        <w:tab/>
        <w:t xml:space="preserve"> </w:t>
      </w:r>
      <w:r w:rsidR="000B5BED">
        <w:rPr>
          <w:rFonts w:eastAsia="Calibri"/>
          <w:sz w:val="28"/>
          <w:szCs w:val="28"/>
        </w:rPr>
        <w:t>Глушков В.В</w:t>
      </w:r>
      <w:r w:rsidRPr="005A53C5">
        <w:rPr>
          <w:rFonts w:eastAsia="Calibri"/>
          <w:sz w:val="28"/>
          <w:szCs w:val="28"/>
        </w:rPr>
        <w:t>.</w:t>
      </w:r>
    </w:p>
    <w:p w:rsidR="007813D2" w:rsidRPr="00AC6E1D" w:rsidRDefault="007813D2" w:rsidP="005A53C5">
      <w:pPr>
        <w:jc w:val="center"/>
        <w:rPr>
          <w:b/>
        </w:rPr>
      </w:pPr>
    </w:p>
    <w:sectPr w:rsidR="007813D2" w:rsidRPr="00AC6E1D" w:rsidSect="006F03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92" w:rsidRDefault="00F73892" w:rsidP="001D63DB">
      <w:r>
        <w:separator/>
      </w:r>
    </w:p>
  </w:endnote>
  <w:endnote w:type="continuationSeparator" w:id="0">
    <w:p w:rsidR="00F73892" w:rsidRDefault="00F73892"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92" w:rsidRDefault="00F73892" w:rsidP="001D63DB">
      <w:r>
        <w:separator/>
      </w:r>
    </w:p>
  </w:footnote>
  <w:footnote w:type="continuationSeparator" w:id="0">
    <w:p w:rsidR="00F73892" w:rsidRDefault="00F73892"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
  </w:num>
  <w:num w:numId="3">
    <w:abstractNumId w:val="27"/>
  </w:num>
  <w:num w:numId="4">
    <w:abstractNumId w:val="22"/>
  </w:num>
  <w:num w:numId="5">
    <w:abstractNumId w:val="34"/>
  </w:num>
  <w:num w:numId="6">
    <w:abstractNumId w:val="0"/>
  </w:num>
  <w:num w:numId="7">
    <w:abstractNumId w:val="6"/>
  </w:num>
  <w:num w:numId="8">
    <w:abstractNumId w:val="12"/>
  </w:num>
  <w:num w:numId="9">
    <w:abstractNumId w:val="16"/>
  </w:num>
  <w:num w:numId="10">
    <w:abstractNumId w:val="15"/>
  </w:num>
  <w:num w:numId="11">
    <w:abstractNumId w:val="30"/>
  </w:num>
  <w:num w:numId="12">
    <w:abstractNumId w:val="7"/>
  </w:num>
  <w:num w:numId="13">
    <w:abstractNumId w:val="14"/>
  </w:num>
  <w:num w:numId="14">
    <w:abstractNumId w:val="3"/>
  </w:num>
  <w:num w:numId="15">
    <w:abstractNumId w:val="21"/>
  </w:num>
  <w:num w:numId="16">
    <w:abstractNumId w:val="32"/>
  </w:num>
  <w:num w:numId="17">
    <w:abstractNumId w:val="19"/>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28"/>
  </w:num>
  <w:num w:numId="22">
    <w:abstractNumId w:val="17"/>
  </w:num>
  <w:num w:numId="23">
    <w:abstractNumId w:val="17"/>
  </w:num>
  <w:num w:numId="24">
    <w:abstractNumId w:val="17"/>
  </w:num>
  <w:num w:numId="25">
    <w:abstractNumId w:val="17"/>
  </w:num>
  <w:num w:numId="26">
    <w:abstractNumId w:val="23"/>
  </w:num>
  <w:num w:numId="27">
    <w:abstractNumId w:val="2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8"/>
  </w:num>
  <w:num w:numId="33">
    <w:abstractNumId w:val="25"/>
  </w:num>
  <w:num w:numId="34">
    <w:abstractNumId w:val="26"/>
  </w:num>
  <w:num w:numId="35">
    <w:abstractNumId w:val="24"/>
  </w:num>
  <w:num w:numId="36">
    <w:abstractNumId w:val="10"/>
  </w:num>
  <w:num w:numId="37">
    <w:abstractNumId w:val="3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оленев Александр Иванович">
    <w15:presenceInfo w15:providerId="AD" w15:userId="S-1-5-21-3963613719-930455542-2914969556-2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35860"/>
    <w:rsid w:val="000405A5"/>
    <w:rsid w:val="00043D70"/>
    <w:rsid w:val="000453AB"/>
    <w:rsid w:val="000561F4"/>
    <w:rsid w:val="00060419"/>
    <w:rsid w:val="000637E8"/>
    <w:rsid w:val="00083C30"/>
    <w:rsid w:val="000932ED"/>
    <w:rsid w:val="00094891"/>
    <w:rsid w:val="00097D7F"/>
    <w:rsid w:val="000B08CC"/>
    <w:rsid w:val="000B27C3"/>
    <w:rsid w:val="000B34DE"/>
    <w:rsid w:val="000B5BED"/>
    <w:rsid w:val="000B6CF8"/>
    <w:rsid w:val="000D3D2A"/>
    <w:rsid w:val="000D4E75"/>
    <w:rsid w:val="000D639D"/>
    <w:rsid w:val="000D7A7E"/>
    <w:rsid w:val="001019B1"/>
    <w:rsid w:val="00107344"/>
    <w:rsid w:val="00111363"/>
    <w:rsid w:val="00117A82"/>
    <w:rsid w:val="00122F18"/>
    <w:rsid w:val="00130513"/>
    <w:rsid w:val="00141627"/>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6E50"/>
    <w:rsid w:val="003160CE"/>
    <w:rsid w:val="003164B2"/>
    <w:rsid w:val="00326B6F"/>
    <w:rsid w:val="00331974"/>
    <w:rsid w:val="00337BB3"/>
    <w:rsid w:val="003647AC"/>
    <w:rsid w:val="00367C80"/>
    <w:rsid w:val="003816B3"/>
    <w:rsid w:val="00381707"/>
    <w:rsid w:val="00385362"/>
    <w:rsid w:val="0038692B"/>
    <w:rsid w:val="003A38E6"/>
    <w:rsid w:val="003C49B7"/>
    <w:rsid w:val="003C7990"/>
    <w:rsid w:val="003D20CF"/>
    <w:rsid w:val="003D6F4A"/>
    <w:rsid w:val="003E32FC"/>
    <w:rsid w:val="003F67B0"/>
    <w:rsid w:val="004231F2"/>
    <w:rsid w:val="00423849"/>
    <w:rsid w:val="00436E1B"/>
    <w:rsid w:val="0044796E"/>
    <w:rsid w:val="00481F14"/>
    <w:rsid w:val="004847BE"/>
    <w:rsid w:val="0049293E"/>
    <w:rsid w:val="00497A00"/>
    <w:rsid w:val="004F6F09"/>
    <w:rsid w:val="00503156"/>
    <w:rsid w:val="00510530"/>
    <w:rsid w:val="0053002B"/>
    <w:rsid w:val="005309C0"/>
    <w:rsid w:val="00532D2B"/>
    <w:rsid w:val="00534DA1"/>
    <w:rsid w:val="00537C9B"/>
    <w:rsid w:val="00556CAF"/>
    <w:rsid w:val="005621D4"/>
    <w:rsid w:val="00573E45"/>
    <w:rsid w:val="00590D2D"/>
    <w:rsid w:val="005A53C5"/>
    <w:rsid w:val="005B0D3F"/>
    <w:rsid w:val="005C2882"/>
    <w:rsid w:val="005E0B45"/>
    <w:rsid w:val="005E5527"/>
    <w:rsid w:val="005F1443"/>
    <w:rsid w:val="00610F04"/>
    <w:rsid w:val="00611040"/>
    <w:rsid w:val="00613930"/>
    <w:rsid w:val="00614408"/>
    <w:rsid w:val="006275E3"/>
    <w:rsid w:val="00636895"/>
    <w:rsid w:val="006423AF"/>
    <w:rsid w:val="00646F53"/>
    <w:rsid w:val="006752E4"/>
    <w:rsid w:val="0068130A"/>
    <w:rsid w:val="006A06D4"/>
    <w:rsid w:val="006A5699"/>
    <w:rsid w:val="006B24F0"/>
    <w:rsid w:val="006C340D"/>
    <w:rsid w:val="006C72C9"/>
    <w:rsid w:val="006D2447"/>
    <w:rsid w:val="006D3CA5"/>
    <w:rsid w:val="006F0330"/>
    <w:rsid w:val="006F7501"/>
    <w:rsid w:val="007005F9"/>
    <w:rsid w:val="007071DF"/>
    <w:rsid w:val="00712BFA"/>
    <w:rsid w:val="00717D60"/>
    <w:rsid w:val="0072463D"/>
    <w:rsid w:val="00731720"/>
    <w:rsid w:val="007334C6"/>
    <w:rsid w:val="00745628"/>
    <w:rsid w:val="0075377C"/>
    <w:rsid w:val="00753EBC"/>
    <w:rsid w:val="00764FE7"/>
    <w:rsid w:val="007712C8"/>
    <w:rsid w:val="007813D2"/>
    <w:rsid w:val="00784E5D"/>
    <w:rsid w:val="007C7B84"/>
    <w:rsid w:val="007D72C1"/>
    <w:rsid w:val="007E4BCE"/>
    <w:rsid w:val="007F427D"/>
    <w:rsid w:val="007F5610"/>
    <w:rsid w:val="007F7D93"/>
    <w:rsid w:val="00826B30"/>
    <w:rsid w:val="00832648"/>
    <w:rsid w:val="00843852"/>
    <w:rsid w:val="00845195"/>
    <w:rsid w:val="00851FE0"/>
    <w:rsid w:val="0085584E"/>
    <w:rsid w:val="008771BB"/>
    <w:rsid w:val="00890A5F"/>
    <w:rsid w:val="00896CF4"/>
    <w:rsid w:val="008B0FAF"/>
    <w:rsid w:val="008B3293"/>
    <w:rsid w:val="008D42EF"/>
    <w:rsid w:val="008E52FA"/>
    <w:rsid w:val="008F2A83"/>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F20A2"/>
    <w:rsid w:val="009F4752"/>
    <w:rsid w:val="009F64FC"/>
    <w:rsid w:val="00A00CF1"/>
    <w:rsid w:val="00A2580C"/>
    <w:rsid w:val="00A337D3"/>
    <w:rsid w:val="00A36D1C"/>
    <w:rsid w:val="00A47AA9"/>
    <w:rsid w:val="00A61290"/>
    <w:rsid w:val="00A62F0F"/>
    <w:rsid w:val="00A65970"/>
    <w:rsid w:val="00A715EB"/>
    <w:rsid w:val="00A73712"/>
    <w:rsid w:val="00A80DC7"/>
    <w:rsid w:val="00A82A67"/>
    <w:rsid w:val="00A862E4"/>
    <w:rsid w:val="00AA4373"/>
    <w:rsid w:val="00AB4C8A"/>
    <w:rsid w:val="00AC6E1D"/>
    <w:rsid w:val="00AD23A9"/>
    <w:rsid w:val="00AE10A2"/>
    <w:rsid w:val="00AE1681"/>
    <w:rsid w:val="00AE763F"/>
    <w:rsid w:val="00AF1429"/>
    <w:rsid w:val="00AF2A0F"/>
    <w:rsid w:val="00B03BE8"/>
    <w:rsid w:val="00B03F2E"/>
    <w:rsid w:val="00B12893"/>
    <w:rsid w:val="00B166EB"/>
    <w:rsid w:val="00B24E4A"/>
    <w:rsid w:val="00B31005"/>
    <w:rsid w:val="00B50676"/>
    <w:rsid w:val="00B50ED9"/>
    <w:rsid w:val="00B52274"/>
    <w:rsid w:val="00B8010A"/>
    <w:rsid w:val="00B83144"/>
    <w:rsid w:val="00B85145"/>
    <w:rsid w:val="00B864CB"/>
    <w:rsid w:val="00B9494D"/>
    <w:rsid w:val="00BC3349"/>
    <w:rsid w:val="00BD3D54"/>
    <w:rsid w:val="00BE1065"/>
    <w:rsid w:val="00BE2644"/>
    <w:rsid w:val="00BF38C9"/>
    <w:rsid w:val="00C03A15"/>
    <w:rsid w:val="00C076F0"/>
    <w:rsid w:val="00C1574C"/>
    <w:rsid w:val="00C16D26"/>
    <w:rsid w:val="00C248BE"/>
    <w:rsid w:val="00C46276"/>
    <w:rsid w:val="00C47D39"/>
    <w:rsid w:val="00C47EEC"/>
    <w:rsid w:val="00C520BA"/>
    <w:rsid w:val="00C57F00"/>
    <w:rsid w:val="00C6317B"/>
    <w:rsid w:val="00C91B09"/>
    <w:rsid w:val="00C92CE8"/>
    <w:rsid w:val="00CB6779"/>
    <w:rsid w:val="00CC2F5F"/>
    <w:rsid w:val="00CC7156"/>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D043B"/>
    <w:rsid w:val="00DD782A"/>
    <w:rsid w:val="00DE4587"/>
    <w:rsid w:val="00DE60D4"/>
    <w:rsid w:val="00DF355E"/>
    <w:rsid w:val="00DF4941"/>
    <w:rsid w:val="00DF5C67"/>
    <w:rsid w:val="00DF6CF0"/>
    <w:rsid w:val="00E040CF"/>
    <w:rsid w:val="00E120C2"/>
    <w:rsid w:val="00E25419"/>
    <w:rsid w:val="00E25E0C"/>
    <w:rsid w:val="00E312D1"/>
    <w:rsid w:val="00E3732A"/>
    <w:rsid w:val="00E45CEC"/>
    <w:rsid w:val="00E77CE6"/>
    <w:rsid w:val="00E87948"/>
    <w:rsid w:val="00E95229"/>
    <w:rsid w:val="00EA1D58"/>
    <w:rsid w:val="00EB5928"/>
    <w:rsid w:val="00EC74CD"/>
    <w:rsid w:val="00ED476C"/>
    <w:rsid w:val="00ED6409"/>
    <w:rsid w:val="00EF2885"/>
    <w:rsid w:val="00F05258"/>
    <w:rsid w:val="00F24942"/>
    <w:rsid w:val="00F24F0C"/>
    <w:rsid w:val="00F35281"/>
    <w:rsid w:val="00F441D6"/>
    <w:rsid w:val="00F64D04"/>
    <w:rsid w:val="00F64FCD"/>
    <w:rsid w:val="00F73892"/>
    <w:rsid w:val="00F85A4A"/>
    <w:rsid w:val="00F93A74"/>
    <w:rsid w:val="00F94925"/>
    <w:rsid w:val="00FA16A2"/>
    <w:rsid w:val="00FA4892"/>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 w:type="paragraph" w:styleId="af4">
    <w:name w:val="Normal (Web)"/>
    <w:basedOn w:val="a"/>
    <w:uiPriority w:val="99"/>
    <w:semiHidden/>
    <w:unhideWhenUsed/>
    <w:rsid w:val="000B08CC"/>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 w:type="paragraph" w:styleId="af4">
    <w:name w:val="Normal (Web)"/>
    <w:basedOn w:val="a"/>
    <w:uiPriority w:val="99"/>
    <w:semiHidden/>
    <w:unhideWhenUsed/>
    <w:rsid w:val="000B08C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9EEF8-ACE3-44FC-8DF6-DE1E2F67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2016-12-15T14:12:00Z</cp:lastPrinted>
  <dcterms:created xsi:type="dcterms:W3CDTF">2016-12-15T16:09:00Z</dcterms:created>
  <dcterms:modified xsi:type="dcterms:W3CDTF">2016-12-15T16:09:00Z</dcterms:modified>
</cp:coreProperties>
</file>