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983EBC">
        <w:rPr>
          <w:b/>
          <w:bCs/>
          <w:szCs w:val="28"/>
          <w:lang w:eastAsia="en-US"/>
        </w:rPr>
        <w:t>№ЕП</w:t>
      </w:r>
      <w:r w:rsidR="00856512">
        <w:rPr>
          <w:b/>
          <w:bCs/>
          <w:szCs w:val="28"/>
          <w:lang w:eastAsia="en-US"/>
        </w:rPr>
        <w:t>-Н</w:t>
      </w:r>
      <w:r w:rsidR="006F1D34" w:rsidRPr="00983EBC">
        <w:rPr>
          <w:b/>
          <w:bCs/>
          <w:szCs w:val="28"/>
          <w:lang w:eastAsia="en-US"/>
        </w:rPr>
        <w:t>КПЗаб</w:t>
      </w:r>
      <w:r w:rsidR="00856512">
        <w:rPr>
          <w:b/>
          <w:bCs/>
          <w:szCs w:val="28"/>
          <w:lang w:eastAsia="en-US"/>
        </w:rPr>
        <w:t>-16-</w:t>
      </w:r>
      <w:r w:rsidR="00177BC8" w:rsidRPr="00983EBC">
        <w:rPr>
          <w:b/>
          <w:bCs/>
          <w:szCs w:val="28"/>
          <w:lang w:eastAsia="en-US"/>
        </w:rPr>
        <w:t>00</w:t>
      </w:r>
      <w:r w:rsidR="00574998">
        <w:rPr>
          <w:b/>
          <w:bCs/>
          <w:szCs w:val="28"/>
          <w:lang w:eastAsia="en-US"/>
        </w:rPr>
        <w:t>03</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65203E" w:rsidP="000F6E97">
      <w:pPr>
        <w:jc w:val="both"/>
        <w:rPr>
          <w:spacing w:val="-20"/>
        </w:rPr>
      </w:pPr>
      <w:r>
        <w:rPr>
          <w:b/>
          <w:spacing w:val="-20"/>
        </w:rPr>
        <w:t xml:space="preserve">Филиал </w:t>
      </w:r>
      <w:r w:rsidR="00215D6C">
        <w:rPr>
          <w:b/>
          <w:spacing w:val="-20"/>
        </w:rPr>
        <w:t>Публично</w:t>
      </w:r>
      <w:r>
        <w:rPr>
          <w:b/>
          <w:spacing w:val="-20"/>
        </w:rPr>
        <w:t>го</w:t>
      </w:r>
      <w:r w:rsidR="00EC5B14" w:rsidRPr="005A4560">
        <w:rPr>
          <w:b/>
          <w:spacing w:val="-20"/>
        </w:rPr>
        <w:t xml:space="preserve"> акционерно</w:t>
      </w:r>
      <w:r>
        <w:rPr>
          <w:b/>
          <w:spacing w:val="-20"/>
        </w:rPr>
        <w:t>го</w:t>
      </w:r>
      <w:r w:rsidR="00EC5B14" w:rsidRPr="005A4560">
        <w:rPr>
          <w:b/>
          <w:spacing w:val="-20"/>
        </w:rPr>
        <w:t xml:space="preserve"> обществ</w:t>
      </w:r>
      <w:r>
        <w:rPr>
          <w:b/>
          <w:spacing w:val="-20"/>
        </w:rPr>
        <w:t>а</w:t>
      </w:r>
      <w:r w:rsidR="00EC5B14" w:rsidRPr="005A4560">
        <w:rPr>
          <w:b/>
          <w:spacing w:val="-20"/>
        </w:rPr>
        <w:t xml:space="preserve"> «Центр по перевозке грузов в</w:t>
      </w:r>
      <w:r w:rsidR="005473F9">
        <w:rPr>
          <w:b/>
          <w:spacing w:val="-20"/>
        </w:rPr>
        <w:t xml:space="preserve"> контейнерах «ТрансКонтейнер» (П</w:t>
      </w:r>
      <w:r w:rsidR="00EC5B14" w:rsidRPr="005A4560">
        <w:rPr>
          <w:b/>
          <w:spacing w:val="-20"/>
        </w:rPr>
        <w:t>АО «ТрансКонтейнер»)</w:t>
      </w:r>
      <w:r>
        <w:rPr>
          <w:b/>
          <w:spacing w:val="-20"/>
        </w:rPr>
        <w:t xml:space="preserve"> на Забайкальской железной дороге</w:t>
      </w:r>
      <w:r w:rsidR="00EC5B14"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00EC5B14" w:rsidRPr="005A4560">
          <w:rPr>
            <w:spacing w:val="-20"/>
          </w:rPr>
          <w:t>2011 г</w:t>
        </w:r>
      </w:smartTag>
      <w:r w:rsidR="00EC5B14" w:rsidRPr="005A4560">
        <w:rPr>
          <w:spacing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w:t>
      </w:r>
      <w:r w:rsidR="00EC5B14" w:rsidRPr="006F1D34">
        <w:rPr>
          <w:spacing w:val="-20"/>
        </w:rPr>
        <w:t xml:space="preserve">заказа </w:t>
      </w:r>
      <w:r w:rsidR="00EC5B14" w:rsidRPr="00983EBC">
        <w:rPr>
          <w:spacing w:val="-20"/>
        </w:rPr>
        <w:t>№</w:t>
      </w:r>
      <w:r w:rsidR="00856512">
        <w:rPr>
          <w:spacing w:val="-20"/>
        </w:rPr>
        <w:t xml:space="preserve"> </w:t>
      </w:r>
      <w:r w:rsidR="00856512">
        <w:rPr>
          <w:b/>
          <w:bCs/>
          <w:szCs w:val="28"/>
          <w:lang w:eastAsia="en-US"/>
        </w:rPr>
        <w:t>ЕП-</w:t>
      </w:r>
      <w:r w:rsidR="00574998">
        <w:rPr>
          <w:b/>
          <w:bCs/>
          <w:szCs w:val="28"/>
          <w:lang w:eastAsia="en-US"/>
        </w:rPr>
        <w:t>НКПЗаб</w:t>
      </w:r>
      <w:r w:rsidR="00856512">
        <w:rPr>
          <w:b/>
          <w:bCs/>
          <w:szCs w:val="28"/>
          <w:lang w:eastAsia="en-US"/>
        </w:rPr>
        <w:t>-16-</w:t>
      </w:r>
      <w:r w:rsidR="00574998">
        <w:rPr>
          <w:b/>
          <w:bCs/>
          <w:szCs w:val="28"/>
          <w:lang w:eastAsia="en-US"/>
        </w:rPr>
        <w:t>0003</w:t>
      </w:r>
      <w:r w:rsidR="006F1D34" w:rsidRPr="006F1D34">
        <w:rPr>
          <w:b/>
          <w:bCs/>
          <w:szCs w:val="28"/>
          <w:lang w:eastAsia="en-US"/>
        </w:rPr>
        <w:t xml:space="preserve"> </w:t>
      </w:r>
      <w:r w:rsidR="00EC5B14" w:rsidRPr="006F1D34">
        <w:rPr>
          <w:spacing w:val="-20"/>
        </w:rPr>
        <w:t>на</w:t>
      </w:r>
      <w:r w:rsidR="00EC5B14" w:rsidRPr="005A4560">
        <w:rPr>
          <w:spacing w:val="-20"/>
        </w:rPr>
        <w:t xml:space="preserve">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w:t>
      </w:r>
      <w:r w:rsidR="00215D6C">
        <w:t>П</w:t>
      </w:r>
      <w:r>
        <w:t xml:space="preserve">АО «ТрансКонтейнер» </w:t>
      </w:r>
      <w:r w:rsidRPr="00B65EAD">
        <w:t xml:space="preserve">на </w:t>
      </w:r>
      <w:r w:rsidR="00D22E55">
        <w:t>Забайкальской</w:t>
      </w:r>
      <w:r w:rsidRPr="00B65EAD">
        <w:t xml:space="preserve"> железной дороге</w:t>
      </w:r>
      <w:r>
        <w:t>.</w:t>
      </w:r>
    </w:p>
    <w:p w:rsidR="00EC5B14" w:rsidRDefault="00EC5B14" w:rsidP="00177BC8">
      <w:pPr>
        <w:jc w:val="both"/>
      </w:pPr>
      <w:r>
        <w:t>М</w:t>
      </w:r>
      <w:r w:rsidRPr="008A767E">
        <w:t>е</w:t>
      </w:r>
      <w:r>
        <w:t xml:space="preserve">стонахождение: Российская Федерация, </w:t>
      </w:r>
      <w:r w:rsidR="0008492C">
        <w:t>125047</w:t>
      </w:r>
      <w:r w:rsidR="00D00E92">
        <w:t xml:space="preserve">, </w:t>
      </w:r>
      <w:r>
        <w:t>г.</w:t>
      </w:r>
      <w:r w:rsidR="00E86084">
        <w:t xml:space="preserve"> </w:t>
      </w:r>
      <w:r>
        <w:t>Москва,</w:t>
      </w:r>
      <w:r w:rsidR="00D00E92">
        <w:t xml:space="preserve"> </w:t>
      </w:r>
      <w:r>
        <w:t>Оружейный пер., д.19;</w:t>
      </w:r>
    </w:p>
    <w:p w:rsidR="00EC5B14" w:rsidRDefault="00EC5B14" w:rsidP="00177BC8">
      <w:pPr>
        <w:jc w:val="both"/>
      </w:pPr>
      <w:r>
        <w:t>Почтовый адрес: 6</w:t>
      </w:r>
      <w:r w:rsidR="00D22E55">
        <w:t>7</w:t>
      </w:r>
      <w:r>
        <w:t>200</w:t>
      </w:r>
      <w:r w:rsidR="00D00E92">
        <w:t>0</w:t>
      </w:r>
      <w:r w:rsidRPr="008A767E">
        <w:t xml:space="preserve">, </w:t>
      </w:r>
      <w:r w:rsidR="00D22E55">
        <w:t>г.Чита, ул.Анохина д.91</w:t>
      </w:r>
      <w:r w:rsidRPr="008A767E">
        <w:t xml:space="preserve">  </w:t>
      </w:r>
    </w:p>
    <w:p w:rsidR="00EC5B14" w:rsidRDefault="00EC5B14" w:rsidP="00177BC8">
      <w:pPr>
        <w:jc w:val="both"/>
      </w:pPr>
      <w:r>
        <w:t>Телефон: (495)</w:t>
      </w:r>
      <w:r w:rsidR="008630EE">
        <w:t xml:space="preserve"> </w:t>
      </w:r>
      <w:r>
        <w:t>788-17-17, факс (499) 262-75-78,</w:t>
      </w:r>
      <w:r w:rsidRPr="008A767E">
        <w:t xml:space="preserve"> электронный адрес </w:t>
      </w:r>
      <w:hyperlink r:id="rId7"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r w:rsidR="00D22E55">
        <w:t>Власов Сергей Владимирович</w:t>
      </w:r>
    </w:p>
    <w:p w:rsidR="00EC5B14" w:rsidRPr="00053A72" w:rsidRDefault="00EC5B14" w:rsidP="00177BC8">
      <w:pPr>
        <w:jc w:val="both"/>
      </w:pPr>
      <w:r w:rsidRPr="00C64E36">
        <w:t xml:space="preserve">Адрес электронной почты: </w:t>
      </w:r>
      <w:r w:rsidR="00D22E55">
        <w:rPr>
          <w:lang w:val="en-US"/>
        </w:rPr>
        <w:t>VlasovSV</w:t>
      </w:r>
      <w:r w:rsidR="00053A72">
        <w:t>@</w:t>
      </w:r>
      <w:r w:rsidR="00D22E55">
        <w:rPr>
          <w:lang w:val="en-US"/>
        </w:rPr>
        <w:t>trcont</w:t>
      </w:r>
      <w:r w:rsidR="00053A72">
        <w:t>.r</w:t>
      </w:r>
      <w:r w:rsidR="00053A72">
        <w:rPr>
          <w:lang w:val="en-US"/>
        </w:rPr>
        <w:t>u</w:t>
      </w:r>
    </w:p>
    <w:p w:rsidR="00EC5B14" w:rsidRPr="00D22E55" w:rsidRDefault="00EC5B14" w:rsidP="00177BC8">
      <w:pPr>
        <w:jc w:val="both"/>
      </w:pPr>
      <w:r>
        <w:t>Т</w:t>
      </w:r>
      <w:r w:rsidRPr="00C64E36">
        <w:t>елефон</w:t>
      </w:r>
      <w:r w:rsidR="00D22E55">
        <w:rPr>
          <w:lang w:val="en-US"/>
        </w:rPr>
        <w:t>/</w:t>
      </w:r>
      <w:r w:rsidRPr="00C64E36">
        <w:t xml:space="preserve"> </w:t>
      </w:r>
      <w:r w:rsidR="00D22E55">
        <w:t>Ф</w:t>
      </w:r>
      <w:r w:rsidR="00D22E55" w:rsidRPr="00C64E36">
        <w:t>акс</w:t>
      </w:r>
      <w:r w:rsidR="00D22E55">
        <w:rPr>
          <w:lang w:val="en-US"/>
        </w:rPr>
        <w:t xml:space="preserve">: </w:t>
      </w:r>
      <w:r>
        <w:t>(</w:t>
      </w:r>
      <w:r w:rsidR="00D22E55">
        <w:rPr>
          <w:lang w:val="en-US"/>
        </w:rPr>
        <w:t>8</w:t>
      </w:r>
      <w:r>
        <w:t>3</w:t>
      </w:r>
      <w:r w:rsidR="00D22E55">
        <w:rPr>
          <w:lang w:val="en-US"/>
        </w:rPr>
        <w:t>022</w:t>
      </w:r>
      <w:r>
        <w:t xml:space="preserve">) </w:t>
      </w:r>
      <w:r w:rsidR="00D22E55">
        <w:rPr>
          <w:lang w:val="en-US"/>
        </w:rPr>
        <w:t>22-54-99</w:t>
      </w:r>
      <w:r w:rsidR="00D22E55">
        <w:t>.</w:t>
      </w:r>
    </w:p>
    <w:p w:rsidR="00EC5B14" w:rsidRDefault="00EC5B14" w:rsidP="000F6E97">
      <w:pPr>
        <w:ind w:firstLine="0"/>
        <w:jc w:val="both"/>
        <w:rPr>
          <w:b/>
        </w:rPr>
      </w:pPr>
    </w:p>
    <w:p w:rsidR="00215D6C" w:rsidRPr="00215D6C" w:rsidRDefault="00EC5B14" w:rsidP="00DC6EDD">
      <w:pPr>
        <w:numPr>
          <w:ilvl w:val="0"/>
          <w:numId w:val="6"/>
        </w:numPr>
        <w:tabs>
          <w:tab w:val="clear" w:pos="709"/>
          <w:tab w:val="clear" w:pos="900"/>
          <w:tab w:val="left" w:pos="0"/>
        </w:tabs>
        <w:ind w:left="0" w:firstLine="540"/>
        <w:jc w:val="both"/>
        <w:rPr>
          <w:spacing w:val="-2"/>
        </w:rPr>
      </w:pPr>
      <w:r w:rsidRPr="003927D3">
        <w:rPr>
          <w:b/>
        </w:rPr>
        <w:t xml:space="preserve">Предмет Заказа: </w:t>
      </w:r>
      <w:r w:rsidR="00215D6C" w:rsidRPr="00E26BCD">
        <w:rPr>
          <w:szCs w:val="28"/>
        </w:rPr>
        <w:t xml:space="preserve">Возмещение стоимости коммунальных услуг и эксплуатационных расходов по арендуемому недвижимому имуществу </w:t>
      </w:r>
      <w:r w:rsidR="00215D6C">
        <w:rPr>
          <w:szCs w:val="28"/>
        </w:rPr>
        <w:t>(</w:t>
      </w:r>
      <w:r w:rsidR="0065203E">
        <w:rPr>
          <w:szCs w:val="28"/>
        </w:rPr>
        <w:t xml:space="preserve">помещение в </w:t>
      </w:r>
      <w:r w:rsidR="00215D6C">
        <w:rPr>
          <w:szCs w:val="28"/>
        </w:rPr>
        <w:t>Корпус</w:t>
      </w:r>
      <w:r w:rsidR="0065203E">
        <w:rPr>
          <w:szCs w:val="28"/>
        </w:rPr>
        <w:t>е</w:t>
      </w:r>
      <w:r w:rsidR="00215D6C">
        <w:rPr>
          <w:szCs w:val="28"/>
        </w:rPr>
        <w:t xml:space="preserve"> ТО-3,</w:t>
      </w:r>
      <w:r w:rsidR="00215D6C" w:rsidRPr="00DF52E4">
        <w:rPr>
          <w:szCs w:val="28"/>
        </w:rPr>
        <w:t xml:space="preserve"> </w:t>
      </w:r>
      <w:r w:rsidR="0065203E">
        <w:rPr>
          <w:szCs w:val="28"/>
        </w:rPr>
        <w:t xml:space="preserve">общей </w:t>
      </w:r>
      <w:r w:rsidR="00215D6C" w:rsidRPr="00DF52E4">
        <w:rPr>
          <w:szCs w:val="28"/>
        </w:rPr>
        <w:t xml:space="preserve">площадью </w:t>
      </w:r>
      <w:r w:rsidR="00215D6C">
        <w:rPr>
          <w:szCs w:val="28"/>
        </w:rPr>
        <w:t>990,2</w:t>
      </w:r>
      <w:r w:rsidR="00215D6C" w:rsidRPr="00DF52E4">
        <w:rPr>
          <w:szCs w:val="28"/>
        </w:rPr>
        <w:t xml:space="preserve"> кв.м</w:t>
      </w:r>
      <w:r w:rsidR="00215D6C">
        <w:rPr>
          <w:szCs w:val="28"/>
        </w:rPr>
        <w:t>.</w:t>
      </w:r>
      <w:r w:rsidR="0065203E">
        <w:rPr>
          <w:szCs w:val="28"/>
        </w:rPr>
        <w:t>)</w:t>
      </w:r>
      <w:r w:rsidR="00215D6C" w:rsidRPr="00DF52E4">
        <w:rPr>
          <w:szCs w:val="28"/>
        </w:rPr>
        <w:t xml:space="preserve">, </w:t>
      </w:r>
      <w:r w:rsidR="00215D6C">
        <w:rPr>
          <w:szCs w:val="28"/>
        </w:rPr>
        <w:t>расположенного</w:t>
      </w:r>
      <w:r w:rsidR="00215D6C" w:rsidRPr="00DF52E4">
        <w:rPr>
          <w:szCs w:val="28"/>
        </w:rPr>
        <w:t xml:space="preserve"> </w:t>
      </w:r>
      <w:r w:rsidR="00215D6C" w:rsidRPr="000209F8">
        <w:rPr>
          <w:szCs w:val="28"/>
        </w:rPr>
        <w:t xml:space="preserve">по адресу: </w:t>
      </w:r>
      <w:r w:rsidR="00215D6C">
        <w:rPr>
          <w:szCs w:val="28"/>
        </w:rPr>
        <w:t>Амурская область, г. Благовещенск.</w:t>
      </w:r>
    </w:p>
    <w:p w:rsidR="00215D6C" w:rsidRDefault="00215D6C" w:rsidP="00177BC8">
      <w:pPr>
        <w:ind w:left="709" w:firstLine="0"/>
        <w:jc w:val="both"/>
        <w:rPr>
          <w:szCs w:val="28"/>
        </w:rPr>
      </w:pPr>
    </w:p>
    <w:p w:rsidR="00EC5B14" w:rsidRDefault="00EC5B14" w:rsidP="00177BC8">
      <w:pPr>
        <w:ind w:left="709" w:firstLine="0"/>
        <w:jc w:val="both"/>
        <w:rPr>
          <w:szCs w:val="28"/>
        </w:rPr>
      </w:pPr>
      <w:r w:rsidRPr="00AC0842">
        <w:rPr>
          <w:szCs w:val="28"/>
        </w:rPr>
        <w:t>Информация о товаре, работе, услуге:</w:t>
      </w:r>
    </w:p>
    <w:p w:rsidR="00AE225D" w:rsidRPr="00AC0842" w:rsidRDefault="00AE225D" w:rsidP="00177BC8">
      <w:pPr>
        <w:ind w:left="709"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1966"/>
        <w:gridCol w:w="1966"/>
        <w:gridCol w:w="1504"/>
        <w:gridCol w:w="1570"/>
        <w:gridCol w:w="2089"/>
      </w:tblGrid>
      <w:tr w:rsidR="00EC5B14" w:rsidRPr="00AE225D" w:rsidTr="006A72B9">
        <w:tc>
          <w:tcPr>
            <w:tcW w:w="1642" w:type="dxa"/>
          </w:tcPr>
          <w:p w:rsidR="00EC5B14" w:rsidRPr="00AE225D" w:rsidRDefault="00EC5B14" w:rsidP="00AE225D">
            <w:pPr>
              <w:ind w:firstLine="0"/>
              <w:jc w:val="center"/>
              <w:rPr>
                <w:b/>
                <w:sz w:val="24"/>
                <w:szCs w:val="24"/>
              </w:rPr>
            </w:pPr>
            <w:r w:rsidRPr="00AE225D">
              <w:rPr>
                <w:b/>
                <w:sz w:val="24"/>
                <w:szCs w:val="24"/>
              </w:rPr>
              <w:t>№</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ОКДП</w:t>
            </w:r>
            <w:r w:rsidR="00574998">
              <w:rPr>
                <w:b/>
                <w:sz w:val="24"/>
                <w:szCs w:val="24"/>
              </w:rPr>
              <w:t xml:space="preserve"> 2</w:t>
            </w:r>
          </w:p>
        </w:tc>
        <w:tc>
          <w:tcPr>
            <w:tcW w:w="1642" w:type="dxa"/>
          </w:tcPr>
          <w:p w:rsidR="00EC5B14" w:rsidRPr="00AE225D" w:rsidRDefault="00EC5B14" w:rsidP="00AE225D">
            <w:pPr>
              <w:ind w:firstLine="0"/>
              <w:jc w:val="center"/>
              <w:rPr>
                <w:b/>
                <w:sz w:val="24"/>
                <w:szCs w:val="24"/>
              </w:rPr>
            </w:pPr>
            <w:r w:rsidRPr="00AE225D">
              <w:rPr>
                <w:b/>
                <w:sz w:val="24"/>
                <w:szCs w:val="24"/>
              </w:rPr>
              <w:t>Классификация по ОКВЭД</w:t>
            </w:r>
            <w:r w:rsidR="007662EE">
              <w:rPr>
                <w:b/>
                <w:sz w:val="24"/>
                <w:szCs w:val="24"/>
              </w:rPr>
              <w:t xml:space="preserve"> 2</w:t>
            </w:r>
          </w:p>
        </w:tc>
        <w:tc>
          <w:tcPr>
            <w:tcW w:w="1642" w:type="dxa"/>
          </w:tcPr>
          <w:p w:rsidR="00EC5B14" w:rsidRPr="00AE225D" w:rsidRDefault="00EC5B14" w:rsidP="00AE225D">
            <w:pPr>
              <w:ind w:firstLine="0"/>
              <w:jc w:val="center"/>
              <w:rPr>
                <w:b/>
                <w:sz w:val="24"/>
                <w:szCs w:val="24"/>
              </w:rPr>
            </w:pPr>
            <w:r w:rsidRPr="00AE225D">
              <w:rPr>
                <w:b/>
                <w:sz w:val="24"/>
                <w:szCs w:val="24"/>
              </w:rPr>
              <w:t>Ед. измерения</w:t>
            </w:r>
          </w:p>
        </w:tc>
        <w:tc>
          <w:tcPr>
            <w:tcW w:w="1642" w:type="dxa"/>
          </w:tcPr>
          <w:p w:rsidR="00EC5B14" w:rsidRPr="00AE225D" w:rsidRDefault="00EC5B14" w:rsidP="00AE225D">
            <w:pPr>
              <w:ind w:firstLine="0"/>
              <w:jc w:val="center"/>
              <w:rPr>
                <w:b/>
                <w:sz w:val="24"/>
                <w:szCs w:val="24"/>
              </w:rPr>
            </w:pPr>
            <w:r w:rsidRPr="00AE225D">
              <w:rPr>
                <w:b/>
                <w:sz w:val="24"/>
                <w:szCs w:val="24"/>
              </w:rPr>
              <w:t>Количество (Объем)</w:t>
            </w:r>
          </w:p>
        </w:tc>
        <w:tc>
          <w:tcPr>
            <w:tcW w:w="1643" w:type="dxa"/>
          </w:tcPr>
          <w:p w:rsidR="00EC5B14" w:rsidRPr="00AE225D" w:rsidRDefault="00EC5B14" w:rsidP="00AE225D">
            <w:pPr>
              <w:ind w:firstLine="0"/>
              <w:jc w:val="center"/>
              <w:rPr>
                <w:b/>
                <w:sz w:val="24"/>
                <w:szCs w:val="24"/>
              </w:rPr>
            </w:pPr>
            <w:r w:rsidRPr="00AE225D">
              <w:rPr>
                <w:b/>
                <w:sz w:val="24"/>
                <w:szCs w:val="24"/>
              </w:rPr>
              <w:t>Дополнительные сведения</w:t>
            </w:r>
          </w:p>
        </w:tc>
      </w:tr>
      <w:tr w:rsidR="00EC5B14" w:rsidRPr="00AC0842" w:rsidTr="00AE225D">
        <w:tc>
          <w:tcPr>
            <w:tcW w:w="1642" w:type="dxa"/>
            <w:vAlign w:val="center"/>
          </w:tcPr>
          <w:p w:rsidR="00EC5B14" w:rsidRPr="006A72B9" w:rsidRDefault="00215D6C" w:rsidP="00AE225D">
            <w:pPr>
              <w:ind w:firstLine="0"/>
              <w:jc w:val="center"/>
              <w:rPr>
                <w:sz w:val="24"/>
                <w:szCs w:val="24"/>
              </w:rPr>
            </w:pPr>
            <w:r>
              <w:rPr>
                <w:sz w:val="24"/>
                <w:szCs w:val="24"/>
              </w:rPr>
              <w:t>1</w:t>
            </w:r>
          </w:p>
        </w:tc>
        <w:tc>
          <w:tcPr>
            <w:tcW w:w="1642" w:type="dxa"/>
            <w:vAlign w:val="center"/>
          </w:tcPr>
          <w:p w:rsidR="00EC5B14" w:rsidRPr="006A72B9" w:rsidRDefault="007662EE" w:rsidP="00AE225D">
            <w:pPr>
              <w:ind w:firstLine="0"/>
              <w:jc w:val="center"/>
              <w:rPr>
                <w:sz w:val="24"/>
                <w:szCs w:val="24"/>
              </w:rPr>
            </w:pPr>
            <w:r>
              <w:rPr>
                <w:sz w:val="24"/>
                <w:szCs w:val="24"/>
              </w:rPr>
              <w:t>68.32.13</w:t>
            </w:r>
          </w:p>
        </w:tc>
        <w:tc>
          <w:tcPr>
            <w:tcW w:w="1642" w:type="dxa"/>
            <w:vAlign w:val="center"/>
          </w:tcPr>
          <w:p w:rsidR="00EC5B14" w:rsidRPr="006A72B9" w:rsidRDefault="007662EE" w:rsidP="00AE225D">
            <w:pPr>
              <w:ind w:firstLine="0"/>
              <w:jc w:val="center"/>
              <w:rPr>
                <w:sz w:val="24"/>
                <w:szCs w:val="24"/>
              </w:rPr>
            </w:pPr>
            <w:r>
              <w:rPr>
                <w:sz w:val="24"/>
                <w:szCs w:val="24"/>
              </w:rPr>
              <w:t>68.32.2</w:t>
            </w:r>
          </w:p>
        </w:tc>
        <w:tc>
          <w:tcPr>
            <w:tcW w:w="1642" w:type="dxa"/>
            <w:vAlign w:val="center"/>
          </w:tcPr>
          <w:p w:rsidR="00EC5B14" w:rsidRPr="006A72B9" w:rsidRDefault="007662EE" w:rsidP="007662EE">
            <w:pPr>
              <w:ind w:firstLine="0"/>
              <w:jc w:val="center"/>
              <w:rPr>
                <w:sz w:val="24"/>
                <w:szCs w:val="24"/>
              </w:rPr>
            </w:pPr>
            <w:r>
              <w:rPr>
                <w:sz w:val="24"/>
                <w:szCs w:val="24"/>
              </w:rPr>
              <w:t>условная единица</w:t>
            </w:r>
          </w:p>
        </w:tc>
        <w:tc>
          <w:tcPr>
            <w:tcW w:w="1642" w:type="dxa"/>
            <w:vAlign w:val="center"/>
          </w:tcPr>
          <w:p w:rsidR="00EC5B14" w:rsidRPr="008E2E3E" w:rsidRDefault="0065203E" w:rsidP="00AE225D">
            <w:pPr>
              <w:ind w:firstLine="0"/>
              <w:jc w:val="center"/>
              <w:rPr>
                <w:sz w:val="24"/>
                <w:szCs w:val="24"/>
              </w:rPr>
            </w:pPr>
            <w:r>
              <w:rPr>
                <w:sz w:val="24"/>
                <w:szCs w:val="24"/>
              </w:rPr>
              <w:t>не определено</w:t>
            </w:r>
          </w:p>
        </w:tc>
        <w:tc>
          <w:tcPr>
            <w:tcW w:w="1643" w:type="dxa"/>
            <w:vAlign w:val="center"/>
          </w:tcPr>
          <w:p w:rsidR="006F1D34" w:rsidRPr="005120AE" w:rsidRDefault="006F1D34" w:rsidP="00AE225D">
            <w:pPr>
              <w:ind w:firstLine="0"/>
              <w:jc w:val="center"/>
              <w:rPr>
                <w:sz w:val="24"/>
                <w:szCs w:val="24"/>
              </w:rPr>
            </w:pPr>
          </w:p>
          <w:p w:rsidR="00EC5B14" w:rsidRPr="005120AE" w:rsidRDefault="00EC5B14" w:rsidP="00AE225D">
            <w:pPr>
              <w:ind w:firstLine="0"/>
              <w:jc w:val="center"/>
              <w:rPr>
                <w:sz w:val="24"/>
                <w:szCs w:val="24"/>
              </w:rPr>
            </w:pPr>
            <w:r w:rsidRPr="005120AE">
              <w:rPr>
                <w:sz w:val="24"/>
                <w:szCs w:val="24"/>
              </w:rPr>
              <w:t>Строка ГПЗ</w:t>
            </w:r>
            <w:r w:rsidR="007662EE">
              <w:rPr>
                <w:sz w:val="24"/>
                <w:szCs w:val="24"/>
              </w:rPr>
              <w:t xml:space="preserve"> № 14</w:t>
            </w:r>
          </w:p>
          <w:p w:rsidR="00EC5B14" w:rsidRPr="005120AE" w:rsidRDefault="00EC5B14" w:rsidP="00215D6C">
            <w:pPr>
              <w:ind w:firstLine="0"/>
              <w:jc w:val="center"/>
              <w:rPr>
                <w:sz w:val="24"/>
                <w:szCs w:val="24"/>
              </w:rPr>
            </w:pPr>
          </w:p>
        </w:tc>
      </w:tr>
    </w:tbl>
    <w:p w:rsidR="00EC5B14" w:rsidRPr="003927D3" w:rsidRDefault="00EC5B14" w:rsidP="00177BC8">
      <w:pPr>
        <w:jc w:val="both"/>
        <w:rPr>
          <w:b/>
        </w:rPr>
      </w:pPr>
    </w:p>
    <w:p w:rsidR="00053D05" w:rsidRDefault="008A2753" w:rsidP="00053D05">
      <w:pPr>
        <w:pStyle w:val="ae"/>
        <w:numPr>
          <w:ilvl w:val="0"/>
          <w:numId w:val="6"/>
        </w:numPr>
        <w:jc w:val="both"/>
        <w:rPr>
          <w:b/>
          <w:szCs w:val="28"/>
        </w:rPr>
      </w:pPr>
      <w:r>
        <w:rPr>
          <w:b/>
          <w:szCs w:val="28"/>
        </w:rPr>
        <w:t xml:space="preserve">Количество (объем): </w:t>
      </w:r>
      <w:r w:rsidRPr="00053D05">
        <w:rPr>
          <w:szCs w:val="28"/>
        </w:rPr>
        <w:t>н</w:t>
      </w:r>
      <w:r w:rsidR="0065203E" w:rsidRPr="00053D05">
        <w:rPr>
          <w:szCs w:val="28"/>
        </w:rPr>
        <w:t>е определено.</w:t>
      </w:r>
      <w:r w:rsidR="00215D6C" w:rsidRPr="0065203E">
        <w:rPr>
          <w:b/>
          <w:szCs w:val="28"/>
        </w:rPr>
        <w:t xml:space="preserve"> </w:t>
      </w:r>
    </w:p>
    <w:p w:rsidR="00053D05" w:rsidRDefault="00053D05" w:rsidP="00053D05">
      <w:pPr>
        <w:pStyle w:val="ae"/>
        <w:ind w:left="900" w:firstLine="0"/>
        <w:jc w:val="both"/>
        <w:rPr>
          <w:b/>
          <w:szCs w:val="28"/>
        </w:rPr>
      </w:pPr>
    </w:p>
    <w:p w:rsidR="00215D6C" w:rsidRPr="00921550" w:rsidRDefault="00215D6C" w:rsidP="00215D6C">
      <w:pPr>
        <w:pStyle w:val="ae"/>
        <w:numPr>
          <w:ilvl w:val="0"/>
          <w:numId w:val="6"/>
        </w:numPr>
        <w:jc w:val="both"/>
        <w:rPr>
          <w:szCs w:val="28"/>
        </w:rPr>
      </w:pPr>
      <w:r w:rsidRPr="00921550">
        <w:rPr>
          <w:b/>
          <w:szCs w:val="28"/>
        </w:rPr>
        <w:t xml:space="preserve">Максимальная цена договора: </w:t>
      </w:r>
      <w:r w:rsidR="0098006E" w:rsidRPr="00921550">
        <w:rPr>
          <w:szCs w:val="28"/>
        </w:rPr>
        <w:t>не может превышать  1 40</w:t>
      </w:r>
      <w:r w:rsidR="0049040D" w:rsidRPr="00921550">
        <w:rPr>
          <w:color w:val="000000"/>
          <w:szCs w:val="28"/>
        </w:rPr>
        <w:t>1</w:t>
      </w:r>
      <w:r w:rsidR="0098006E" w:rsidRPr="00921550">
        <w:rPr>
          <w:color w:val="000000"/>
          <w:szCs w:val="28"/>
        </w:rPr>
        <w:t xml:space="preserve"> 000 (один миллион четыреста </w:t>
      </w:r>
      <w:r w:rsidR="0049040D" w:rsidRPr="00921550">
        <w:rPr>
          <w:color w:val="000000"/>
          <w:szCs w:val="28"/>
        </w:rPr>
        <w:t xml:space="preserve">одна </w:t>
      </w:r>
      <w:r w:rsidR="0098006E" w:rsidRPr="00921550">
        <w:rPr>
          <w:color w:val="000000"/>
          <w:szCs w:val="28"/>
        </w:rPr>
        <w:t>тысяч</w:t>
      </w:r>
      <w:r w:rsidR="0049040D" w:rsidRPr="00921550">
        <w:rPr>
          <w:color w:val="000000"/>
          <w:szCs w:val="28"/>
        </w:rPr>
        <w:t>а</w:t>
      </w:r>
      <w:r w:rsidRPr="00921550">
        <w:rPr>
          <w:color w:val="000000"/>
          <w:szCs w:val="28"/>
        </w:rPr>
        <w:t>) рублей 00 копеек</w:t>
      </w:r>
      <w:r w:rsidRPr="00921550">
        <w:rPr>
          <w:szCs w:val="28"/>
        </w:rPr>
        <w:t xml:space="preserve"> (без учета НДС)</w:t>
      </w:r>
      <w:r w:rsidR="0098006E" w:rsidRPr="00921550">
        <w:rPr>
          <w:szCs w:val="28"/>
        </w:rPr>
        <w:t>.</w:t>
      </w:r>
      <w:r w:rsidRPr="00921550">
        <w:rPr>
          <w:szCs w:val="28"/>
        </w:rPr>
        <w:t xml:space="preserve"> </w:t>
      </w:r>
    </w:p>
    <w:p w:rsidR="00983EBC" w:rsidRDefault="00215D6C" w:rsidP="00215D6C">
      <w:pPr>
        <w:pStyle w:val="2"/>
        <w:spacing w:line="276" w:lineRule="auto"/>
        <w:ind w:firstLine="567"/>
        <w:rPr>
          <w:iCs/>
          <w:szCs w:val="28"/>
        </w:rPr>
      </w:pPr>
      <w:r w:rsidRPr="00983EBC">
        <w:rPr>
          <w:b/>
          <w:iCs/>
          <w:szCs w:val="28"/>
        </w:rPr>
        <w:t>4. Порядок определения цены:</w:t>
      </w:r>
      <w:r>
        <w:rPr>
          <w:iCs/>
          <w:szCs w:val="28"/>
        </w:rPr>
        <w:t xml:space="preserve"> </w:t>
      </w:r>
    </w:p>
    <w:p w:rsidR="00215D6C" w:rsidRPr="005060C7" w:rsidRDefault="00215D6C" w:rsidP="00983EBC">
      <w:pPr>
        <w:pStyle w:val="2"/>
        <w:spacing w:after="0" w:line="240" w:lineRule="auto"/>
        <w:ind w:firstLine="567"/>
        <w:rPr>
          <w:b/>
          <w:szCs w:val="28"/>
        </w:rPr>
      </w:pPr>
      <w:r w:rsidRPr="00172D57">
        <w:rPr>
          <w:szCs w:val="28"/>
        </w:rPr>
        <w:lastRenderedPageBreak/>
        <w:t xml:space="preserve">Расчет оплаты (возмещения) стоимости коммунальных и эксплуатационных услуг производится за весь период действия договора </w:t>
      </w:r>
      <w:r w:rsidRPr="005060C7">
        <w:rPr>
          <w:szCs w:val="28"/>
        </w:rPr>
        <w:t>аренды Имущества на основании:</w:t>
      </w:r>
    </w:p>
    <w:p w:rsidR="00215D6C" w:rsidRPr="005060C7" w:rsidRDefault="00215D6C" w:rsidP="00983EBC">
      <w:pPr>
        <w:pStyle w:val="2"/>
        <w:spacing w:after="0" w:line="240" w:lineRule="auto"/>
        <w:ind w:firstLine="567"/>
        <w:rPr>
          <w:b/>
          <w:szCs w:val="28"/>
        </w:rPr>
      </w:pPr>
      <w:r w:rsidRPr="005060C7">
        <w:rPr>
          <w:szCs w:val="28"/>
        </w:rPr>
        <w:t>- тарифов, установленных органами государственного регулирования цен и тарифов;</w:t>
      </w:r>
    </w:p>
    <w:p w:rsidR="00215D6C" w:rsidRDefault="00215D6C" w:rsidP="00983EBC">
      <w:pPr>
        <w:pStyle w:val="2"/>
        <w:spacing w:after="0" w:line="240" w:lineRule="auto"/>
        <w:ind w:firstLine="567"/>
        <w:rPr>
          <w:b/>
          <w:szCs w:val="28"/>
        </w:rPr>
      </w:pPr>
      <w:r w:rsidRPr="005060C7">
        <w:rPr>
          <w:szCs w:val="28"/>
        </w:rPr>
        <w:t>- стоимости коммунальных и эксплуатационных услуг Снабжающих и Сторонних организаций</w:t>
      </w:r>
      <w:r w:rsidR="00983EBC">
        <w:rPr>
          <w:szCs w:val="28"/>
        </w:rPr>
        <w:t>;</w:t>
      </w:r>
    </w:p>
    <w:p w:rsidR="00215D6C" w:rsidRPr="005060C7" w:rsidRDefault="00215D6C" w:rsidP="00983EBC">
      <w:pPr>
        <w:pStyle w:val="2"/>
        <w:spacing w:after="0" w:line="240" w:lineRule="auto"/>
        <w:ind w:firstLine="567"/>
        <w:rPr>
          <w:b/>
          <w:szCs w:val="28"/>
          <w:u w:val="single"/>
        </w:rPr>
      </w:pPr>
      <w:r w:rsidRPr="005060C7">
        <w:rPr>
          <w:szCs w:val="28"/>
        </w:rPr>
        <w:t>- расчетов объемов возмещаемых затрат Получателя;</w:t>
      </w:r>
    </w:p>
    <w:p w:rsidR="00215D6C" w:rsidRDefault="00215D6C" w:rsidP="00983EBC">
      <w:pPr>
        <w:pStyle w:val="Default"/>
        <w:ind w:firstLine="708"/>
        <w:jc w:val="both"/>
        <w:rPr>
          <w:sz w:val="28"/>
          <w:szCs w:val="28"/>
        </w:rPr>
      </w:pPr>
      <w:r w:rsidRPr="005060C7">
        <w:rPr>
          <w:sz w:val="28"/>
          <w:szCs w:val="28"/>
        </w:rPr>
        <w:t>- показаний приборов учета</w:t>
      </w:r>
      <w:r w:rsidR="00983EBC">
        <w:rPr>
          <w:sz w:val="28"/>
          <w:szCs w:val="28"/>
        </w:rPr>
        <w:t>.</w:t>
      </w:r>
    </w:p>
    <w:p w:rsidR="0049040D" w:rsidRPr="0049040D" w:rsidRDefault="0049040D" w:rsidP="0049040D">
      <w:pPr>
        <w:pStyle w:val="2"/>
        <w:spacing w:line="276" w:lineRule="auto"/>
        <w:ind w:firstLine="567"/>
        <w:jc w:val="both"/>
        <w:rPr>
          <w:szCs w:val="28"/>
        </w:rPr>
      </w:pPr>
      <w:r w:rsidRPr="00921550">
        <w:rPr>
          <w:szCs w:val="28"/>
        </w:rPr>
        <w:t>Стоимость оплаты (возмещения) может быть изменена Получателем в одностороннем порядке в связи с изменением тарифов Снабжающих организаций, изменением стоимости коммунальных и эксплуатационных услуг, оказываемых Сторонними организациями и/или Получателем, изменением затрат Получателя на содержание Имущества.</w:t>
      </w:r>
    </w:p>
    <w:p w:rsidR="00215D6C" w:rsidRPr="00A76183" w:rsidRDefault="00215D6C" w:rsidP="00215D6C">
      <w:pPr>
        <w:pStyle w:val="Default"/>
        <w:ind w:firstLine="708"/>
        <w:jc w:val="both"/>
        <w:rPr>
          <w:bCs/>
          <w:color w:val="auto"/>
          <w:sz w:val="28"/>
          <w:szCs w:val="28"/>
        </w:rPr>
      </w:pPr>
      <w:r w:rsidRPr="00A76183">
        <w:rPr>
          <w:b/>
          <w:iCs/>
          <w:color w:val="auto"/>
          <w:sz w:val="28"/>
          <w:szCs w:val="28"/>
        </w:rPr>
        <w:t xml:space="preserve">5. Форма, сроки и порядок оплаты: </w:t>
      </w:r>
    </w:p>
    <w:p w:rsidR="00215D6C" w:rsidRDefault="00215D6C" w:rsidP="00983EBC">
      <w:pPr>
        <w:pStyle w:val="2"/>
        <w:spacing w:line="276" w:lineRule="auto"/>
        <w:ind w:firstLine="567"/>
        <w:jc w:val="both"/>
        <w:rPr>
          <w:b/>
          <w:szCs w:val="28"/>
        </w:rPr>
      </w:pPr>
      <w:r w:rsidRPr="00172D57">
        <w:rPr>
          <w:szCs w:val="28"/>
        </w:rPr>
        <w:t xml:space="preserve">Оплата (возмещение) стоимости коммунальных и эксплуатационных услуг производится </w:t>
      </w:r>
      <w:r>
        <w:rPr>
          <w:szCs w:val="28"/>
        </w:rPr>
        <w:t>ежемесячно</w:t>
      </w:r>
      <w:r w:rsidRPr="00172D57">
        <w:rPr>
          <w:szCs w:val="28"/>
        </w:rPr>
        <w:t xml:space="preserve"> </w:t>
      </w:r>
      <w:r>
        <w:rPr>
          <w:szCs w:val="28"/>
        </w:rPr>
        <w:t xml:space="preserve">в </w:t>
      </w:r>
      <w:r w:rsidR="00D225DF">
        <w:rPr>
          <w:szCs w:val="28"/>
        </w:rPr>
        <w:t>установленном поэтапном порядке.</w:t>
      </w:r>
    </w:p>
    <w:p w:rsidR="00215D6C" w:rsidRPr="00E33C61" w:rsidRDefault="00983EBC" w:rsidP="00D225DF">
      <w:pPr>
        <w:pStyle w:val="2"/>
        <w:spacing w:line="276" w:lineRule="auto"/>
        <w:ind w:firstLine="0"/>
        <w:jc w:val="both"/>
        <w:rPr>
          <w:szCs w:val="28"/>
        </w:rPr>
      </w:pPr>
      <w:r>
        <w:rPr>
          <w:i/>
          <w:szCs w:val="28"/>
        </w:rPr>
        <w:tab/>
      </w:r>
      <w:r w:rsidR="00215D6C" w:rsidRPr="00921550">
        <w:rPr>
          <w:b/>
          <w:iCs/>
          <w:szCs w:val="28"/>
        </w:rPr>
        <w:t>6. Срок</w:t>
      </w:r>
      <w:r w:rsidR="00215D6C" w:rsidRPr="00921550">
        <w:rPr>
          <w:iCs/>
          <w:szCs w:val="28"/>
        </w:rPr>
        <w:t xml:space="preserve"> </w:t>
      </w:r>
      <w:r w:rsidR="00215D6C" w:rsidRPr="00921550">
        <w:rPr>
          <w:b/>
          <w:iCs/>
          <w:szCs w:val="28"/>
        </w:rPr>
        <w:t xml:space="preserve">действия договора: </w:t>
      </w:r>
      <w:r w:rsidRPr="00921550">
        <w:rPr>
          <w:iCs/>
          <w:szCs w:val="28"/>
        </w:rPr>
        <w:t>д</w:t>
      </w:r>
      <w:r w:rsidR="00215D6C" w:rsidRPr="00921550">
        <w:rPr>
          <w:szCs w:val="28"/>
        </w:rPr>
        <w:t xml:space="preserve">оговор вступает в силу с </w:t>
      </w:r>
      <w:r w:rsidR="00D225DF" w:rsidRPr="00921550">
        <w:rPr>
          <w:szCs w:val="28"/>
        </w:rPr>
        <w:t xml:space="preserve">12 апреля 2016 </w:t>
      </w:r>
      <w:r w:rsidR="00215D6C" w:rsidRPr="00921550">
        <w:rPr>
          <w:szCs w:val="28"/>
        </w:rPr>
        <w:t xml:space="preserve">и </w:t>
      </w:r>
      <w:r w:rsidR="0098006E" w:rsidRPr="00921550">
        <w:rPr>
          <w:szCs w:val="28"/>
        </w:rPr>
        <w:t>действует до</w:t>
      </w:r>
      <w:r w:rsidR="007662EE" w:rsidRPr="00921550">
        <w:rPr>
          <w:szCs w:val="28"/>
        </w:rPr>
        <w:t xml:space="preserve"> </w:t>
      </w:r>
      <w:r w:rsidR="0098006E" w:rsidRPr="00921550">
        <w:rPr>
          <w:szCs w:val="28"/>
        </w:rPr>
        <w:t>11.03.2017</w:t>
      </w:r>
      <w:r w:rsidR="00D225DF" w:rsidRPr="00921550">
        <w:rPr>
          <w:szCs w:val="28"/>
        </w:rPr>
        <w:t xml:space="preserve"> либо до достижения суммы платежей 1401</w:t>
      </w:r>
      <w:r w:rsidR="00E33C61" w:rsidRPr="00921550">
        <w:rPr>
          <w:szCs w:val="28"/>
        </w:rPr>
        <w:t xml:space="preserve"> 000 </w:t>
      </w:r>
      <w:r w:rsidR="00E33C61" w:rsidRPr="00921550">
        <w:rPr>
          <w:color w:val="000000"/>
          <w:szCs w:val="28"/>
        </w:rPr>
        <w:t xml:space="preserve">(один миллион четыреста </w:t>
      </w:r>
      <w:r w:rsidR="00D225DF" w:rsidRPr="00921550">
        <w:rPr>
          <w:color w:val="000000"/>
          <w:szCs w:val="28"/>
        </w:rPr>
        <w:t xml:space="preserve">одна </w:t>
      </w:r>
      <w:r w:rsidR="00E33C61" w:rsidRPr="00921550">
        <w:rPr>
          <w:color w:val="000000"/>
          <w:szCs w:val="28"/>
        </w:rPr>
        <w:t>тысяч</w:t>
      </w:r>
      <w:r w:rsidR="00D225DF" w:rsidRPr="00921550">
        <w:rPr>
          <w:color w:val="000000"/>
          <w:szCs w:val="28"/>
        </w:rPr>
        <w:t>а</w:t>
      </w:r>
      <w:r w:rsidR="00E33C61" w:rsidRPr="00921550">
        <w:rPr>
          <w:color w:val="000000"/>
          <w:szCs w:val="28"/>
        </w:rPr>
        <w:t>) рублей 00 копеек</w:t>
      </w:r>
      <w:r w:rsidR="00E33C61" w:rsidRPr="00921550">
        <w:rPr>
          <w:szCs w:val="28"/>
        </w:rPr>
        <w:t xml:space="preserve"> (без учета НДС), в зависимости от  того, что наступит ранее.</w:t>
      </w:r>
    </w:p>
    <w:p w:rsidR="00215D6C" w:rsidRPr="0065203E" w:rsidRDefault="00215D6C" w:rsidP="00E86084">
      <w:pPr>
        <w:pStyle w:val="Default"/>
        <w:ind w:firstLine="567"/>
        <w:jc w:val="both"/>
        <w:rPr>
          <w:color w:val="FF0000"/>
          <w:sz w:val="28"/>
          <w:szCs w:val="28"/>
        </w:rPr>
      </w:pPr>
      <w:r w:rsidRPr="00D76464">
        <w:rPr>
          <w:b/>
          <w:iCs/>
          <w:color w:val="auto"/>
          <w:sz w:val="28"/>
          <w:szCs w:val="28"/>
        </w:rPr>
        <w:t>7.</w:t>
      </w:r>
      <w:r w:rsidRPr="00DF52E4">
        <w:rPr>
          <w:b/>
          <w:iCs/>
          <w:color w:val="auto"/>
          <w:sz w:val="28"/>
          <w:szCs w:val="28"/>
        </w:rPr>
        <w:t xml:space="preserve"> Место нахождения  </w:t>
      </w:r>
      <w:r w:rsidR="00E86084">
        <w:rPr>
          <w:b/>
          <w:iCs/>
          <w:color w:val="auto"/>
          <w:sz w:val="28"/>
          <w:szCs w:val="28"/>
        </w:rPr>
        <w:t xml:space="preserve">арендованного </w:t>
      </w:r>
      <w:r>
        <w:rPr>
          <w:b/>
          <w:iCs/>
          <w:color w:val="auto"/>
          <w:sz w:val="28"/>
          <w:szCs w:val="28"/>
        </w:rPr>
        <w:t>Имущества</w:t>
      </w:r>
      <w:r w:rsidRPr="00FA4545">
        <w:rPr>
          <w:b/>
          <w:iCs/>
          <w:color w:val="auto"/>
          <w:sz w:val="28"/>
          <w:szCs w:val="28"/>
        </w:rPr>
        <w:t xml:space="preserve">: </w:t>
      </w:r>
      <w:r w:rsidRPr="00DF52E4">
        <w:rPr>
          <w:iCs/>
          <w:color w:val="auto"/>
          <w:sz w:val="28"/>
          <w:szCs w:val="28"/>
        </w:rPr>
        <w:t xml:space="preserve"> </w:t>
      </w:r>
      <w:r>
        <w:rPr>
          <w:sz w:val="28"/>
          <w:szCs w:val="28"/>
        </w:rPr>
        <w:t>Амурская область, г. Благовещенск,</w:t>
      </w:r>
      <w:r w:rsidR="0065203E" w:rsidRPr="0065203E">
        <w:rPr>
          <w:szCs w:val="28"/>
        </w:rPr>
        <w:t xml:space="preserve"> </w:t>
      </w:r>
      <w:r w:rsidR="0065203E" w:rsidRPr="0065203E">
        <w:rPr>
          <w:sz w:val="28"/>
          <w:szCs w:val="28"/>
        </w:rPr>
        <w:t>помещение в Корпусе ТО-3</w:t>
      </w:r>
      <w:r w:rsidR="0065203E">
        <w:rPr>
          <w:sz w:val="28"/>
          <w:szCs w:val="28"/>
        </w:rPr>
        <w:t>.</w:t>
      </w:r>
    </w:p>
    <w:p w:rsidR="00D05581" w:rsidRPr="00FE4612" w:rsidRDefault="00D05581" w:rsidP="00177BC8">
      <w:pPr>
        <w:pStyle w:val="Default"/>
        <w:ind w:firstLine="708"/>
        <w:jc w:val="both"/>
        <w:rPr>
          <w:color w:val="auto"/>
          <w:sz w:val="28"/>
          <w:szCs w:val="20"/>
          <w:lang w:eastAsia="ru-RU"/>
        </w:rPr>
      </w:pPr>
    </w:p>
    <w:p w:rsidR="00215D6C" w:rsidRDefault="00215D6C" w:rsidP="00215D6C">
      <w:pPr>
        <w:pStyle w:val="ConsNonformat"/>
        <w:rPr>
          <w:rFonts w:ascii="Times New Roman" w:hAnsi="Times New Roman" w:cs="Times New Roman"/>
          <w:b/>
          <w:sz w:val="28"/>
          <w:szCs w:val="28"/>
        </w:rPr>
      </w:pPr>
      <w:r>
        <w:rPr>
          <w:rFonts w:ascii="Times New Roman" w:hAnsi="Times New Roman" w:cs="Times New Roman"/>
          <w:b/>
          <w:sz w:val="28"/>
          <w:szCs w:val="28"/>
        </w:rPr>
        <w:t xml:space="preserve">          </w:t>
      </w:r>
      <w:r w:rsidRPr="00FA4545">
        <w:rPr>
          <w:rFonts w:ascii="Times New Roman" w:hAnsi="Times New Roman" w:cs="Times New Roman"/>
          <w:b/>
          <w:sz w:val="28"/>
          <w:szCs w:val="28"/>
        </w:rPr>
        <w:t xml:space="preserve">8. Информация о поставщике: </w:t>
      </w:r>
    </w:p>
    <w:p w:rsidR="00215D6C" w:rsidRPr="00FA4545"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Pr="00FA4545">
        <w:rPr>
          <w:rFonts w:ascii="Times New Roman" w:hAnsi="Times New Roman" w:cs="Times New Roman"/>
          <w:sz w:val="28"/>
          <w:szCs w:val="28"/>
        </w:rPr>
        <w:t>Акционерное общество «Федеральная пассажирская компания».</w:t>
      </w:r>
    </w:p>
    <w:p w:rsidR="00215D6C" w:rsidRPr="00763867"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w:t>
      </w:r>
      <w:r w:rsidRPr="00763867">
        <w:rPr>
          <w:rFonts w:ascii="Times New Roman" w:hAnsi="Times New Roman" w:cs="Times New Roman"/>
          <w:sz w:val="28"/>
          <w:szCs w:val="28"/>
        </w:rPr>
        <w:t>ИНН 7708709686  КПП 997650001</w:t>
      </w:r>
    </w:p>
    <w:p w:rsidR="00215D6C" w:rsidRDefault="00215D6C" w:rsidP="00215D6C">
      <w:pPr>
        <w:pStyle w:val="ConsNonformat"/>
        <w:rPr>
          <w:rFonts w:ascii="Times New Roman" w:hAnsi="Times New Roman" w:cs="Times New Roman"/>
          <w:sz w:val="28"/>
          <w:szCs w:val="28"/>
        </w:rPr>
      </w:pPr>
      <w:r>
        <w:rPr>
          <w:rFonts w:ascii="Times New Roman" w:hAnsi="Times New Roman" w:cs="Times New Roman"/>
          <w:sz w:val="28"/>
          <w:szCs w:val="28"/>
        </w:rPr>
        <w:t xml:space="preserve">          ОГРН  1097746772738.</w:t>
      </w:r>
    </w:p>
    <w:p w:rsidR="00215D6C" w:rsidRPr="00FA4545" w:rsidRDefault="00215D6C" w:rsidP="00215D6C">
      <w:pPr>
        <w:pStyle w:val="ConsNonformat"/>
        <w:ind w:left="708"/>
        <w:rPr>
          <w:rFonts w:ascii="Times New Roman" w:hAnsi="Times New Roman" w:cs="Times New Roman"/>
          <w:sz w:val="28"/>
          <w:szCs w:val="28"/>
        </w:rPr>
      </w:pPr>
      <w:r w:rsidRPr="00FA4545">
        <w:rPr>
          <w:rFonts w:ascii="Times New Roman" w:hAnsi="Times New Roman" w:cs="Times New Roman"/>
          <w:sz w:val="28"/>
          <w:szCs w:val="28"/>
        </w:rPr>
        <w:t>Место нахождения: 107078, Российская Федерация, г. Москва, ул. Маши Порываевой, д. 34;</w:t>
      </w:r>
    </w:p>
    <w:p w:rsidR="00215D6C" w:rsidRPr="00FA4545" w:rsidRDefault="00215D6C" w:rsidP="00215D6C">
      <w:pPr>
        <w:pStyle w:val="ConsNonformat"/>
        <w:ind w:left="708"/>
        <w:rPr>
          <w:rFonts w:ascii="Times New Roman" w:hAnsi="Times New Roman" w:cs="Times New Roman"/>
          <w:sz w:val="28"/>
          <w:szCs w:val="28"/>
        </w:rPr>
      </w:pPr>
      <w:r w:rsidRPr="00FA4545">
        <w:rPr>
          <w:rFonts w:ascii="Times New Roman" w:hAnsi="Times New Roman" w:cs="Times New Roman"/>
          <w:sz w:val="28"/>
          <w:szCs w:val="28"/>
        </w:rPr>
        <w:t>Почтовый адрес: 107078, Ро</w:t>
      </w:r>
      <w:r>
        <w:rPr>
          <w:rFonts w:ascii="Times New Roman" w:hAnsi="Times New Roman" w:cs="Times New Roman"/>
          <w:sz w:val="28"/>
          <w:szCs w:val="28"/>
        </w:rPr>
        <w:t xml:space="preserve">ссийская Федерация, г. Москва, ул. Маши </w:t>
      </w:r>
      <w:r w:rsidRPr="00FA4545">
        <w:rPr>
          <w:rFonts w:ascii="Times New Roman" w:hAnsi="Times New Roman" w:cs="Times New Roman"/>
          <w:sz w:val="28"/>
          <w:szCs w:val="28"/>
        </w:rPr>
        <w:t>Порываевой, д. 34</w:t>
      </w:r>
      <w:r>
        <w:rPr>
          <w:rFonts w:ascii="Times New Roman" w:hAnsi="Times New Roman" w:cs="Times New Roman"/>
          <w:sz w:val="28"/>
          <w:szCs w:val="28"/>
        </w:rPr>
        <w:t>.</w:t>
      </w:r>
    </w:p>
    <w:p w:rsidR="00215D6C" w:rsidRPr="00215D6C" w:rsidRDefault="00215D6C" w:rsidP="00215D6C">
      <w:pPr>
        <w:pStyle w:val="11"/>
        <w:ind w:firstLine="0"/>
        <w:rPr>
          <w:b/>
          <w:sz w:val="28"/>
          <w:szCs w:val="28"/>
        </w:rPr>
      </w:pPr>
      <w:r>
        <w:rPr>
          <w:sz w:val="28"/>
          <w:szCs w:val="28"/>
        </w:rPr>
        <w:t xml:space="preserve">         </w:t>
      </w:r>
      <w:r w:rsidRPr="00215D6C">
        <w:rPr>
          <w:sz w:val="28"/>
          <w:szCs w:val="28"/>
        </w:rPr>
        <w:t>Представитель Поставщика, ответственный со стороны поставщика – Петербурская Ирина Владимировна, тел. (3022) 22-02-53, адрес электронной почты: PeterburskayaIV-zab@fpc.org.rzd</w:t>
      </w:r>
    </w:p>
    <w:p w:rsidR="00D05581" w:rsidRDefault="00D05581" w:rsidP="00D05581">
      <w:pPr>
        <w:ind w:firstLine="0"/>
        <w:jc w:val="both"/>
        <w:rPr>
          <w:szCs w:val="28"/>
        </w:rPr>
      </w:pPr>
    </w:p>
    <w:p w:rsidR="003702A3" w:rsidRPr="002A0EC4" w:rsidRDefault="003702A3" w:rsidP="003702A3">
      <w:pPr>
        <w:jc w:val="both"/>
        <w:rPr>
          <w:b/>
          <w:szCs w:val="28"/>
        </w:rPr>
      </w:pPr>
      <w:r>
        <w:t xml:space="preserve"> </w:t>
      </w:r>
      <w:r w:rsidRPr="002A0EC4">
        <w:rPr>
          <w:b/>
          <w:szCs w:val="28"/>
        </w:rPr>
        <w:t>9. Особенности заключения договора:</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 xml:space="preserve">Единственный поставщик (исполнитель, подрядчик)  вправе направить Заказчику предложения по внесению изменений в договор, до момента его подписания победителем. </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w:t>
      </w:r>
      <w:r>
        <w:rPr>
          <w:szCs w:val="28"/>
        </w:rPr>
        <w:t xml:space="preserve">размещения заказа </w:t>
      </w:r>
      <w:r w:rsidRPr="002A0EC4">
        <w:rPr>
          <w:szCs w:val="28"/>
        </w:rPr>
        <w:t xml:space="preserve">победителем, соответствующего уведомления от Заказчика.  </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Изменения могут касаться только положений договора, которые не были одним из оценочных критериев для выбора победителя.</w:t>
      </w:r>
    </w:p>
    <w:p w:rsidR="003702A3" w:rsidRPr="002A0EC4" w:rsidRDefault="003702A3" w:rsidP="003702A3">
      <w:pPr>
        <w:pStyle w:val="-3"/>
        <w:numPr>
          <w:ilvl w:val="2"/>
          <w:numId w:val="0"/>
        </w:numPr>
        <w:tabs>
          <w:tab w:val="num" w:pos="1985"/>
        </w:tabs>
        <w:suppressAutoHyphens/>
        <w:ind w:firstLine="709"/>
        <w:rPr>
          <w:szCs w:val="28"/>
        </w:rPr>
      </w:pPr>
      <w:r w:rsidRPr="002A0EC4">
        <w:rPr>
          <w:szCs w:val="28"/>
        </w:rPr>
        <w:t>Внесение изменений в договор по предложениям победителя является правом Заказчика и осуществляется по усмотрению Заказчика.</w:t>
      </w:r>
    </w:p>
    <w:p w:rsidR="003702A3" w:rsidRDefault="003702A3" w:rsidP="003702A3">
      <w:pPr>
        <w:jc w:val="both"/>
        <w:rPr>
          <w:szCs w:val="28"/>
        </w:rPr>
      </w:pPr>
      <w:r w:rsidRPr="002A0EC4">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21550" w:rsidRDefault="00921550" w:rsidP="003702A3">
      <w:pPr>
        <w:jc w:val="both"/>
        <w:rPr>
          <w:b/>
          <w:szCs w:val="28"/>
        </w:rPr>
      </w:pPr>
    </w:p>
    <w:p w:rsidR="003702A3" w:rsidRPr="00E33C61" w:rsidRDefault="003702A3" w:rsidP="003702A3">
      <w:pPr>
        <w:jc w:val="both"/>
        <w:rPr>
          <w:b/>
          <w:szCs w:val="28"/>
        </w:rPr>
      </w:pPr>
      <w:r w:rsidRPr="00E33C61">
        <w:rPr>
          <w:b/>
          <w:szCs w:val="28"/>
        </w:rPr>
        <w:t>10. Изменение цены договора.</w:t>
      </w:r>
    </w:p>
    <w:p w:rsidR="003702A3" w:rsidRDefault="003702A3" w:rsidP="003702A3">
      <w:pPr>
        <w:jc w:val="both"/>
        <w:rPr>
          <w:szCs w:val="28"/>
        </w:rPr>
      </w:pPr>
      <w:r>
        <w:rPr>
          <w:szCs w:val="28"/>
        </w:rPr>
        <w:t>Увеличение общей цены договора до момента заключения договора не допускается.</w:t>
      </w:r>
    </w:p>
    <w:p w:rsidR="003702A3" w:rsidRDefault="003702A3" w:rsidP="003702A3">
      <w:pPr>
        <w:jc w:val="both"/>
        <w:rPr>
          <w:szCs w:val="28"/>
        </w:rPr>
      </w:pPr>
      <w:r>
        <w:rPr>
          <w:szCs w:val="28"/>
        </w:rPr>
        <w:t>Увеличение общей цены на поставляемые товары, работы, услуги за счет увеличения количества закупаемой продукции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3702A3" w:rsidRDefault="003702A3" w:rsidP="003702A3">
      <w:pPr>
        <w:jc w:val="both"/>
        <w:rPr>
          <w:szCs w:val="28"/>
        </w:rPr>
      </w:pPr>
      <w:r>
        <w:rPr>
          <w:szCs w:val="28"/>
        </w:rPr>
        <w:t>Цена за единицу товара или метод расчета стоимости работы и услуги остается неизменными;</w:t>
      </w:r>
    </w:p>
    <w:p w:rsidR="003702A3" w:rsidRDefault="003702A3" w:rsidP="003702A3">
      <w:pPr>
        <w:jc w:val="both"/>
        <w:rPr>
          <w:szCs w:val="28"/>
        </w:rPr>
      </w:pPr>
      <w:r>
        <w:rPr>
          <w:szCs w:val="28"/>
        </w:rPr>
        <w:t>Увеличение общей цены договора не превышает 10 % от первоначальной цены договора за весь срок действия договора.</w:t>
      </w:r>
    </w:p>
    <w:p w:rsidR="003702A3" w:rsidRDefault="003702A3" w:rsidP="003702A3">
      <w:pPr>
        <w:jc w:val="both"/>
        <w:rPr>
          <w:szCs w:val="28"/>
        </w:rPr>
      </w:pPr>
      <w:r>
        <w:rPr>
          <w:szCs w:val="28"/>
        </w:rPr>
        <w:t>В иных случаях увеличение цены</w:t>
      </w:r>
      <w:r w:rsidR="00E33C61" w:rsidRPr="00E33C61">
        <w:rPr>
          <w:szCs w:val="28"/>
        </w:rPr>
        <w:t xml:space="preserve"> </w:t>
      </w:r>
      <w:r w:rsidR="00E33C61">
        <w:rPr>
          <w:szCs w:val="28"/>
        </w:rPr>
        <w:t>на поставляемые товары, работы, услуги возможно только путем проведения новой процедуры размещения Заказов.</w:t>
      </w:r>
    </w:p>
    <w:p w:rsidR="003702A3" w:rsidRPr="002A0EC4" w:rsidRDefault="003702A3" w:rsidP="003702A3">
      <w:pPr>
        <w:jc w:val="both"/>
        <w:rPr>
          <w:b/>
          <w:szCs w:val="28"/>
        </w:rPr>
      </w:pPr>
    </w:p>
    <w:p w:rsidR="00EC5B14" w:rsidRDefault="00EC5B14" w:rsidP="008A2753">
      <w:pPr>
        <w:ind w:firstLine="0"/>
        <w:jc w:val="both"/>
      </w:pPr>
    </w:p>
    <w:sectPr w:rsidR="00EC5B14" w:rsidSect="00D22E5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D4" w:rsidRDefault="000B52D4" w:rsidP="00CB1C18">
      <w:r>
        <w:separator/>
      </w:r>
    </w:p>
  </w:endnote>
  <w:endnote w:type="continuationSeparator" w:id="1">
    <w:p w:rsidR="000B52D4" w:rsidRDefault="000B52D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D4" w:rsidRDefault="000B52D4" w:rsidP="00CB1C18">
      <w:r>
        <w:separator/>
      </w:r>
    </w:p>
  </w:footnote>
  <w:footnote w:type="continuationSeparator" w:id="1">
    <w:p w:rsidR="000B52D4" w:rsidRDefault="000B52D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3751D56"/>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A12689F"/>
    <w:multiLevelType w:val="multilevel"/>
    <w:tmpl w:val="65D4E9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1193"/>
    <w:rsid w:val="00003459"/>
    <w:rsid w:val="00006027"/>
    <w:rsid w:val="00014BAF"/>
    <w:rsid w:val="0002530B"/>
    <w:rsid w:val="00026B5E"/>
    <w:rsid w:val="00053A72"/>
    <w:rsid w:val="00053D05"/>
    <w:rsid w:val="00063509"/>
    <w:rsid w:val="00073F8D"/>
    <w:rsid w:val="000777AB"/>
    <w:rsid w:val="00082F94"/>
    <w:rsid w:val="00084180"/>
    <w:rsid w:val="0008492C"/>
    <w:rsid w:val="00085F72"/>
    <w:rsid w:val="00096AE0"/>
    <w:rsid w:val="000A60A3"/>
    <w:rsid w:val="000A799D"/>
    <w:rsid w:val="000B0CB3"/>
    <w:rsid w:val="000B52D4"/>
    <w:rsid w:val="000B61B0"/>
    <w:rsid w:val="000B7BD6"/>
    <w:rsid w:val="000C5FD9"/>
    <w:rsid w:val="000E28AC"/>
    <w:rsid w:val="000F6E97"/>
    <w:rsid w:val="00107B80"/>
    <w:rsid w:val="00117473"/>
    <w:rsid w:val="001212C5"/>
    <w:rsid w:val="00121857"/>
    <w:rsid w:val="00126BBB"/>
    <w:rsid w:val="0013139D"/>
    <w:rsid w:val="00132AFA"/>
    <w:rsid w:val="00133CFF"/>
    <w:rsid w:val="001430C1"/>
    <w:rsid w:val="0014455A"/>
    <w:rsid w:val="001475DB"/>
    <w:rsid w:val="00152424"/>
    <w:rsid w:val="00155195"/>
    <w:rsid w:val="00172BB1"/>
    <w:rsid w:val="001737EF"/>
    <w:rsid w:val="00177BC8"/>
    <w:rsid w:val="00177D91"/>
    <w:rsid w:val="001B0FDE"/>
    <w:rsid w:val="001C01D6"/>
    <w:rsid w:val="001C05F5"/>
    <w:rsid w:val="001D053F"/>
    <w:rsid w:val="001F0399"/>
    <w:rsid w:val="001F0B3B"/>
    <w:rsid w:val="001F4F2E"/>
    <w:rsid w:val="001F52B9"/>
    <w:rsid w:val="0020266E"/>
    <w:rsid w:val="00204B07"/>
    <w:rsid w:val="0020709B"/>
    <w:rsid w:val="002120E6"/>
    <w:rsid w:val="00215D6C"/>
    <w:rsid w:val="00216833"/>
    <w:rsid w:val="002350DE"/>
    <w:rsid w:val="00245141"/>
    <w:rsid w:val="0024639D"/>
    <w:rsid w:val="00257ED3"/>
    <w:rsid w:val="0026332C"/>
    <w:rsid w:val="002636BF"/>
    <w:rsid w:val="00271BCD"/>
    <w:rsid w:val="0028492E"/>
    <w:rsid w:val="00290A85"/>
    <w:rsid w:val="00296517"/>
    <w:rsid w:val="002A7D8B"/>
    <w:rsid w:val="002C06D6"/>
    <w:rsid w:val="002C536B"/>
    <w:rsid w:val="002E11EB"/>
    <w:rsid w:val="002E2B59"/>
    <w:rsid w:val="002E5A39"/>
    <w:rsid w:val="002F00CA"/>
    <w:rsid w:val="003038BF"/>
    <w:rsid w:val="00307FE0"/>
    <w:rsid w:val="003140A8"/>
    <w:rsid w:val="0032153B"/>
    <w:rsid w:val="003248F4"/>
    <w:rsid w:val="003516CC"/>
    <w:rsid w:val="003638EC"/>
    <w:rsid w:val="0036748E"/>
    <w:rsid w:val="003702A3"/>
    <w:rsid w:val="00372FBA"/>
    <w:rsid w:val="003759DE"/>
    <w:rsid w:val="003927D3"/>
    <w:rsid w:val="003A557F"/>
    <w:rsid w:val="003C7469"/>
    <w:rsid w:val="003D0AA6"/>
    <w:rsid w:val="003D239A"/>
    <w:rsid w:val="003E1004"/>
    <w:rsid w:val="003E13B8"/>
    <w:rsid w:val="003E1D49"/>
    <w:rsid w:val="003F6D7A"/>
    <w:rsid w:val="004004B9"/>
    <w:rsid w:val="00405546"/>
    <w:rsid w:val="0041301F"/>
    <w:rsid w:val="00420D9E"/>
    <w:rsid w:val="004217EF"/>
    <w:rsid w:val="0042343D"/>
    <w:rsid w:val="00427B60"/>
    <w:rsid w:val="00433A4D"/>
    <w:rsid w:val="00435BF0"/>
    <w:rsid w:val="0044002D"/>
    <w:rsid w:val="00440F06"/>
    <w:rsid w:val="004515C5"/>
    <w:rsid w:val="00452F00"/>
    <w:rsid w:val="00461222"/>
    <w:rsid w:val="00464DB0"/>
    <w:rsid w:val="00467404"/>
    <w:rsid w:val="00477623"/>
    <w:rsid w:val="00482157"/>
    <w:rsid w:val="00482298"/>
    <w:rsid w:val="00483D8D"/>
    <w:rsid w:val="0049040D"/>
    <w:rsid w:val="004B3332"/>
    <w:rsid w:val="004B7489"/>
    <w:rsid w:val="004C3E28"/>
    <w:rsid w:val="004C5388"/>
    <w:rsid w:val="004C63EA"/>
    <w:rsid w:val="004E0320"/>
    <w:rsid w:val="004E09D6"/>
    <w:rsid w:val="004F59D5"/>
    <w:rsid w:val="004F77FE"/>
    <w:rsid w:val="00500D9B"/>
    <w:rsid w:val="00510572"/>
    <w:rsid w:val="005120AE"/>
    <w:rsid w:val="005150EA"/>
    <w:rsid w:val="00527F16"/>
    <w:rsid w:val="00531303"/>
    <w:rsid w:val="00542DB9"/>
    <w:rsid w:val="005473F9"/>
    <w:rsid w:val="00564686"/>
    <w:rsid w:val="00574998"/>
    <w:rsid w:val="00583AE4"/>
    <w:rsid w:val="0059324C"/>
    <w:rsid w:val="005941EF"/>
    <w:rsid w:val="005A4560"/>
    <w:rsid w:val="005A69AB"/>
    <w:rsid w:val="005B6534"/>
    <w:rsid w:val="005B735A"/>
    <w:rsid w:val="005E0384"/>
    <w:rsid w:val="005F3037"/>
    <w:rsid w:val="005F6882"/>
    <w:rsid w:val="006033FC"/>
    <w:rsid w:val="006072F9"/>
    <w:rsid w:val="006117F1"/>
    <w:rsid w:val="0062797C"/>
    <w:rsid w:val="006323ED"/>
    <w:rsid w:val="00643782"/>
    <w:rsid w:val="006476AE"/>
    <w:rsid w:val="0065203E"/>
    <w:rsid w:val="006527AA"/>
    <w:rsid w:val="0065729B"/>
    <w:rsid w:val="0065731F"/>
    <w:rsid w:val="0066021C"/>
    <w:rsid w:val="00661273"/>
    <w:rsid w:val="006713BF"/>
    <w:rsid w:val="006821CA"/>
    <w:rsid w:val="00683A70"/>
    <w:rsid w:val="006A72B9"/>
    <w:rsid w:val="006B32C7"/>
    <w:rsid w:val="006C610D"/>
    <w:rsid w:val="006E0FA2"/>
    <w:rsid w:val="006E5F68"/>
    <w:rsid w:val="006F1D34"/>
    <w:rsid w:val="006F5281"/>
    <w:rsid w:val="007022A0"/>
    <w:rsid w:val="00706492"/>
    <w:rsid w:val="0071472A"/>
    <w:rsid w:val="00720B00"/>
    <w:rsid w:val="00724EED"/>
    <w:rsid w:val="00735D25"/>
    <w:rsid w:val="00736E45"/>
    <w:rsid w:val="007442D3"/>
    <w:rsid w:val="0075014E"/>
    <w:rsid w:val="007662EE"/>
    <w:rsid w:val="00782B2D"/>
    <w:rsid w:val="00795795"/>
    <w:rsid w:val="007A053B"/>
    <w:rsid w:val="007A45F5"/>
    <w:rsid w:val="007B07CD"/>
    <w:rsid w:val="007B07D2"/>
    <w:rsid w:val="007B4A2D"/>
    <w:rsid w:val="007D6F31"/>
    <w:rsid w:val="007E1308"/>
    <w:rsid w:val="007E3C61"/>
    <w:rsid w:val="007F4C11"/>
    <w:rsid w:val="007F5506"/>
    <w:rsid w:val="008128DB"/>
    <w:rsid w:val="00824610"/>
    <w:rsid w:val="00831584"/>
    <w:rsid w:val="008472CE"/>
    <w:rsid w:val="00852B23"/>
    <w:rsid w:val="00856512"/>
    <w:rsid w:val="008630EE"/>
    <w:rsid w:val="008755A2"/>
    <w:rsid w:val="00877FB1"/>
    <w:rsid w:val="0088350D"/>
    <w:rsid w:val="00884629"/>
    <w:rsid w:val="00892624"/>
    <w:rsid w:val="00896859"/>
    <w:rsid w:val="008A2753"/>
    <w:rsid w:val="008A7378"/>
    <w:rsid w:val="008A767E"/>
    <w:rsid w:val="008B29D7"/>
    <w:rsid w:val="008B58DB"/>
    <w:rsid w:val="008C2914"/>
    <w:rsid w:val="008C2C8A"/>
    <w:rsid w:val="008C4951"/>
    <w:rsid w:val="008E0CEC"/>
    <w:rsid w:val="008E1656"/>
    <w:rsid w:val="008E2E3E"/>
    <w:rsid w:val="008F0A98"/>
    <w:rsid w:val="008F6FC0"/>
    <w:rsid w:val="00910BE4"/>
    <w:rsid w:val="00915DBD"/>
    <w:rsid w:val="00921550"/>
    <w:rsid w:val="0092627C"/>
    <w:rsid w:val="00927C48"/>
    <w:rsid w:val="0093062F"/>
    <w:rsid w:val="009312EE"/>
    <w:rsid w:val="009662B7"/>
    <w:rsid w:val="00966BF5"/>
    <w:rsid w:val="0098006E"/>
    <w:rsid w:val="00983EBC"/>
    <w:rsid w:val="00986E60"/>
    <w:rsid w:val="0099151A"/>
    <w:rsid w:val="00991DC0"/>
    <w:rsid w:val="00994F52"/>
    <w:rsid w:val="0099518B"/>
    <w:rsid w:val="009B6FDE"/>
    <w:rsid w:val="009C16C0"/>
    <w:rsid w:val="009C4A5D"/>
    <w:rsid w:val="009D7D4D"/>
    <w:rsid w:val="009E25A7"/>
    <w:rsid w:val="009E52AC"/>
    <w:rsid w:val="009F2FCC"/>
    <w:rsid w:val="009F36EA"/>
    <w:rsid w:val="009F3AE5"/>
    <w:rsid w:val="00A017DE"/>
    <w:rsid w:val="00A038AE"/>
    <w:rsid w:val="00A042DE"/>
    <w:rsid w:val="00A0723A"/>
    <w:rsid w:val="00A1512F"/>
    <w:rsid w:val="00A20EC2"/>
    <w:rsid w:val="00A232F1"/>
    <w:rsid w:val="00A31BA8"/>
    <w:rsid w:val="00A335BC"/>
    <w:rsid w:val="00A35895"/>
    <w:rsid w:val="00A42221"/>
    <w:rsid w:val="00A716A3"/>
    <w:rsid w:val="00A7517C"/>
    <w:rsid w:val="00A767DE"/>
    <w:rsid w:val="00AA34B6"/>
    <w:rsid w:val="00AA36AF"/>
    <w:rsid w:val="00AA4EAA"/>
    <w:rsid w:val="00AA79FA"/>
    <w:rsid w:val="00AA7EFD"/>
    <w:rsid w:val="00AC0842"/>
    <w:rsid w:val="00AC2EF4"/>
    <w:rsid w:val="00AC57C2"/>
    <w:rsid w:val="00AC799F"/>
    <w:rsid w:val="00AD2BDF"/>
    <w:rsid w:val="00AD69FC"/>
    <w:rsid w:val="00AE225D"/>
    <w:rsid w:val="00AF3D2C"/>
    <w:rsid w:val="00AF3E8A"/>
    <w:rsid w:val="00AF4708"/>
    <w:rsid w:val="00B02BA9"/>
    <w:rsid w:val="00B03CE9"/>
    <w:rsid w:val="00B20DF0"/>
    <w:rsid w:val="00B21959"/>
    <w:rsid w:val="00B27DED"/>
    <w:rsid w:val="00B3207D"/>
    <w:rsid w:val="00B37F3E"/>
    <w:rsid w:val="00B56080"/>
    <w:rsid w:val="00B65EAD"/>
    <w:rsid w:val="00B81AC6"/>
    <w:rsid w:val="00B82F98"/>
    <w:rsid w:val="00BA0B4F"/>
    <w:rsid w:val="00BB523E"/>
    <w:rsid w:val="00BB7300"/>
    <w:rsid w:val="00BC4E53"/>
    <w:rsid w:val="00BD06F5"/>
    <w:rsid w:val="00BD3223"/>
    <w:rsid w:val="00BD6739"/>
    <w:rsid w:val="00BE4FBE"/>
    <w:rsid w:val="00BE7F31"/>
    <w:rsid w:val="00BF2940"/>
    <w:rsid w:val="00C03E50"/>
    <w:rsid w:val="00C0686E"/>
    <w:rsid w:val="00C074D9"/>
    <w:rsid w:val="00C100F5"/>
    <w:rsid w:val="00C2562C"/>
    <w:rsid w:val="00C304E9"/>
    <w:rsid w:val="00C40A83"/>
    <w:rsid w:val="00C64E36"/>
    <w:rsid w:val="00C710BB"/>
    <w:rsid w:val="00C73DDA"/>
    <w:rsid w:val="00CB1C18"/>
    <w:rsid w:val="00CD5577"/>
    <w:rsid w:val="00CD7A9A"/>
    <w:rsid w:val="00CE082C"/>
    <w:rsid w:val="00CE09CD"/>
    <w:rsid w:val="00D00E92"/>
    <w:rsid w:val="00D05220"/>
    <w:rsid w:val="00D05581"/>
    <w:rsid w:val="00D0636A"/>
    <w:rsid w:val="00D07B26"/>
    <w:rsid w:val="00D21C01"/>
    <w:rsid w:val="00D225DF"/>
    <w:rsid w:val="00D22E55"/>
    <w:rsid w:val="00D27850"/>
    <w:rsid w:val="00D32B13"/>
    <w:rsid w:val="00D32F01"/>
    <w:rsid w:val="00D35556"/>
    <w:rsid w:val="00D40099"/>
    <w:rsid w:val="00D51AF4"/>
    <w:rsid w:val="00D639C7"/>
    <w:rsid w:val="00D70D67"/>
    <w:rsid w:val="00D70DCF"/>
    <w:rsid w:val="00D72BBD"/>
    <w:rsid w:val="00D76464"/>
    <w:rsid w:val="00D84F35"/>
    <w:rsid w:val="00D9479B"/>
    <w:rsid w:val="00D9537A"/>
    <w:rsid w:val="00D9562C"/>
    <w:rsid w:val="00DA5908"/>
    <w:rsid w:val="00DB0A7F"/>
    <w:rsid w:val="00DB11D3"/>
    <w:rsid w:val="00DC23DB"/>
    <w:rsid w:val="00DC6EDD"/>
    <w:rsid w:val="00DE230C"/>
    <w:rsid w:val="00DE529D"/>
    <w:rsid w:val="00DE5F8C"/>
    <w:rsid w:val="00E16968"/>
    <w:rsid w:val="00E22267"/>
    <w:rsid w:val="00E26F81"/>
    <w:rsid w:val="00E33C61"/>
    <w:rsid w:val="00E35CDC"/>
    <w:rsid w:val="00E5065E"/>
    <w:rsid w:val="00E50CBA"/>
    <w:rsid w:val="00E53C38"/>
    <w:rsid w:val="00E569C9"/>
    <w:rsid w:val="00E7093B"/>
    <w:rsid w:val="00E81CAF"/>
    <w:rsid w:val="00E86084"/>
    <w:rsid w:val="00E87D4E"/>
    <w:rsid w:val="00EB5105"/>
    <w:rsid w:val="00EC5B14"/>
    <w:rsid w:val="00ED1117"/>
    <w:rsid w:val="00ED1B2D"/>
    <w:rsid w:val="00ED60FD"/>
    <w:rsid w:val="00EE25AE"/>
    <w:rsid w:val="00EF22FD"/>
    <w:rsid w:val="00F04EF5"/>
    <w:rsid w:val="00F21CAC"/>
    <w:rsid w:val="00F25640"/>
    <w:rsid w:val="00F3417A"/>
    <w:rsid w:val="00F532A7"/>
    <w:rsid w:val="00F6476F"/>
    <w:rsid w:val="00F72DD1"/>
    <w:rsid w:val="00F7305C"/>
    <w:rsid w:val="00F752D3"/>
    <w:rsid w:val="00F77676"/>
    <w:rsid w:val="00F776E4"/>
    <w:rsid w:val="00F91597"/>
    <w:rsid w:val="00F93D0E"/>
    <w:rsid w:val="00F94074"/>
    <w:rsid w:val="00F9545A"/>
    <w:rsid w:val="00FC5934"/>
    <w:rsid w:val="00FE3EB4"/>
    <w:rsid w:val="00FE4141"/>
    <w:rsid w:val="00FE423B"/>
    <w:rsid w:val="00FE4612"/>
    <w:rsid w:val="00FE777D"/>
    <w:rsid w:val="00FF519E"/>
    <w:rsid w:val="00FF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257ED3"/>
    <w:pPr>
      <w:spacing w:after="120"/>
      <w:ind w:left="283"/>
    </w:pPr>
  </w:style>
  <w:style w:type="character" w:customStyle="1" w:styleId="ad">
    <w:name w:val="Основной текст с отступом Знак"/>
    <w:basedOn w:val="a0"/>
    <w:link w:val="ac"/>
    <w:uiPriority w:val="99"/>
    <w:semiHidden/>
    <w:rsid w:val="00257ED3"/>
    <w:rPr>
      <w:rFonts w:ascii="Times New Roman" w:hAnsi="Times New Roman"/>
      <w:sz w:val="28"/>
    </w:rPr>
  </w:style>
  <w:style w:type="paragraph" w:styleId="2">
    <w:name w:val="Body Text 2"/>
    <w:basedOn w:val="a"/>
    <w:link w:val="20"/>
    <w:uiPriority w:val="99"/>
    <w:unhideWhenUsed/>
    <w:rsid w:val="00215D6C"/>
    <w:pPr>
      <w:spacing w:after="120" w:line="480" w:lineRule="auto"/>
    </w:pPr>
  </w:style>
  <w:style w:type="character" w:customStyle="1" w:styleId="20">
    <w:name w:val="Основной текст 2 Знак"/>
    <w:basedOn w:val="a0"/>
    <w:link w:val="2"/>
    <w:uiPriority w:val="99"/>
    <w:rsid w:val="00215D6C"/>
    <w:rPr>
      <w:rFonts w:ascii="Times New Roman" w:hAnsi="Times New Roman"/>
      <w:sz w:val="28"/>
    </w:rPr>
  </w:style>
  <w:style w:type="paragraph" w:customStyle="1" w:styleId="ConsNonformat">
    <w:name w:val="ConsNonformat"/>
    <w:rsid w:val="00215D6C"/>
    <w:pPr>
      <w:widowControl w:val="0"/>
      <w:autoSpaceDE w:val="0"/>
      <w:autoSpaceDN w:val="0"/>
      <w:adjustRightInd w:val="0"/>
    </w:pPr>
    <w:rPr>
      <w:rFonts w:ascii="Courier New" w:eastAsia="Calibri" w:hAnsi="Courier New" w:cs="Courier New"/>
    </w:rPr>
  </w:style>
  <w:style w:type="paragraph" w:styleId="ae">
    <w:name w:val="List Paragraph"/>
    <w:basedOn w:val="a"/>
    <w:uiPriority w:val="34"/>
    <w:qFormat/>
    <w:rsid w:val="0065203E"/>
    <w:pPr>
      <w:ind w:left="720"/>
      <w:contextualSpacing/>
    </w:pPr>
  </w:style>
  <w:style w:type="paragraph" w:customStyle="1" w:styleId="-3">
    <w:name w:val="Пункт-3"/>
    <w:basedOn w:val="a"/>
    <w:rsid w:val="003702A3"/>
    <w:pPr>
      <w:tabs>
        <w:tab w:val="clear" w:pos="709"/>
        <w:tab w:val="num" w:pos="1985"/>
      </w:tabs>
      <w:jc w:val="both"/>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Болдоржиева</cp:lastModifiedBy>
  <cp:revision>26</cp:revision>
  <cp:lastPrinted>2016-01-22T06:35:00Z</cp:lastPrinted>
  <dcterms:created xsi:type="dcterms:W3CDTF">2015-05-20T06:30:00Z</dcterms:created>
  <dcterms:modified xsi:type="dcterms:W3CDTF">2016-02-29T07:09:00Z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