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BD4F25">
        <w:rPr>
          <w:rFonts w:eastAsiaTheme="majorEastAsia"/>
          <w:b/>
          <w:bCs/>
          <w:snapToGrid/>
          <w:szCs w:val="28"/>
          <w:lang w:eastAsia="en-US"/>
        </w:rPr>
        <w:t xml:space="preserve">№ </w:t>
      </w:r>
      <w:r w:rsidR="00115F2C">
        <w:rPr>
          <w:rFonts w:eastAsiaTheme="majorEastAsia"/>
          <w:b/>
          <w:bCs/>
          <w:snapToGrid/>
          <w:szCs w:val="28"/>
          <w:lang w:eastAsia="en-US"/>
        </w:rPr>
        <w:t>ЕП-НКПМСК-16-0006</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rsidRPr="00AB7324">
        <w:t xml:space="preserve"> работ, оказание услуг для нужд</w:t>
      </w:r>
      <w:r w:rsidR="0024584A" w:rsidRPr="00AB7324">
        <w:t xml:space="preserve"> ОАО «ТрансКонтейнер» (далее – Положение о закупке),  проводит размещение заказа № </w:t>
      </w:r>
      <w:r w:rsidR="00115F2C">
        <w:t>ЕП-НКПМСК-16-0006</w:t>
      </w:r>
      <w:r w:rsidR="0024584A" w:rsidRPr="00AB7324">
        <w:t xml:space="preserve"> на закупку товаров, выполнение</w:t>
      </w:r>
      <w:proofErr w:type="gramEnd"/>
      <w:r w:rsidR="0024584A" w:rsidRPr="00AB7324">
        <w:t xml:space="preserve"> работ и оказание услуг у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6D3695">
        <w:rPr>
          <w:bCs/>
          <w:szCs w:val="28"/>
        </w:rPr>
        <w:t>Толкачева Татьяна Вячеславовна</w:t>
      </w:r>
    </w:p>
    <w:p w:rsidR="006D3695" w:rsidRPr="006D3695" w:rsidRDefault="00FE6C06" w:rsidP="006D3695">
      <w:pPr>
        <w:jc w:val="both"/>
      </w:pPr>
      <w:r w:rsidRPr="0055540B">
        <w:t xml:space="preserve">Адрес электронной почты: </w:t>
      </w:r>
      <w:hyperlink r:id="rId11" w:history="1">
        <w:r w:rsidR="006D3695" w:rsidRPr="00881D13">
          <w:rPr>
            <w:rStyle w:val="a6"/>
            <w:lang w:val="en-US"/>
          </w:rPr>
          <w:t>TolkachevaTV</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6D3695" w:rsidRPr="006D3695" w:rsidRDefault="006D3695" w:rsidP="006D3695">
      <w:pPr>
        <w:jc w:val="both"/>
      </w:pPr>
    </w:p>
    <w:p w:rsidR="00FE6C06" w:rsidRPr="0055540B" w:rsidRDefault="00FE6C06" w:rsidP="00FE6C06">
      <w:pPr>
        <w:jc w:val="both"/>
      </w:pPr>
      <w:r w:rsidRPr="0055540B">
        <w:t>Телефон: +7</w:t>
      </w:r>
      <w:r w:rsidRPr="0055540B">
        <w:rPr>
          <w:szCs w:val="28"/>
        </w:rPr>
        <w:t>(499) 262-</w:t>
      </w:r>
      <w:r w:rsidR="006D3695" w:rsidRPr="004D2939">
        <w:rPr>
          <w:szCs w:val="28"/>
        </w:rPr>
        <w:t>60</w:t>
      </w:r>
      <w:r w:rsidRPr="0055540B">
        <w:rPr>
          <w:szCs w:val="28"/>
        </w:rPr>
        <w:t>-</w:t>
      </w:r>
      <w:r w:rsidR="006D3695" w:rsidRPr="004D2939">
        <w:rPr>
          <w:szCs w:val="28"/>
        </w:rPr>
        <w:t>51</w:t>
      </w:r>
      <w:r w:rsidRPr="0055540B">
        <w:rPr>
          <w:szCs w:val="28"/>
        </w:rPr>
        <w:t xml:space="preserve"> доб. </w:t>
      </w:r>
      <w:r w:rsidR="006D3695" w:rsidRPr="004D2939">
        <w:rPr>
          <w:szCs w:val="28"/>
        </w:rPr>
        <w:t>3840</w:t>
      </w:r>
      <w:r w:rsidRPr="0055540B">
        <w:t xml:space="preserve">, </w:t>
      </w:r>
    </w:p>
    <w:p w:rsidR="00FE6C06" w:rsidRDefault="00FE6C06" w:rsidP="00FE6C06">
      <w:pPr>
        <w:jc w:val="both"/>
      </w:pP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0627B5" w:rsidRPr="0055540B" w:rsidRDefault="0024584A" w:rsidP="000627B5">
      <w:pPr>
        <w:ind w:firstLine="851"/>
        <w:jc w:val="both"/>
        <w:rPr>
          <w:szCs w:val="28"/>
        </w:rPr>
      </w:pPr>
      <w:r>
        <w:rPr>
          <w:b/>
        </w:rPr>
        <w:t xml:space="preserve">1. </w:t>
      </w:r>
      <w:r w:rsidRPr="003927D3">
        <w:rPr>
          <w:b/>
        </w:rPr>
        <w:t>Предмет Заказа</w:t>
      </w:r>
      <w:r w:rsidR="00FE6C06">
        <w:rPr>
          <w:b/>
        </w:rPr>
        <w:t xml:space="preserve">: </w:t>
      </w:r>
      <w:r w:rsidR="000627B5" w:rsidRPr="008A017C">
        <w:rPr>
          <w:szCs w:val="28"/>
        </w:rPr>
        <w:t>Выполнение и/или организация выполнения за вознаграждение и за счет Заказчика транспортно-</w:t>
      </w:r>
      <w:r w:rsidR="000627B5">
        <w:rPr>
          <w:szCs w:val="28"/>
        </w:rPr>
        <w:t>экспедиционных услуг на станции Купавна Московской ж.д.</w:t>
      </w:r>
      <w:r w:rsidR="000627B5" w:rsidRPr="0055540B">
        <w:rPr>
          <w:szCs w:val="28"/>
        </w:rPr>
        <w:t xml:space="preserve"> </w:t>
      </w:r>
      <w:r w:rsidR="000627B5">
        <w:rPr>
          <w:i/>
          <w:szCs w:val="28"/>
        </w:rPr>
        <w:t>(строка ГПЗ № 121</w:t>
      </w:r>
      <w:r w:rsidR="000627B5" w:rsidRPr="0055540B">
        <w:rPr>
          <w:i/>
          <w:szCs w:val="28"/>
        </w:rPr>
        <w:t>).</w:t>
      </w:r>
    </w:p>
    <w:p w:rsidR="00A82F9F" w:rsidRDefault="00A82F9F" w:rsidP="0024584A">
      <w:pPr>
        <w:jc w:val="both"/>
        <w:rPr>
          <w:szCs w:val="28"/>
        </w:rPr>
      </w:pP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p w:rsidR="00A82F9F" w:rsidRPr="00141BF5" w:rsidRDefault="00A82F9F" w:rsidP="00A82F9F">
      <w:pPr>
        <w:jc w:val="both"/>
        <w:rPr>
          <w:szCs w:val="28"/>
        </w:rPr>
      </w:pPr>
    </w:p>
    <w:tbl>
      <w:tblPr>
        <w:tblStyle w:val="ac"/>
        <w:tblW w:w="0" w:type="auto"/>
        <w:tblInd w:w="108" w:type="dxa"/>
        <w:tblLook w:val="04A0"/>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w:t>
            </w:r>
            <w:r w:rsidR="00284887">
              <w:rPr>
                <w:sz w:val="24"/>
                <w:szCs w:val="24"/>
              </w:rPr>
              <w:t>ПД 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284887">
              <w:rPr>
                <w:sz w:val="24"/>
                <w:szCs w:val="24"/>
              </w:rPr>
              <w:t xml:space="preserve"> 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284887" w:rsidP="00FE6C06">
            <w:pPr>
              <w:ind w:firstLine="0"/>
              <w:jc w:val="center"/>
              <w:rPr>
                <w:sz w:val="24"/>
                <w:szCs w:val="24"/>
              </w:rPr>
            </w:pPr>
            <w:r>
              <w:rPr>
                <w:sz w:val="24"/>
                <w:szCs w:val="24"/>
              </w:rPr>
              <w:t>52.29.19</w:t>
            </w:r>
          </w:p>
        </w:tc>
        <w:tc>
          <w:tcPr>
            <w:tcW w:w="1819" w:type="dxa"/>
            <w:vAlign w:val="center"/>
          </w:tcPr>
          <w:p w:rsidR="00A82F9F" w:rsidRPr="00B015DF" w:rsidRDefault="00284887" w:rsidP="00FE6C06">
            <w:pPr>
              <w:ind w:firstLine="0"/>
              <w:jc w:val="center"/>
              <w:rPr>
                <w:sz w:val="24"/>
                <w:szCs w:val="24"/>
              </w:rPr>
            </w:pPr>
            <w:r w:rsidRPr="00284887">
              <w:rPr>
                <w:sz w:val="24"/>
                <w:szCs w:val="24"/>
              </w:rPr>
              <w:t>52.24.1</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6E6EE6" w:rsidRDefault="00A82F9F" w:rsidP="00790B27">
            <w:pPr>
              <w:ind w:firstLine="0"/>
              <w:jc w:val="center"/>
              <w:rPr>
                <w:sz w:val="24"/>
                <w:szCs w:val="24"/>
              </w:rPr>
            </w:pPr>
            <w:r w:rsidRPr="00177819">
              <w:rPr>
                <w:sz w:val="24"/>
                <w:szCs w:val="24"/>
              </w:rPr>
              <w:t>Строка годового плана закупок №</w:t>
            </w:r>
            <w:r w:rsidR="006E6EE6">
              <w:rPr>
                <w:sz w:val="24"/>
                <w:szCs w:val="24"/>
              </w:rPr>
              <w:t xml:space="preserve"> 121</w:t>
            </w:r>
          </w:p>
        </w:tc>
      </w:tr>
    </w:tbl>
    <w:p w:rsidR="00A82F9F" w:rsidRDefault="00A82F9F" w:rsidP="00A82F9F">
      <w:pPr>
        <w:ind w:firstLine="851"/>
        <w:jc w:val="both"/>
        <w:rPr>
          <w:i/>
          <w:sz w:val="26"/>
          <w:szCs w:val="26"/>
        </w:rPr>
      </w:pPr>
    </w:p>
    <w:p w:rsidR="00FE6C06" w:rsidRPr="0055540B" w:rsidRDefault="0024584A" w:rsidP="00FE6C06">
      <w:pPr>
        <w:jc w:val="both"/>
        <w:rPr>
          <w:b/>
        </w:rPr>
      </w:pPr>
      <w:r w:rsidRPr="003927D3">
        <w:rPr>
          <w:b/>
        </w:rPr>
        <w:lastRenderedPageBreak/>
        <w:t xml:space="preserve">2. Количество (Объем) </w:t>
      </w:r>
      <w:r w:rsidR="00FE6C06" w:rsidRPr="0055540B">
        <w:t>поставляемых услуг определяется согласно утвержденным планам и/или заявкам Клиентов.</w:t>
      </w:r>
    </w:p>
    <w:p w:rsidR="0024584A" w:rsidRPr="003927D3" w:rsidRDefault="0024584A" w:rsidP="0024584A">
      <w:pPr>
        <w:jc w:val="both"/>
        <w:rPr>
          <w:b/>
        </w:rPr>
      </w:pPr>
      <w:r w:rsidRPr="003927D3">
        <w:rPr>
          <w:b/>
        </w:rPr>
        <w:t xml:space="preserve">3. Максимальная цена договора: </w:t>
      </w:r>
      <w:r w:rsidR="004D2939" w:rsidRPr="004D2939">
        <w:t>1</w:t>
      </w:r>
      <w:r w:rsidR="00B421DE">
        <w:t>4</w:t>
      </w:r>
      <w:r w:rsidR="004700A1" w:rsidRPr="00274C88">
        <w:rPr>
          <w:b/>
        </w:rPr>
        <w:t xml:space="preserve"> </w:t>
      </w:r>
      <w:r w:rsidR="004700A1">
        <w:t>00</w:t>
      </w:r>
      <w:r w:rsidR="00DD6AA4">
        <w:t>0</w:t>
      </w:r>
      <w:r w:rsidR="004700A1">
        <w:t> 000,00 (</w:t>
      </w:r>
      <w:r w:rsidR="00B421DE">
        <w:t>четырнадцать</w:t>
      </w:r>
      <w:r w:rsidR="007C2D2F">
        <w:t xml:space="preserve"> миллионов</w:t>
      </w:r>
      <w:r w:rsidR="004700A1">
        <w:t>)</w:t>
      </w:r>
      <w:r w:rsidR="004700A1" w:rsidRPr="0055540B">
        <w:t xml:space="preserve"> рублей</w:t>
      </w:r>
      <w:r w:rsidR="004700A1">
        <w:t xml:space="preserve"> 00 копеек без учета НДС</w:t>
      </w:r>
      <w:r w:rsidR="004700A1" w:rsidRPr="003927D3">
        <w:t>.</w:t>
      </w:r>
      <w:r w:rsidR="004700A1">
        <w:t xml:space="preserve"> НДС начисляется в соответствии с законодательством Российской Федерации.</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ена договора складывается из стоимости фактически оказанных транспортно-экспедиционных услуг</w:t>
      </w:r>
      <w:r w:rsidR="004700A1">
        <w:rPr>
          <w:snapToGrid w:val="0"/>
          <w:color w:val="auto"/>
          <w:sz w:val="28"/>
          <w:szCs w:val="20"/>
          <w:lang w:eastAsia="ru-RU"/>
        </w:rPr>
        <w:t>,</w:t>
      </w:r>
      <w:r w:rsidR="004700A1" w:rsidRPr="0055540B">
        <w:rPr>
          <w:snapToGrid w:val="0"/>
          <w:color w:val="auto"/>
          <w:sz w:val="28"/>
          <w:szCs w:val="20"/>
          <w:lang w:eastAsia="ru-RU"/>
        </w:rPr>
        <w:t xml:space="preserve"> </w:t>
      </w:r>
      <w:r w:rsidR="004700A1">
        <w:rPr>
          <w:snapToGrid w:val="0"/>
          <w:color w:val="auto"/>
          <w:sz w:val="28"/>
          <w:szCs w:val="20"/>
          <w:lang w:eastAsia="ru-RU"/>
        </w:rPr>
        <w:t>отраженных</w:t>
      </w:r>
      <w:r w:rsidR="004700A1" w:rsidRPr="0055540B">
        <w:rPr>
          <w:snapToGrid w:val="0"/>
          <w:color w:val="auto"/>
          <w:sz w:val="28"/>
          <w:szCs w:val="20"/>
          <w:lang w:eastAsia="ru-RU"/>
        </w:rPr>
        <w:t xml:space="preserve"> </w:t>
      </w:r>
      <w:r w:rsidR="004700A1">
        <w:rPr>
          <w:snapToGrid w:val="0"/>
          <w:color w:val="auto"/>
          <w:sz w:val="28"/>
          <w:szCs w:val="20"/>
          <w:lang w:eastAsia="ru-RU"/>
        </w:rPr>
        <w:t xml:space="preserve">в </w:t>
      </w:r>
      <w:r w:rsidR="004700A1" w:rsidRPr="0055540B">
        <w:rPr>
          <w:snapToGrid w:val="0"/>
          <w:color w:val="auto"/>
          <w:sz w:val="28"/>
          <w:szCs w:val="20"/>
          <w:lang w:eastAsia="ru-RU"/>
        </w:rPr>
        <w:t>акта</w:t>
      </w:r>
      <w:r w:rsidR="004700A1">
        <w:rPr>
          <w:snapToGrid w:val="0"/>
          <w:color w:val="auto"/>
          <w:sz w:val="28"/>
          <w:szCs w:val="20"/>
          <w:lang w:eastAsia="ru-RU"/>
        </w:rPr>
        <w:t>х</w:t>
      </w:r>
      <w:r w:rsidR="004700A1" w:rsidRPr="0055540B">
        <w:rPr>
          <w:snapToGrid w:val="0"/>
          <w:color w:val="auto"/>
          <w:sz w:val="28"/>
          <w:szCs w:val="20"/>
          <w:lang w:eastAsia="ru-RU"/>
        </w:rPr>
        <w:t xml:space="preserve"> </w:t>
      </w:r>
      <w:r w:rsidR="004700A1">
        <w:rPr>
          <w:snapToGrid w:val="0"/>
          <w:color w:val="auto"/>
          <w:sz w:val="28"/>
          <w:szCs w:val="20"/>
          <w:lang w:eastAsia="ru-RU"/>
        </w:rPr>
        <w:t>об оказанных услугах</w:t>
      </w:r>
      <w:r w:rsidR="004700A1" w:rsidRPr="0055540B">
        <w:rPr>
          <w:snapToGrid w:val="0"/>
          <w:color w:val="auto"/>
          <w:sz w:val="28"/>
          <w:szCs w:val="20"/>
          <w:lang w:eastAsia="ru-RU"/>
        </w:rPr>
        <w:t>.</w:t>
      </w:r>
    </w:p>
    <w:p w:rsidR="00A76703" w:rsidRPr="00CE1CA6" w:rsidRDefault="0024584A" w:rsidP="00A76703">
      <w:pPr>
        <w:pStyle w:val="Default"/>
        <w:ind w:firstLine="708"/>
        <w:jc w:val="both"/>
        <w:rPr>
          <w:iCs/>
          <w:color w:val="auto"/>
          <w:sz w:val="28"/>
          <w:szCs w:val="28"/>
        </w:rPr>
      </w:pPr>
      <w:r w:rsidRPr="003927D3">
        <w:rPr>
          <w:b/>
          <w:iCs/>
          <w:color w:val="auto"/>
          <w:sz w:val="28"/>
          <w:szCs w:val="28"/>
        </w:rPr>
        <w:t>5. Форма, сроки и порядок оплаты</w:t>
      </w:r>
      <w:r w:rsidR="002614EE">
        <w:rPr>
          <w:b/>
          <w:iCs/>
          <w:color w:val="auto"/>
          <w:sz w:val="28"/>
          <w:szCs w:val="28"/>
        </w:rPr>
        <w:t xml:space="preserve">: </w:t>
      </w:r>
      <w:r w:rsidR="00A76703" w:rsidRPr="00EC0A88">
        <w:rPr>
          <w:iCs/>
          <w:color w:val="auto"/>
          <w:sz w:val="28"/>
          <w:szCs w:val="28"/>
        </w:rPr>
        <w:t xml:space="preserve">предусмотрены </w:t>
      </w:r>
      <w:r w:rsidR="00A76703" w:rsidRPr="00CE1CA6">
        <w:rPr>
          <w:iCs/>
          <w:color w:val="auto"/>
          <w:sz w:val="28"/>
          <w:szCs w:val="28"/>
        </w:rPr>
        <w:t xml:space="preserve">авансовые платежи </w:t>
      </w:r>
      <w:r w:rsidR="00A76703">
        <w:rPr>
          <w:iCs/>
          <w:color w:val="auto"/>
          <w:sz w:val="28"/>
          <w:szCs w:val="28"/>
        </w:rPr>
        <w:t>на счет Исполнителя</w:t>
      </w:r>
      <w:r w:rsidR="00A76703" w:rsidRPr="00CE1CA6">
        <w:rPr>
          <w:iCs/>
          <w:color w:val="auto"/>
          <w:sz w:val="28"/>
          <w:szCs w:val="28"/>
        </w:rPr>
        <w:t>.</w:t>
      </w:r>
    </w:p>
    <w:p w:rsidR="00A76703" w:rsidRPr="002614EE" w:rsidRDefault="00A76703" w:rsidP="00A76703">
      <w:pPr>
        <w:pStyle w:val="Default"/>
        <w:ind w:firstLine="708"/>
        <w:jc w:val="both"/>
        <w:rPr>
          <w:snapToGrid w:val="0"/>
          <w:color w:val="auto"/>
          <w:sz w:val="28"/>
          <w:szCs w:val="20"/>
          <w:lang w:eastAsia="ru-RU"/>
        </w:rPr>
      </w:pPr>
      <w:r w:rsidRPr="00CE1CA6">
        <w:rPr>
          <w:iCs/>
          <w:color w:val="auto"/>
          <w:sz w:val="28"/>
          <w:szCs w:val="28"/>
        </w:rPr>
        <w:t xml:space="preserve">При согласовании с </w:t>
      </w:r>
      <w:r>
        <w:rPr>
          <w:iCs/>
          <w:color w:val="auto"/>
          <w:sz w:val="28"/>
          <w:szCs w:val="28"/>
        </w:rPr>
        <w:t>Исполнителем</w:t>
      </w:r>
      <w:r w:rsidRPr="00CE1CA6">
        <w:rPr>
          <w:iCs/>
          <w:color w:val="auto"/>
          <w:sz w:val="28"/>
          <w:szCs w:val="28"/>
        </w:rPr>
        <w:t xml:space="preserve"> оплата стоимости услуг может производит</w:t>
      </w:r>
      <w:r>
        <w:rPr>
          <w:iCs/>
          <w:color w:val="auto"/>
          <w:sz w:val="28"/>
          <w:szCs w:val="28"/>
        </w:rPr>
        <w:t>ь</w:t>
      </w:r>
      <w:r w:rsidRPr="00CE1CA6">
        <w:rPr>
          <w:iCs/>
          <w:color w:val="auto"/>
          <w:sz w:val="28"/>
          <w:szCs w:val="28"/>
        </w:rPr>
        <w:t>ся по факту оказания транспортно-экспедиционных услуг, не позднее 3-х</w:t>
      </w:r>
      <w:r>
        <w:rPr>
          <w:iCs/>
          <w:color w:val="auto"/>
          <w:sz w:val="28"/>
          <w:szCs w:val="28"/>
        </w:rPr>
        <w:t xml:space="preserve"> (трех)</w:t>
      </w:r>
      <w:r w:rsidRPr="00CE1CA6">
        <w:rPr>
          <w:iCs/>
          <w:color w:val="auto"/>
          <w:sz w:val="28"/>
          <w:szCs w:val="28"/>
        </w:rPr>
        <w:t xml:space="preserve"> рабочих дней с даты выставления </w:t>
      </w:r>
      <w:r>
        <w:rPr>
          <w:iCs/>
          <w:color w:val="auto"/>
          <w:sz w:val="28"/>
          <w:szCs w:val="28"/>
        </w:rPr>
        <w:t xml:space="preserve">Исполнителем </w:t>
      </w:r>
      <w:r w:rsidRPr="00CE1CA6">
        <w:rPr>
          <w:iCs/>
          <w:color w:val="auto"/>
          <w:sz w:val="28"/>
          <w:szCs w:val="28"/>
        </w:rPr>
        <w:t>счета.</w:t>
      </w:r>
    </w:p>
    <w:p w:rsidR="0024584A" w:rsidRPr="003927D3" w:rsidRDefault="0024584A" w:rsidP="00A76703">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r w:rsidR="00FE6C06" w:rsidRPr="0055540B">
        <w:rPr>
          <w:color w:val="auto"/>
          <w:sz w:val="28"/>
          <w:szCs w:val="28"/>
        </w:rPr>
        <w:t>с даты подписания договора по 3</w:t>
      </w:r>
      <w:r w:rsidR="00FE6C06">
        <w:rPr>
          <w:color w:val="auto"/>
          <w:sz w:val="28"/>
          <w:szCs w:val="28"/>
        </w:rPr>
        <w:t>1</w:t>
      </w:r>
      <w:r w:rsidR="00FE6C06" w:rsidRPr="0055540B">
        <w:rPr>
          <w:color w:val="auto"/>
          <w:sz w:val="28"/>
          <w:szCs w:val="28"/>
        </w:rPr>
        <w:t>.</w:t>
      </w:r>
      <w:r w:rsidR="00FE6C06">
        <w:rPr>
          <w:color w:val="auto"/>
          <w:sz w:val="28"/>
          <w:szCs w:val="28"/>
        </w:rPr>
        <w:t>12</w:t>
      </w:r>
      <w:r w:rsidR="00FE6C06" w:rsidRPr="0055540B">
        <w:rPr>
          <w:color w:val="auto"/>
          <w:sz w:val="28"/>
          <w:szCs w:val="28"/>
        </w:rPr>
        <w:t>.201</w:t>
      </w:r>
      <w:r w:rsidR="004D2939">
        <w:rPr>
          <w:color w:val="auto"/>
          <w:sz w:val="28"/>
          <w:szCs w:val="28"/>
        </w:rPr>
        <w:t>8</w:t>
      </w:r>
      <w:r w:rsidR="00606555">
        <w:rPr>
          <w:color w:val="auto"/>
          <w:sz w:val="28"/>
          <w:szCs w:val="28"/>
        </w:rPr>
        <w:t xml:space="preserve"> года</w:t>
      </w:r>
      <w:r w:rsidR="00FE6C06" w:rsidRPr="0055540B">
        <w:rPr>
          <w:color w:val="auto"/>
          <w:sz w:val="28"/>
          <w:szCs w:val="28"/>
        </w:rPr>
        <w:t>.</w:t>
      </w:r>
    </w:p>
    <w:p w:rsidR="0024584A" w:rsidRPr="000627B5" w:rsidRDefault="0024584A" w:rsidP="0024584A">
      <w:pPr>
        <w:pStyle w:val="Default"/>
        <w:ind w:firstLine="708"/>
        <w:jc w:val="both"/>
        <w:rPr>
          <w:iCs/>
          <w:color w:val="auto"/>
          <w:sz w:val="28"/>
          <w:szCs w:val="28"/>
        </w:rPr>
      </w:pPr>
      <w:r w:rsidRPr="003927D3">
        <w:rPr>
          <w:b/>
          <w:iCs/>
          <w:color w:val="auto"/>
          <w:sz w:val="28"/>
          <w:szCs w:val="28"/>
        </w:rPr>
        <w:t xml:space="preserve">7. Место </w:t>
      </w:r>
      <w:r w:rsidR="00FE6C06" w:rsidRPr="0083689A">
        <w:rPr>
          <w:b/>
          <w:iCs/>
          <w:color w:val="auto"/>
          <w:sz w:val="28"/>
          <w:szCs w:val="28"/>
        </w:rPr>
        <w:t>оказания услуг</w:t>
      </w:r>
      <w:r w:rsidR="00FE6C06">
        <w:rPr>
          <w:iCs/>
          <w:color w:val="auto"/>
          <w:sz w:val="28"/>
          <w:szCs w:val="28"/>
        </w:rPr>
        <w:t xml:space="preserve">: </w:t>
      </w:r>
      <w:r w:rsidR="000627B5">
        <w:rPr>
          <w:iCs/>
          <w:color w:val="auto"/>
          <w:sz w:val="28"/>
          <w:szCs w:val="28"/>
        </w:rPr>
        <w:t xml:space="preserve">Московская область, </w:t>
      </w:r>
      <w:r w:rsidR="000627B5" w:rsidRPr="000627B5">
        <w:rPr>
          <w:iCs/>
          <w:color w:val="auto"/>
          <w:sz w:val="28"/>
          <w:szCs w:val="28"/>
        </w:rPr>
        <w:t>Ногинский район,</w:t>
      </w:r>
      <w:r w:rsidR="007C66CF">
        <w:rPr>
          <w:iCs/>
          <w:color w:val="auto"/>
          <w:sz w:val="28"/>
          <w:szCs w:val="28"/>
        </w:rPr>
        <w:t xml:space="preserve"> г.</w:t>
      </w:r>
      <w:r w:rsidR="000627B5" w:rsidRPr="000627B5">
        <w:rPr>
          <w:iCs/>
          <w:color w:val="auto"/>
          <w:sz w:val="28"/>
          <w:szCs w:val="28"/>
        </w:rPr>
        <w:t xml:space="preserve"> Старая Купавна, улица Дорожная д.15</w:t>
      </w:r>
      <w:r w:rsidR="000B4ECE">
        <w:rPr>
          <w:iCs/>
          <w:color w:val="auto"/>
          <w:sz w:val="28"/>
          <w:szCs w:val="28"/>
        </w:rPr>
        <w:t xml:space="preserve">, </w:t>
      </w:r>
      <w:r w:rsidR="00C472DD" w:rsidRPr="000627B5">
        <w:rPr>
          <w:iCs/>
          <w:color w:val="auto"/>
          <w:sz w:val="28"/>
          <w:szCs w:val="28"/>
        </w:rPr>
        <w:t>ООО Контейнерный терминал «Купавна»</w:t>
      </w:r>
      <w:r w:rsidR="00E5350B" w:rsidRPr="000627B5">
        <w:rPr>
          <w:iCs/>
          <w:color w:val="auto"/>
          <w:sz w:val="28"/>
          <w:szCs w:val="28"/>
        </w:rPr>
        <w:t>.</w:t>
      </w:r>
    </w:p>
    <w:p w:rsidR="0024584A" w:rsidRPr="00C472DD" w:rsidRDefault="00C472DD" w:rsidP="0024584A">
      <w:pPr>
        <w:pStyle w:val="Default"/>
        <w:ind w:firstLine="708"/>
        <w:jc w:val="both"/>
        <w:rPr>
          <w:b/>
          <w:iCs/>
          <w:color w:val="auto"/>
          <w:sz w:val="28"/>
          <w:szCs w:val="28"/>
        </w:rPr>
      </w:pPr>
      <w:r>
        <w:rPr>
          <w:b/>
          <w:color w:val="auto"/>
          <w:sz w:val="28"/>
          <w:szCs w:val="28"/>
        </w:rPr>
        <w:t xml:space="preserve">8. Информация </w:t>
      </w:r>
      <w:r w:rsidR="0024584A" w:rsidRPr="003927D3">
        <w:rPr>
          <w:b/>
          <w:color w:val="auto"/>
          <w:sz w:val="28"/>
          <w:szCs w:val="28"/>
        </w:rPr>
        <w:t xml:space="preserve">о поставщике: </w:t>
      </w:r>
      <w:r w:rsidRPr="00C472DD">
        <w:rPr>
          <w:b/>
          <w:sz w:val="28"/>
          <w:szCs w:val="28"/>
        </w:rPr>
        <w:t>ООО Контейнерный терминал «Купавна»</w:t>
      </w:r>
      <w:r w:rsidR="003452F2">
        <w:rPr>
          <w:b/>
          <w:sz w:val="28"/>
          <w:szCs w:val="28"/>
        </w:rPr>
        <w:t xml:space="preserve"> (является субъектом малого и среднего предпринимательства)</w:t>
      </w:r>
    </w:p>
    <w:p w:rsidR="000C5112" w:rsidRPr="007C2D2F" w:rsidRDefault="007C2D2F" w:rsidP="007C2D2F">
      <w:pPr>
        <w:ind w:firstLine="0"/>
      </w:pPr>
      <w:r>
        <w:rPr>
          <w:szCs w:val="28"/>
        </w:rPr>
        <w:t xml:space="preserve">         </w:t>
      </w:r>
      <w:r w:rsidR="00C82B70">
        <w:rPr>
          <w:szCs w:val="28"/>
        </w:rPr>
        <w:t xml:space="preserve"> </w:t>
      </w:r>
      <w:r w:rsidR="000C5112" w:rsidRPr="000C5112">
        <w:rPr>
          <w:szCs w:val="28"/>
        </w:rPr>
        <w:t xml:space="preserve">ОГРН: </w:t>
      </w:r>
      <w:r w:rsidR="00C472DD">
        <w:t>1125031002546</w:t>
      </w:r>
      <w:r w:rsidR="000C5112" w:rsidRPr="001B771D">
        <w:t>;</w:t>
      </w:r>
    </w:p>
    <w:p w:rsidR="00497234" w:rsidRPr="001B771D" w:rsidRDefault="00497234" w:rsidP="00497234">
      <w:pPr>
        <w:jc w:val="both"/>
        <w:rPr>
          <w:snapToGrid/>
        </w:rPr>
      </w:pPr>
      <w:r w:rsidRPr="001B771D">
        <w:rPr>
          <w:snapToGrid/>
        </w:rPr>
        <w:t xml:space="preserve">ИНН: </w:t>
      </w:r>
      <w:r w:rsidR="00C472DD">
        <w:rPr>
          <w:bCs/>
        </w:rPr>
        <w:t>5031101600</w:t>
      </w:r>
      <w:r w:rsidRPr="001B771D">
        <w:rPr>
          <w:snapToGrid/>
        </w:rPr>
        <w:t>;</w:t>
      </w:r>
    </w:p>
    <w:p w:rsidR="00497234" w:rsidRPr="001B771D" w:rsidRDefault="00497234" w:rsidP="00497234">
      <w:pPr>
        <w:jc w:val="both"/>
        <w:rPr>
          <w:snapToGrid/>
        </w:rPr>
      </w:pPr>
      <w:r w:rsidRPr="001B771D">
        <w:rPr>
          <w:snapToGrid/>
        </w:rPr>
        <w:t xml:space="preserve">КПП: </w:t>
      </w:r>
      <w:r w:rsidR="00C472DD">
        <w:rPr>
          <w:bCs/>
        </w:rPr>
        <w:t>026601001</w:t>
      </w:r>
      <w:r w:rsidRPr="001B771D">
        <w:rPr>
          <w:snapToGrid/>
        </w:rPr>
        <w:t>;</w:t>
      </w:r>
    </w:p>
    <w:p w:rsidR="001B771D" w:rsidRPr="007C2D2F" w:rsidRDefault="001B771D" w:rsidP="007C2D2F">
      <w:pPr>
        <w:suppressAutoHyphens/>
        <w:jc w:val="both"/>
        <w:rPr>
          <w:bCs/>
        </w:rPr>
      </w:pPr>
      <w:r w:rsidRPr="001B771D">
        <w:rPr>
          <w:snapToGrid/>
        </w:rPr>
        <w:t xml:space="preserve">Юридический адрес: </w:t>
      </w:r>
      <w:r w:rsidR="00C472DD">
        <w:rPr>
          <w:bCs/>
        </w:rPr>
        <w:t>119049</w:t>
      </w:r>
      <w:r w:rsidR="007C2D2F" w:rsidRPr="007662DD">
        <w:rPr>
          <w:bCs/>
        </w:rPr>
        <w:t xml:space="preserve">, г. Москва, </w:t>
      </w:r>
      <w:r w:rsidR="00C472DD">
        <w:rPr>
          <w:bCs/>
        </w:rPr>
        <w:t>улица Коровий Вал</w:t>
      </w:r>
      <w:r w:rsidR="007C2D2F" w:rsidRPr="007662DD">
        <w:rPr>
          <w:bCs/>
        </w:rPr>
        <w:t>, д.</w:t>
      </w:r>
      <w:r w:rsidR="00C472DD">
        <w:rPr>
          <w:bCs/>
        </w:rPr>
        <w:t>7</w:t>
      </w:r>
      <w:r w:rsidR="007C2D2F" w:rsidRPr="007662DD">
        <w:rPr>
          <w:bCs/>
        </w:rPr>
        <w:t>, стр.1</w:t>
      </w:r>
      <w:r w:rsidR="00C472DD">
        <w:rPr>
          <w:bCs/>
        </w:rPr>
        <w:t>, подъезд 5, офис 150</w:t>
      </w:r>
      <w:r w:rsidRPr="001B771D">
        <w:rPr>
          <w:snapToGrid/>
        </w:rPr>
        <w:t>;</w:t>
      </w:r>
    </w:p>
    <w:p w:rsidR="0024584A" w:rsidRPr="007C2D2F" w:rsidRDefault="0024584A" w:rsidP="007C2D2F">
      <w:pPr>
        <w:suppressAutoHyphens/>
        <w:jc w:val="both"/>
        <w:rPr>
          <w:bCs/>
        </w:rPr>
      </w:pPr>
      <w:r w:rsidRPr="001B771D">
        <w:rPr>
          <w:snapToGrid/>
        </w:rPr>
        <w:t xml:space="preserve">Место нахождения: </w:t>
      </w:r>
      <w:r w:rsidR="00C472DD">
        <w:rPr>
          <w:bCs/>
        </w:rPr>
        <w:t>143450</w:t>
      </w:r>
      <w:r w:rsidR="007C2D2F" w:rsidRPr="007662DD">
        <w:rPr>
          <w:bCs/>
        </w:rPr>
        <w:t xml:space="preserve">, </w:t>
      </w:r>
      <w:r w:rsidR="00C472DD">
        <w:rPr>
          <w:bCs/>
        </w:rPr>
        <w:t>Ногинский район</w:t>
      </w:r>
      <w:r w:rsidR="007C2D2F" w:rsidRPr="007662DD">
        <w:rPr>
          <w:bCs/>
        </w:rPr>
        <w:t xml:space="preserve">, </w:t>
      </w:r>
      <w:r w:rsidR="00C472DD">
        <w:rPr>
          <w:bCs/>
        </w:rPr>
        <w:t>Старая Купавна</w:t>
      </w:r>
      <w:r w:rsidR="007C2D2F" w:rsidRPr="007662DD">
        <w:rPr>
          <w:bCs/>
        </w:rPr>
        <w:t xml:space="preserve">, </w:t>
      </w:r>
      <w:r w:rsidR="00C472DD">
        <w:rPr>
          <w:bCs/>
        </w:rPr>
        <w:t xml:space="preserve">улица Дорожная </w:t>
      </w:r>
      <w:r w:rsidR="007C2D2F" w:rsidRPr="007662DD">
        <w:rPr>
          <w:bCs/>
        </w:rPr>
        <w:t>д.</w:t>
      </w:r>
      <w:r w:rsidR="00C472DD">
        <w:rPr>
          <w:bCs/>
        </w:rPr>
        <w:t>15</w:t>
      </w:r>
      <w:r w:rsidRPr="001B771D">
        <w:rPr>
          <w:snapToGrid/>
        </w:rPr>
        <w:t>;</w:t>
      </w:r>
    </w:p>
    <w:p w:rsidR="0024584A" w:rsidRPr="00C472DD" w:rsidRDefault="0024584A" w:rsidP="00C472DD">
      <w:pPr>
        <w:suppressAutoHyphens/>
        <w:jc w:val="both"/>
        <w:rPr>
          <w:bCs/>
        </w:rPr>
      </w:pPr>
      <w:r w:rsidRPr="001B771D">
        <w:rPr>
          <w:snapToGrid/>
        </w:rPr>
        <w:t xml:space="preserve">Почтовый адрес: </w:t>
      </w:r>
      <w:r w:rsidR="00C472DD">
        <w:rPr>
          <w:bCs/>
        </w:rPr>
        <w:t>143450</w:t>
      </w:r>
      <w:r w:rsidR="00C472DD" w:rsidRPr="007662DD">
        <w:rPr>
          <w:bCs/>
        </w:rPr>
        <w:t xml:space="preserve">, </w:t>
      </w:r>
      <w:r w:rsidR="00C472DD">
        <w:rPr>
          <w:bCs/>
        </w:rPr>
        <w:t>Ногинский район</w:t>
      </w:r>
      <w:r w:rsidR="00C472DD" w:rsidRPr="007662DD">
        <w:rPr>
          <w:bCs/>
        </w:rPr>
        <w:t xml:space="preserve">, </w:t>
      </w:r>
      <w:r w:rsidR="00C472DD">
        <w:rPr>
          <w:bCs/>
        </w:rPr>
        <w:t>Старая Купавна</w:t>
      </w:r>
      <w:r w:rsidR="00C472DD" w:rsidRPr="007662DD">
        <w:rPr>
          <w:bCs/>
        </w:rPr>
        <w:t xml:space="preserve">, </w:t>
      </w:r>
      <w:r w:rsidR="00C472DD">
        <w:rPr>
          <w:bCs/>
        </w:rPr>
        <w:t xml:space="preserve">улица Дорожная </w:t>
      </w:r>
      <w:r w:rsidR="00C472DD" w:rsidRPr="007662DD">
        <w:rPr>
          <w:bCs/>
        </w:rPr>
        <w:t>д.</w:t>
      </w:r>
      <w:r w:rsidR="00C472DD">
        <w:rPr>
          <w:bCs/>
        </w:rPr>
        <w:t>15</w:t>
      </w:r>
      <w:r w:rsidRPr="003927D3">
        <w:t>;</w:t>
      </w:r>
    </w:p>
    <w:p w:rsidR="0024584A" w:rsidRPr="00B421DE" w:rsidRDefault="0024584A" w:rsidP="0024584A">
      <w:pPr>
        <w:pStyle w:val="11"/>
        <w:ind w:firstLine="708"/>
        <w:rPr>
          <w:szCs w:val="28"/>
        </w:rPr>
      </w:pPr>
      <w:r w:rsidRPr="003927D3">
        <w:t>Представитель(л</w:t>
      </w:r>
      <w:r w:rsidR="001B771D">
        <w:t>и) Поставщика, ответственный</w:t>
      </w:r>
      <w:r w:rsidRPr="003927D3">
        <w:t xml:space="preserve"> со стороны поставщика – </w:t>
      </w:r>
      <w:r w:rsidR="00C472DD">
        <w:t>Поляков</w:t>
      </w:r>
      <w:r w:rsidR="007C2D2F">
        <w:t xml:space="preserve"> </w:t>
      </w:r>
      <w:r w:rsidR="00C472DD">
        <w:t>А.В</w:t>
      </w:r>
      <w:r w:rsidR="002104FD">
        <w:t xml:space="preserve">. </w:t>
      </w:r>
      <w:r w:rsidR="00CE1029">
        <w:t>, тел.</w:t>
      </w:r>
      <w:r w:rsidR="001B771D">
        <w:t xml:space="preserve"> </w:t>
      </w:r>
      <w:r w:rsidR="00CE1029">
        <w:t>+</w:t>
      </w:r>
      <w:r w:rsidR="00CE1029" w:rsidRPr="00CE1029">
        <w:rPr>
          <w:szCs w:val="28"/>
        </w:rPr>
        <w:t>7 (49</w:t>
      </w:r>
      <w:r w:rsidR="00C472DD">
        <w:rPr>
          <w:szCs w:val="28"/>
        </w:rPr>
        <w:t>5</w:t>
      </w:r>
      <w:r w:rsidR="00CE1029" w:rsidRPr="00CE1029">
        <w:rPr>
          <w:szCs w:val="28"/>
        </w:rPr>
        <w:t xml:space="preserve">) </w:t>
      </w:r>
      <w:r w:rsidR="00C472DD">
        <w:rPr>
          <w:szCs w:val="28"/>
        </w:rPr>
        <w:t>642-84-04</w:t>
      </w:r>
      <w:r w:rsidR="00CE1029">
        <w:t xml:space="preserve"> </w:t>
      </w:r>
      <w:r w:rsidRPr="003927D3">
        <w:t xml:space="preserve"> адрес электронной почты </w:t>
      </w:r>
      <w:r w:rsidR="00C472DD">
        <w:rPr>
          <w:color w:val="0000FF"/>
          <w:szCs w:val="28"/>
          <w:u w:val="single"/>
          <w:lang w:val="en-US"/>
        </w:rPr>
        <w:t>polyakov</w:t>
      </w:r>
      <w:r w:rsidR="007C2D2F" w:rsidRPr="00B421DE">
        <w:rPr>
          <w:color w:val="0000FF"/>
          <w:szCs w:val="28"/>
          <w:u w:val="single"/>
        </w:rPr>
        <w:t>@</w:t>
      </w:r>
      <w:r w:rsidR="00C472DD">
        <w:rPr>
          <w:color w:val="0000FF"/>
          <w:szCs w:val="28"/>
          <w:u w:val="single"/>
          <w:lang w:val="en-US"/>
        </w:rPr>
        <w:t>ctkupavna</w:t>
      </w:r>
      <w:r w:rsidR="007C2D2F" w:rsidRPr="00B421DE">
        <w:rPr>
          <w:color w:val="0000FF"/>
          <w:szCs w:val="28"/>
          <w:u w:val="single"/>
        </w:rPr>
        <w:t>.</w:t>
      </w:r>
      <w:r w:rsidR="007C2D2F">
        <w:rPr>
          <w:color w:val="0000FF"/>
          <w:szCs w:val="28"/>
          <w:u w:val="single"/>
          <w:lang w:val="en-US"/>
        </w:rPr>
        <w:t>ru</w:t>
      </w:r>
    </w:p>
    <w:p w:rsidR="00CE1029" w:rsidRPr="00CE1029" w:rsidRDefault="00CE1029" w:rsidP="0024584A">
      <w:pPr>
        <w:pStyle w:val="11"/>
        <w:ind w:firstLine="708"/>
      </w:pPr>
    </w:p>
    <w:p w:rsidR="0024584A" w:rsidRPr="003927D3" w:rsidRDefault="0024584A" w:rsidP="0024584A">
      <w:pPr>
        <w:jc w:val="both"/>
        <w:rPr>
          <w:i/>
        </w:rPr>
      </w:pPr>
      <w:r w:rsidRPr="003927D3">
        <w:rPr>
          <w:b/>
        </w:rPr>
        <w:t xml:space="preserve">9. Требования к </w:t>
      </w:r>
      <w:r w:rsidR="001B771D" w:rsidRPr="004D4FCE">
        <w:rPr>
          <w:b/>
        </w:rPr>
        <w:t>услугам:</w:t>
      </w:r>
      <w:r w:rsidRPr="003927D3">
        <w:t xml:space="preserve"> </w:t>
      </w:r>
      <w:r w:rsidRPr="004D4FCE">
        <w:t>Соответствие требованиям, установленн</w:t>
      </w:r>
      <w:r w:rsidR="001B771D" w:rsidRPr="004D4FCE">
        <w:t>ым действующим законодательством</w:t>
      </w:r>
      <w:r w:rsidRPr="004D4FCE">
        <w:t>.</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22" w:rsidRDefault="00F06B22" w:rsidP="00CB1C18">
      <w:r>
        <w:separator/>
      </w:r>
    </w:p>
  </w:endnote>
  <w:endnote w:type="continuationSeparator" w:id="0">
    <w:p w:rsidR="00F06B22" w:rsidRDefault="00F06B2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22" w:rsidRDefault="00F06B22" w:rsidP="00CB1C18">
      <w:r>
        <w:separator/>
      </w:r>
    </w:p>
  </w:footnote>
  <w:footnote w:type="continuationSeparator" w:id="0">
    <w:p w:rsidR="00F06B22" w:rsidRDefault="00F06B2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121857"/>
    <w:rsid w:val="000017DF"/>
    <w:rsid w:val="00003459"/>
    <w:rsid w:val="00004FAF"/>
    <w:rsid w:val="00010D1C"/>
    <w:rsid w:val="00026B5E"/>
    <w:rsid w:val="000627B5"/>
    <w:rsid w:val="00063509"/>
    <w:rsid w:val="00071C18"/>
    <w:rsid w:val="00072C73"/>
    <w:rsid w:val="000777AB"/>
    <w:rsid w:val="00082F94"/>
    <w:rsid w:val="00084180"/>
    <w:rsid w:val="00085F72"/>
    <w:rsid w:val="000A60A3"/>
    <w:rsid w:val="000A799D"/>
    <w:rsid w:val="000B3819"/>
    <w:rsid w:val="000B4ECE"/>
    <w:rsid w:val="000C5112"/>
    <w:rsid w:val="000C5FD9"/>
    <w:rsid w:val="000D0C59"/>
    <w:rsid w:val="000D116C"/>
    <w:rsid w:val="000D3430"/>
    <w:rsid w:val="000E77C3"/>
    <w:rsid w:val="00107744"/>
    <w:rsid w:val="00107B80"/>
    <w:rsid w:val="00115837"/>
    <w:rsid w:val="00115F2C"/>
    <w:rsid w:val="00117473"/>
    <w:rsid w:val="001212C5"/>
    <w:rsid w:val="00121857"/>
    <w:rsid w:val="001259CD"/>
    <w:rsid w:val="00126BBB"/>
    <w:rsid w:val="00132AFA"/>
    <w:rsid w:val="00133CFF"/>
    <w:rsid w:val="00141761"/>
    <w:rsid w:val="0014455A"/>
    <w:rsid w:val="001475DB"/>
    <w:rsid w:val="00152424"/>
    <w:rsid w:val="00177D91"/>
    <w:rsid w:val="00181F94"/>
    <w:rsid w:val="001822C5"/>
    <w:rsid w:val="001B0FDE"/>
    <w:rsid w:val="001B378B"/>
    <w:rsid w:val="001B771D"/>
    <w:rsid w:val="001C01D6"/>
    <w:rsid w:val="001C05F5"/>
    <w:rsid w:val="001D3EAA"/>
    <w:rsid w:val="001E2A6F"/>
    <w:rsid w:val="001E6D73"/>
    <w:rsid w:val="001F0B3B"/>
    <w:rsid w:val="001F4F2E"/>
    <w:rsid w:val="001F52B9"/>
    <w:rsid w:val="00203CC0"/>
    <w:rsid w:val="00204B07"/>
    <w:rsid w:val="0020709B"/>
    <w:rsid w:val="002104FD"/>
    <w:rsid w:val="00215EC3"/>
    <w:rsid w:val="00223EC3"/>
    <w:rsid w:val="002350DE"/>
    <w:rsid w:val="00237DF4"/>
    <w:rsid w:val="00243BB2"/>
    <w:rsid w:val="00245141"/>
    <w:rsid w:val="002451A7"/>
    <w:rsid w:val="0024584A"/>
    <w:rsid w:val="002612FD"/>
    <w:rsid w:val="002614EE"/>
    <w:rsid w:val="0026332C"/>
    <w:rsid w:val="002636BF"/>
    <w:rsid w:val="00274C88"/>
    <w:rsid w:val="00281F85"/>
    <w:rsid w:val="00284887"/>
    <w:rsid w:val="0028492E"/>
    <w:rsid w:val="00296517"/>
    <w:rsid w:val="002A7D8B"/>
    <w:rsid w:val="002C536B"/>
    <w:rsid w:val="002E11EB"/>
    <w:rsid w:val="002E1DD2"/>
    <w:rsid w:val="002E21F4"/>
    <w:rsid w:val="002E2B59"/>
    <w:rsid w:val="002E5A39"/>
    <w:rsid w:val="002E5CF8"/>
    <w:rsid w:val="002F00CA"/>
    <w:rsid w:val="002F22EF"/>
    <w:rsid w:val="002F2641"/>
    <w:rsid w:val="00302FAA"/>
    <w:rsid w:val="003038BF"/>
    <w:rsid w:val="0032153B"/>
    <w:rsid w:val="003248F4"/>
    <w:rsid w:val="003452F2"/>
    <w:rsid w:val="003516CC"/>
    <w:rsid w:val="0036574E"/>
    <w:rsid w:val="003927D3"/>
    <w:rsid w:val="003A6EA7"/>
    <w:rsid w:val="003C2382"/>
    <w:rsid w:val="003C7469"/>
    <w:rsid w:val="003D0AA6"/>
    <w:rsid w:val="003D1E43"/>
    <w:rsid w:val="003D239A"/>
    <w:rsid w:val="003E13B8"/>
    <w:rsid w:val="003E1D49"/>
    <w:rsid w:val="003E461A"/>
    <w:rsid w:val="003E56FD"/>
    <w:rsid w:val="003F4415"/>
    <w:rsid w:val="0041301F"/>
    <w:rsid w:val="004207B6"/>
    <w:rsid w:val="00427B60"/>
    <w:rsid w:val="0044002D"/>
    <w:rsid w:val="004700A1"/>
    <w:rsid w:val="00480328"/>
    <w:rsid w:val="00482157"/>
    <w:rsid w:val="00483D8D"/>
    <w:rsid w:val="0049189D"/>
    <w:rsid w:val="00497234"/>
    <w:rsid w:val="004B3332"/>
    <w:rsid w:val="004B7489"/>
    <w:rsid w:val="004C3E28"/>
    <w:rsid w:val="004C63EA"/>
    <w:rsid w:val="004C7E2C"/>
    <w:rsid w:val="004D2939"/>
    <w:rsid w:val="004D4FB7"/>
    <w:rsid w:val="004D4FCE"/>
    <w:rsid w:val="004E09D6"/>
    <w:rsid w:val="004E7660"/>
    <w:rsid w:val="00500D9B"/>
    <w:rsid w:val="00510572"/>
    <w:rsid w:val="00511D54"/>
    <w:rsid w:val="00513F6C"/>
    <w:rsid w:val="00526967"/>
    <w:rsid w:val="0052795F"/>
    <w:rsid w:val="00531303"/>
    <w:rsid w:val="00542DB9"/>
    <w:rsid w:val="00547240"/>
    <w:rsid w:val="00564686"/>
    <w:rsid w:val="00565E96"/>
    <w:rsid w:val="00580BA5"/>
    <w:rsid w:val="00583AE4"/>
    <w:rsid w:val="00586E72"/>
    <w:rsid w:val="005941EF"/>
    <w:rsid w:val="005A5BE6"/>
    <w:rsid w:val="005A69AB"/>
    <w:rsid w:val="005C6574"/>
    <w:rsid w:val="005C680F"/>
    <w:rsid w:val="005D2E07"/>
    <w:rsid w:val="005E0384"/>
    <w:rsid w:val="00603125"/>
    <w:rsid w:val="00604D5A"/>
    <w:rsid w:val="00606555"/>
    <w:rsid w:val="006072F9"/>
    <w:rsid w:val="006117F1"/>
    <w:rsid w:val="00620FCC"/>
    <w:rsid w:val="00621590"/>
    <w:rsid w:val="00631013"/>
    <w:rsid w:val="006323ED"/>
    <w:rsid w:val="006527AA"/>
    <w:rsid w:val="00654012"/>
    <w:rsid w:val="0065729B"/>
    <w:rsid w:val="0065731F"/>
    <w:rsid w:val="0066021C"/>
    <w:rsid w:val="00661273"/>
    <w:rsid w:val="006713BF"/>
    <w:rsid w:val="00673830"/>
    <w:rsid w:val="00677941"/>
    <w:rsid w:val="00684FEC"/>
    <w:rsid w:val="00685456"/>
    <w:rsid w:val="006A755B"/>
    <w:rsid w:val="006B32C7"/>
    <w:rsid w:val="006C610D"/>
    <w:rsid w:val="006D3695"/>
    <w:rsid w:val="006E0FA2"/>
    <w:rsid w:val="006E6EE6"/>
    <w:rsid w:val="00701763"/>
    <w:rsid w:val="007022A0"/>
    <w:rsid w:val="00706492"/>
    <w:rsid w:val="0071472A"/>
    <w:rsid w:val="007203E7"/>
    <w:rsid w:val="00720B00"/>
    <w:rsid w:val="00724EED"/>
    <w:rsid w:val="00742BA9"/>
    <w:rsid w:val="007442D3"/>
    <w:rsid w:val="00746105"/>
    <w:rsid w:val="0075014E"/>
    <w:rsid w:val="00752FA3"/>
    <w:rsid w:val="00753512"/>
    <w:rsid w:val="007557CA"/>
    <w:rsid w:val="00755A4D"/>
    <w:rsid w:val="007636AF"/>
    <w:rsid w:val="007813EB"/>
    <w:rsid w:val="00790B27"/>
    <w:rsid w:val="00795795"/>
    <w:rsid w:val="007A053B"/>
    <w:rsid w:val="007B0E7C"/>
    <w:rsid w:val="007B4A2D"/>
    <w:rsid w:val="007C2D2F"/>
    <w:rsid w:val="007C3FF7"/>
    <w:rsid w:val="007C66CF"/>
    <w:rsid w:val="007D6F31"/>
    <w:rsid w:val="007F5506"/>
    <w:rsid w:val="008128DB"/>
    <w:rsid w:val="00824610"/>
    <w:rsid w:val="00831584"/>
    <w:rsid w:val="0083689A"/>
    <w:rsid w:val="00852B23"/>
    <w:rsid w:val="008547B8"/>
    <w:rsid w:val="0086483E"/>
    <w:rsid w:val="0088075E"/>
    <w:rsid w:val="00884629"/>
    <w:rsid w:val="00890D1B"/>
    <w:rsid w:val="008A017C"/>
    <w:rsid w:val="008A767E"/>
    <w:rsid w:val="008B29D7"/>
    <w:rsid w:val="008B2CD8"/>
    <w:rsid w:val="008B2E3D"/>
    <w:rsid w:val="008D074D"/>
    <w:rsid w:val="008E0CEC"/>
    <w:rsid w:val="008E1656"/>
    <w:rsid w:val="008E56E2"/>
    <w:rsid w:val="008F0A98"/>
    <w:rsid w:val="008F6A2E"/>
    <w:rsid w:val="00906355"/>
    <w:rsid w:val="00910BE4"/>
    <w:rsid w:val="00915DBD"/>
    <w:rsid w:val="00916897"/>
    <w:rsid w:val="00917771"/>
    <w:rsid w:val="0092627C"/>
    <w:rsid w:val="0093062F"/>
    <w:rsid w:val="0093440D"/>
    <w:rsid w:val="009662B7"/>
    <w:rsid w:val="00966BF5"/>
    <w:rsid w:val="00994F52"/>
    <w:rsid w:val="009B200A"/>
    <w:rsid w:val="009B6FDE"/>
    <w:rsid w:val="009C16C0"/>
    <w:rsid w:val="009C4A5D"/>
    <w:rsid w:val="009D183B"/>
    <w:rsid w:val="009D7D4D"/>
    <w:rsid w:val="009F2FCC"/>
    <w:rsid w:val="009F3187"/>
    <w:rsid w:val="009F36EA"/>
    <w:rsid w:val="009F3AE5"/>
    <w:rsid w:val="00A017DE"/>
    <w:rsid w:val="00A038AE"/>
    <w:rsid w:val="00A042DE"/>
    <w:rsid w:val="00A1512F"/>
    <w:rsid w:val="00A20EC2"/>
    <w:rsid w:val="00A232F1"/>
    <w:rsid w:val="00A31BA8"/>
    <w:rsid w:val="00A335BC"/>
    <w:rsid w:val="00A35895"/>
    <w:rsid w:val="00A67341"/>
    <w:rsid w:val="00A70C11"/>
    <w:rsid w:val="00A716A3"/>
    <w:rsid w:val="00A7517C"/>
    <w:rsid w:val="00A76703"/>
    <w:rsid w:val="00A767DE"/>
    <w:rsid w:val="00A82F9F"/>
    <w:rsid w:val="00A91ABA"/>
    <w:rsid w:val="00AA34B6"/>
    <w:rsid w:val="00AA36AF"/>
    <w:rsid w:val="00AA622E"/>
    <w:rsid w:val="00AA79FA"/>
    <w:rsid w:val="00AA7EFD"/>
    <w:rsid w:val="00AB7324"/>
    <w:rsid w:val="00AC57C2"/>
    <w:rsid w:val="00AC799F"/>
    <w:rsid w:val="00AD69FC"/>
    <w:rsid w:val="00AE5D96"/>
    <w:rsid w:val="00AF3E8A"/>
    <w:rsid w:val="00AF4708"/>
    <w:rsid w:val="00B01534"/>
    <w:rsid w:val="00B03016"/>
    <w:rsid w:val="00B20DF0"/>
    <w:rsid w:val="00B21959"/>
    <w:rsid w:val="00B3207D"/>
    <w:rsid w:val="00B421DE"/>
    <w:rsid w:val="00B45D6B"/>
    <w:rsid w:val="00B462BD"/>
    <w:rsid w:val="00B81AC6"/>
    <w:rsid w:val="00B8653B"/>
    <w:rsid w:val="00BB7300"/>
    <w:rsid w:val="00BD06F5"/>
    <w:rsid w:val="00BD3223"/>
    <w:rsid w:val="00BD4F25"/>
    <w:rsid w:val="00BD6739"/>
    <w:rsid w:val="00BE3361"/>
    <w:rsid w:val="00BE4FBE"/>
    <w:rsid w:val="00BE6EEF"/>
    <w:rsid w:val="00BE7F31"/>
    <w:rsid w:val="00BF2940"/>
    <w:rsid w:val="00C0686E"/>
    <w:rsid w:val="00C2562C"/>
    <w:rsid w:val="00C36109"/>
    <w:rsid w:val="00C40A83"/>
    <w:rsid w:val="00C472DD"/>
    <w:rsid w:val="00C623E6"/>
    <w:rsid w:val="00C710BB"/>
    <w:rsid w:val="00C73DDA"/>
    <w:rsid w:val="00C75F90"/>
    <w:rsid w:val="00C82B70"/>
    <w:rsid w:val="00C86D10"/>
    <w:rsid w:val="00CB1C18"/>
    <w:rsid w:val="00CC5E94"/>
    <w:rsid w:val="00CD5577"/>
    <w:rsid w:val="00CD7A9A"/>
    <w:rsid w:val="00CE09CD"/>
    <w:rsid w:val="00CE1029"/>
    <w:rsid w:val="00D0636A"/>
    <w:rsid w:val="00D21C01"/>
    <w:rsid w:val="00D2485A"/>
    <w:rsid w:val="00D2759B"/>
    <w:rsid w:val="00D32B13"/>
    <w:rsid w:val="00D32F01"/>
    <w:rsid w:val="00D35556"/>
    <w:rsid w:val="00D40099"/>
    <w:rsid w:val="00D51AF4"/>
    <w:rsid w:val="00D67D09"/>
    <w:rsid w:val="00D70D67"/>
    <w:rsid w:val="00D84F35"/>
    <w:rsid w:val="00D9562C"/>
    <w:rsid w:val="00D979C6"/>
    <w:rsid w:val="00DB11D3"/>
    <w:rsid w:val="00DD6AA4"/>
    <w:rsid w:val="00DE047A"/>
    <w:rsid w:val="00DE5F8C"/>
    <w:rsid w:val="00DF7851"/>
    <w:rsid w:val="00E05210"/>
    <w:rsid w:val="00E16968"/>
    <w:rsid w:val="00E22CF6"/>
    <w:rsid w:val="00E26F81"/>
    <w:rsid w:val="00E35CDC"/>
    <w:rsid w:val="00E5065E"/>
    <w:rsid w:val="00E50CBA"/>
    <w:rsid w:val="00E5350B"/>
    <w:rsid w:val="00E53C38"/>
    <w:rsid w:val="00E6032B"/>
    <w:rsid w:val="00E7093B"/>
    <w:rsid w:val="00E70B0B"/>
    <w:rsid w:val="00E73E7A"/>
    <w:rsid w:val="00E839EC"/>
    <w:rsid w:val="00E87D4E"/>
    <w:rsid w:val="00E905FB"/>
    <w:rsid w:val="00E957DE"/>
    <w:rsid w:val="00E96BAE"/>
    <w:rsid w:val="00EB5105"/>
    <w:rsid w:val="00EC0C9A"/>
    <w:rsid w:val="00EC1D66"/>
    <w:rsid w:val="00ED1117"/>
    <w:rsid w:val="00ED1B2D"/>
    <w:rsid w:val="00ED60FD"/>
    <w:rsid w:val="00EF7B39"/>
    <w:rsid w:val="00F009C5"/>
    <w:rsid w:val="00F02C27"/>
    <w:rsid w:val="00F04EF5"/>
    <w:rsid w:val="00F06B22"/>
    <w:rsid w:val="00F12F5B"/>
    <w:rsid w:val="00F1794A"/>
    <w:rsid w:val="00F21389"/>
    <w:rsid w:val="00F25640"/>
    <w:rsid w:val="00F25A4E"/>
    <w:rsid w:val="00F263E6"/>
    <w:rsid w:val="00F33116"/>
    <w:rsid w:val="00F3417A"/>
    <w:rsid w:val="00F43018"/>
    <w:rsid w:val="00F532A7"/>
    <w:rsid w:val="00F6476F"/>
    <w:rsid w:val="00F65479"/>
    <w:rsid w:val="00F72DD1"/>
    <w:rsid w:val="00F749D9"/>
    <w:rsid w:val="00F752D3"/>
    <w:rsid w:val="00F776E4"/>
    <w:rsid w:val="00F91597"/>
    <w:rsid w:val="00F94074"/>
    <w:rsid w:val="00F9545A"/>
    <w:rsid w:val="00FA2D3E"/>
    <w:rsid w:val="00FD7121"/>
    <w:rsid w:val="00FE3EB4"/>
    <w:rsid w:val="00FE423B"/>
    <w:rsid w:val="00FE6C06"/>
    <w:rsid w:val="00FE7665"/>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3726351">
      <w:bodyDiv w:val="1"/>
      <w:marLeft w:val="0"/>
      <w:marRight w:val="0"/>
      <w:marTop w:val="0"/>
      <w:marBottom w:val="0"/>
      <w:divBdr>
        <w:top w:val="none" w:sz="0" w:space="0" w:color="auto"/>
        <w:left w:val="none" w:sz="0" w:space="0" w:color="auto"/>
        <w:bottom w:val="none" w:sz="0" w:space="0" w:color="auto"/>
        <w:right w:val="none" w:sz="0" w:space="0" w:color="auto"/>
      </w:divBdr>
    </w:div>
    <w:div w:id="19381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lkachevaTV@trcont.ru" TargetMode="Externa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E54F756-7093-4F41-A9AB-5F2045BB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User</cp:lastModifiedBy>
  <cp:revision>5</cp:revision>
  <cp:lastPrinted>2016-03-28T13:11:00Z</cp:lastPrinted>
  <dcterms:created xsi:type="dcterms:W3CDTF">2016-04-01T08:44:00Z</dcterms:created>
  <dcterms:modified xsi:type="dcterms:W3CDTF">2016-04-01T12:00:00Z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