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3" w:rsidRDefault="00E15CD3" w:rsidP="00B416DC">
      <w:pPr>
        <w:pStyle w:val="a3"/>
        <w:rPr>
          <w:sz w:val="20"/>
        </w:rPr>
      </w:pPr>
    </w:p>
    <w:p w:rsidR="00E15CD3" w:rsidRDefault="005D580C" w:rsidP="005D580C">
      <w:pPr>
        <w:pStyle w:val="a3"/>
        <w:spacing w:before="132"/>
        <w:ind w:left="3828"/>
        <w:rPr>
          <w:sz w:val="24"/>
        </w:rPr>
      </w:pPr>
      <w:r>
        <w:rPr>
          <w:noProof/>
          <w:sz w:val="20"/>
          <w:lang w:eastAsia="ru-RU"/>
        </w:rPr>
        <w:drawing>
          <wp:inline distT="0" distB="0" distL="0" distR="0" wp14:anchorId="62B6F5BD" wp14:editId="1FFE4A80">
            <wp:extent cx="1590675" cy="742950"/>
            <wp:effectExtent l="0" t="0" r="9525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3360" cy="78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80C" w:rsidRDefault="005D580C" w:rsidP="008E5F60">
      <w:pPr>
        <w:spacing w:line="278" w:lineRule="auto"/>
        <w:ind w:left="2528" w:right="2400" w:firstLine="197"/>
        <w:jc w:val="center"/>
        <w:rPr>
          <w:b/>
          <w:color w:val="053658"/>
          <w:sz w:val="24"/>
        </w:rPr>
      </w:pPr>
    </w:p>
    <w:p w:rsidR="00E15CD3" w:rsidRDefault="00893A77" w:rsidP="005C036F">
      <w:pPr>
        <w:spacing w:line="278" w:lineRule="auto"/>
        <w:ind w:left="2528" w:right="2400" w:firstLine="197"/>
        <w:jc w:val="center"/>
        <w:rPr>
          <w:b/>
          <w:sz w:val="24"/>
        </w:rPr>
      </w:pPr>
      <w:r>
        <w:rPr>
          <w:b/>
          <w:color w:val="053658"/>
          <w:sz w:val="24"/>
        </w:rPr>
        <w:t>ФИЛИАЛ ПАО «ТРАНСКОНТЕЙНЕР» НА</w:t>
      </w:r>
      <w:r>
        <w:rPr>
          <w:b/>
          <w:color w:val="053658"/>
          <w:spacing w:val="-15"/>
          <w:sz w:val="24"/>
        </w:rPr>
        <w:t xml:space="preserve"> </w:t>
      </w:r>
      <w:r w:rsidR="008E5F60">
        <w:rPr>
          <w:b/>
          <w:color w:val="053658"/>
          <w:sz w:val="24"/>
        </w:rPr>
        <w:t>ЗАБАЙКАЛЬСКОЙ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ЖЕЛЕЗНОЙ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ДОРОГЕ</w:t>
      </w:r>
    </w:p>
    <w:p w:rsidR="007408DD" w:rsidRDefault="007408DD">
      <w:pPr>
        <w:pStyle w:val="a4"/>
        <w:ind w:left="13"/>
        <w:rPr>
          <w:color w:val="231F20"/>
          <w:spacing w:val="-2"/>
        </w:rPr>
      </w:pPr>
    </w:p>
    <w:p w:rsidR="00E15CD3" w:rsidRDefault="00480DBB">
      <w:pPr>
        <w:pStyle w:val="a4"/>
        <w:ind w:left="13"/>
      </w:pPr>
      <w:r>
        <w:rPr>
          <w:color w:val="231F20"/>
          <w:spacing w:val="-2"/>
        </w:rPr>
        <w:t>ВЫПИСКА ИЗ ПРОТОКОЛА</w:t>
      </w:r>
      <w:r w:rsidR="002E693C">
        <w:rPr>
          <w:color w:val="231F20"/>
          <w:spacing w:val="-2"/>
        </w:rPr>
        <w:t xml:space="preserve"> </w:t>
      </w:r>
    </w:p>
    <w:p w:rsidR="0028640A" w:rsidRPr="005109C0" w:rsidRDefault="0028640A" w:rsidP="0028640A">
      <w:pP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заседания постоянной рабочей группы Конкурсной комиссии</w:t>
      </w:r>
    </w:p>
    <w:p w:rsidR="0028640A" w:rsidRPr="005109C0" w:rsidRDefault="0028640A" w:rsidP="0028640A">
      <w:pP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филиала публичного акционерного общества</w:t>
      </w:r>
      <w:r w:rsidR="00D34543" w:rsidRPr="005109C0">
        <w:rPr>
          <w:bCs/>
          <w:sz w:val="24"/>
          <w:szCs w:val="24"/>
        </w:rPr>
        <w:t xml:space="preserve"> </w:t>
      </w:r>
      <w:r w:rsidRPr="005109C0">
        <w:rPr>
          <w:bCs/>
          <w:sz w:val="24"/>
          <w:szCs w:val="24"/>
        </w:rPr>
        <w:t>«</w:t>
      </w:r>
      <w:proofErr w:type="spellStart"/>
      <w:r w:rsidRPr="005109C0">
        <w:rPr>
          <w:bCs/>
          <w:sz w:val="24"/>
          <w:szCs w:val="24"/>
        </w:rPr>
        <w:t>ТрансКонтейнер</w:t>
      </w:r>
      <w:proofErr w:type="spellEnd"/>
      <w:r w:rsidRPr="005109C0">
        <w:rPr>
          <w:bCs/>
          <w:sz w:val="24"/>
          <w:szCs w:val="24"/>
        </w:rPr>
        <w:t>»</w:t>
      </w:r>
    </w:p>
    <w:p w:rsidR="00454A6E" w:rsidRPr="005109C0" w:rsidRDefault="008E5F60" w:rsidP="0028640A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на Забайкальской</w:t>
      </w:r>
      <w:r w:rsidR="0028640A" w:rsidRPr="005109C0">
        <w:rPr>
          <w:bCs/>
          <w:sz w:val="24"/>
          <w:szCs w:val="24"/>
        </w:rPr>
        <w:t xml:space="preserve"> же</w:t>
      </w:r>
      <w:r w:rsidR="002E693C" w:rsidRPr="005109C0">
        <w:rPr>
          <w:bCs/>
          <w:sz w:val="24"/>
          <w:szCs w:val="24"/>
        </w:rPr>
        <w:t>лезной дороге</w:t>
      </w:r>
    </w:p>
    <w:p w:rsidR="00FA42F0" w:rsidRPr="005109C0" w:rsidRDefault="0066478E" w:rsidP="0028640A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</w:p>
    <w:p w:rsidR="00454A6E" w:rsidRPr="00864ABF" w:rsidRDefault="00454A6E" w:rsidP="005D561B">
      <w:pPr>
        <w:pBdr>
          <w:bottom w:val="single" w:sz="4" w:space="1" w:color="auto"/>
        </w:pBdr>
        <w:rPr>
          <w:bCs/>
          <w:sz w:val="24"/>
          <w:szCs w:val="24"/>
        </w:rPr>
      </w:pPr>
      <w:r w:rsidRPr="00864ABF">
        <w:rPr>
          <w:bCs/>
          <w:sz w:val="24"/>
          <w:szCs w:val="24"/>
        </w:rPr>
        <w:t>«</w:t>
      </w:r>
      <w:r w:rsidR="0066478E">
        <w:rPr>
          <w:bCs/>
          <w:sz w:val="24"/>
          <w:szCs w:val="24"/>
        </w:rPr>
        <w:t>12</w:t>
      </w:r>
      <w:r w:rsidRPr="00864ABF">
        <w:rPr>
          <w:bCs/>
          <w:sz w:val="24"/>
          <w:szCs w:val="24"/>
        </w:rPr>
        <w:t>»</w:t>
      </w:r>
      <w:r w:rsidR="0066478E">
        <w:rPr>
          <w:bCs/>
          <w:sz w:val="24"/>
          <w:szCs w:val="24"/>
        </w:rPr>
        <w:t xml:space="preserve"> мая</w:t>
      </w:r>
      <w:r w:rsidRPr="00864ABF">
        <w:rPr>
          <w:bCs/>
          <w:sz w:val="24"/>
          <w:szCs w:val="24"/>
        </w:rPr>
        <w:t xml:space="preserve"> 202</w:t>
      </w:r>
      <w:r w:rsidR="003A42EF">
        <w:rPr>
          <w:bCs/>
          <w:sz w:val="24"/>
          <w:szCs w:val="24"/>
        </w:rPr>
        <w:t>5</w:t>
      </w:r>
      <w:r w:rsidRPr="00864ABF">
        <w:rPr>
          <w:bCs/>
          <w:sz w:val="24"/>
          <w:szCs w:val="24"/>
        </w:rPr>
        <w:t xml:space="preserve"> года                                                                                                             </w:t>
      </w:r>
      <w:r w:rsidR="00556942">
        <w:rPr>
          <w:bCs/>
          <w:sz w:val="24"/>
          <w:szCs w:val="24"/>
        </w:rPr>
        <w:t xml:space="preserve">  </w:t>
      </w:r>
      <w:r w:rsidR="0066478E">
        <w:rPr>
          <w:bCs/>
          <w:sz w:val="24"/>
          <w:szCs w:val="24"/>
        </w:rPr>
        <w:t xml:space="preserve">      </w:t>
      </w:r>
      <w:r w:rsidR="00556942">
        <w:rPr>
          <w:bCs/>
          <w:sz w:val="24"/>
          <w:szCs w:val="24"/>
        </w:rPr>
        <w:t xml:space="preserve"> №</w:t>
      </w:r>
      <w:r w:rsidR="0066478E">
        <w:rPr>
          <w:bCs/>
          <w:sz w:val="24"/>
          <w:szCs w:val="24"/>
        </w:rPr>
        <w:t>9</w:t>
      </w:r>
      <w:r w:rsidRPr="00864ABF">
        <w:rPr>
          <w:bCs/>
          <w:sz w:val="24"/>
          <w:szCs w:val="24"/>
        </w:rPr>
        <w:t>/ПРГ</w:t>
      </w:r>
    </w:p>
    <w:p w:rsidR="00FA42F0" w:rsidRPr="00864ABF" w:rsidRDefault="00FA42F0" w:rsidP="00133934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864ABF">
        <w:rPr>
          <w:bCs/>
          <w:sz w:val="24"/>
          <w:szCs w:val="24"/>
        </w:rPr>
        <w:t>Чита</w:t>
      </w:r>
    </w:p>
    <w:p w:rsidR="0028640A" w:rsidRPr="001A59B1" w:rsidRDefault="0028640A" w:rsidP="0028640A">
      <w:pPr>
        <w:rPr>
          <w:sz w:val="24"/>
          <w:szCs w:val="24"/>
        </w:rPr>
      </w:pPr>
    </w:p>
    <w:p w:rsidR="00E15CD3" w:rsidRPr="00283986" w:rsidRDefault="00FC05CE" w:rsidP="00FC05CE">
      <w:pPr>
        <w:spacing w:after="1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25DEE" w:rsidRPr="00520DB4">
        <w:rPr>
          <w:sz w:val="24"/>
          <w:szCs w:val="24"/>
        </w:rPr>
        <w:t xml:space="preserve">Состав постоянной рабочей группы </w:t>
      </w:r>
      <w:r w:rsidR="00025DEE" w:rsidRPr="00520DB4">
        <w:rPr>
          <w:bCs/>
          <w:sz w:val="24"/>
          <w:szCs w:val="24"/>
        </w:rPr>
        <w:t xml:space="preserve">(далее – ПРГ) </w:t>
      </w:r>
      <w:r w:rsidR="00025DEE" w:rsidRPr="00520DB4">
        <w:rPr>
          <w:sz w:val="24"/>
          <w:szCs w:val="24"/>
        </w:rPr>
        <w:t xml:space="preserve">Конкурсной комиссии </w:t>
      </w:r>
      <w:r w:rsidR="00025DEE">
        <w:rPr>
          <w:sz w:val="24"/>
          <w:szCs w:val="24"/>
        </w:rPr>
        <w:t>филиала</w:t>
      </w:r>
      <w:r w:rsidR="00025DEE" w:rsidRPr="00520DB4">
        <w:rPr>
          <w:sz w:val="24"/>
          <w:szCs w:val="24"/>
        </w:rPr>
        <w:t xml:space="preserve"> публичного акционерного общества </w:t>
      </w:r>
      <w:r w:rsidR="00025DEE" w:rsidRPr="00520DB4">
        <w:rPr>
          <w:bCs/>
          <w:sz w:val="24"/>
          <w:szCs w:val="24"/>
        </w:rPr>
        <w:t>«</w:t>
      </w:r>
      <w:proofErr w:type="spellStart"/>
      <w:r w:rsidR="00025DEE" w:rsidRPr="00520DB4">
        <w:rPr>
          <w:bCs/>
          <w:sz w:val="24"/>
          <w:szCs w:val="24"/>
        </w:rPr>
        <w:t>ТрансКонтейнер</w:t>
      </w:r>
      <w:proofErr w:type="spellEnd"/>
      <w:r w:rsidR="00025DEE" w:rsidRPr="00520DB4">
        <w:rPr>
          <w:bCs/>
          <w:sz w:val="24"/>
          <w:szCs w:val="24"/>
        </w:rPr>
        <w:t xml:space="preserve">» </w:t>
      </w:r>
      <w:r w:rsidR="008E5F60">
        <w:rPr>
          <w:bCs/>
          <w:sz w:val="24"/>
          <w:szCs w:val="24"/>
        </w:rPr>
        <w:t>на Забайкаль</w:t>
      </w:r>
      <w:r w:rsidR="00025DEE">
        <w:rPr>
          <w:bCs/>
          <w:sz w:val="24"/>
          <w:szCs w:val="24"/>
        </w:rPr>
        <w:t xml:space="preserve">ской железной дороге </w:t>
      </w:r>
      <w:r w:rsidR="00025DEE" w:rsidRPr="00520DB4">
        <w:rPr>
          <w:bCs/>
          <w:sz w:val="24"/>
          <w:szCs w:val="24"/>
        </w:rPr>
        <w:t>(</w:t>
      </w:r>
      <w:r w:rsidR="00A1697D">
        <w:rPr>
          <w:bCs/>
          <w:sz w:val="24"/>
          <w:szCs w:val="24"/>
        </w:rPr>
        <w:t xml:space="preserve">далее – Конкурсная комиссия) </w:t>
      </w:r>
      <w:r w:rsidR="00A1697D" w:rsidRPr="001B617D">
        <w:rPr>
          <w:bCs/>
          <w:sz w:val="24"/>
          <w:szCs w:val="24"/>
        </w:rPr>
        <w:t xml:space="preserve">– </w:t>
      </w:r>
      <w:r w:rsidR="00025DEE" w:rsidRPr="001B617D">
        <w:rPr>
          <w:bCs/>
          <w:sz w:val="24"/>
          <w:szCs w:val="24"/>
        </w:rPr>
        <w:t>се</w:t>
      </w:r>
      <w:r w:rsidR="00A1697D" w:rsidRPr="001B617D">
        <w:rPr>
          <w:bCs/>
          <w:sz w:val="24"/>
          <w:szCs w:val="24"/>
        </w:rPr>
        <w:t>мь</w:t>
      </w:r>
      <w:r w:rsidR="00E40CBB" w:rsidRPr="001B617D">
        <w:rPr>
          <w:bCs/>
          <w:sz w:val="24"/>
          <w:szCs w:val="24"/>
        </w:rPr>
        <w:t xml:space="preserve"> человек. Приняли </w:t>
      </w:r>
      <w:r w:rsidR="00A1697D" w:rsidRPr="001B617D">
        <w:rPr>
          <w:bCs/>
          <w:sz w:val="24"/>
          <w:szCs w:val="24"/>
        </w:rPr>
        <w:t xml:space="preserve">участие – </w:t>
      </w:r>
      <w:r w:rsidR="003A42EF" w:rsidRPr="001B617D">
        <w:rPr>
          <w:bCs/>
          <w:sz w:val="24"/>
          <w:szCs w:val="24"/>
        </w:rPr>
        <w:t>семь человек</w:t>
      </w:r>
      <w:r w:rsidR="00025DEE" w:rsidRPr="001B617D">
        <w:rPr>
          <w:bCs/>
          <w:sz w:val="24"/>
          <w:szCs w:val="24"/>
        </w:rPr>
        <w:t>.</w:t>
      </w:r>
      <w:r w:rsidR="00025DEE" w:rsidRPr="00520DB4">
        <w:rPr>
          <w:bCs/>
          <w:sz w:val="24"/>
          <w:szCs w:val="24"/>
        </w:rPr>
        <w:t xml:space="preserve"> Кворум имеется.</w:t>
      </w:r>
    </w:p>
    <w:p w:rsidR="00E15CD3" w:rsidRPr="0005520F" w:rsidRDefault="00297F60" w:rsidP="0005520F">
      <w:pPr>
        <w:pStyle w:val="a3"/>
        <w:spacing w:before="5"/>
        <w:ind w:firstLine="426"/>
        <w:rPr>
          <w:b/>
          <w:sz w:val="24"/>
          <w:szCs w:val="24"/>
          <w:u w:val="single"/>
        </w:rPr>
      </w:pPr>
      <w:r w:rsidRPr="0005520F">
        <w:rPr>
          <w:b/>
          <w:bCs/>
          <w:sz w:val="24"/>
          <w:szCs w:val="24"/>
          <w:u w:val="single"/>
        </w:rPr>
        <w:t>ПОВЕСТКА ДНЯ ЗАСЕДАНИЯ:</w:t>
      </w:r>
    </w:p>
    <w:p w:rsidR="0028640A" w:rsidRDefault="0028640A" w:rsidP="0028640A">
      <w:pPr>
        <w:pStyle w:val="a3"/>
        <w:spacing w:before="5"/>
        <w:ind w:firstLine="709"/>
        <w:rPr>
          <w:b/>
          <w:sz w:val="24"/>
          <w:szCs w:val="24"/>
        </w:rPr>
      </w:pPr>
    </w:p>
    <w:p w:rsidR="0066478E" w:rsidRPr="00796C59" w:rsidRDefault="008E5F60" w:rsidP="0066478E">
      <w:pPr>
        <w:pStyle w:val="10"/>
        <w:ind w:left="-142"/>
        <w:rPr>
          <w:sz w:val="24"/>
          <w:szCs w:val="24"/>
        </w:rPr>
      </w:pPr>
      <w:r w:rsidRPr="00C5292B">
        <w:rPr>
          <w:sz w:val="24"/>
          <w:szCs w:val="24"/>
        </w:rPr>
        <w:t xml:space="preserve"> </w:t>
      </w:r>
      <w:r w:rsidR="00297F60" w:rsidRPr="0026126D">
        <w:rPr>
          <w:sz w:val="24"/>
          <w:szCs w:val="24"/>
        </w:rPr>
        <w:t xml:space="preserve">I. </w:t>
      </w:r>
      <w:r w:rsidR="00C5292B" w:rsidRPr="0026126D">
        <w:rPr>
          <w:sz w:val="24"/>
          <w:szCs w:val="24"/>
        </w:rPr>
        <w:t xml:space="preserve">Рассмотрение, оценка и сопоставление заявок претендентов, поданных для участия </w:t>
      </w:r>
      <w:r w:rsidR="00FC05CE">
        <w:rPr>
          <w:sz w:val="24"/>
          <w:szCs w:val="24"/>
        </w:rPr>
        <w:t xml:space="preserve">                     </w:t>
      </w:r>
      <w:r w:rsidR="00C5292B" w:rsidRPr="0026126D">
        <w:rPr>
          <w:sz w:val="24"/>
          <w:szCs w:val="24"/>
        </w:rPr>
        <w:t xml:space="preserve">в </w:t>
      </w:r>
      <w:r w:rsidR="00504431" w:rsidRPr="0026126D">
        <w:rPr>
          <w:sz w:val="24"/>
          <w:szCs w:val="24"/>
        </w:rPr>
        <w:t>Открытом</w:t>
      </w:r>
      <w:r w:rsidR="00C5292B" w:rsidRPr="0026126D">
        <w:rPr>
          <w:sz w:val="24"/>
          <w:szCs w:val="24"/>
        </w:rPr>
        <w:t xml:space="preserve"> конкурс</w:t>
      </w:r>
      <w:r w:rsidR="00504431" w:rsidRPr="0026126D">
        <w:rPr>
          <w:sz w:val="24"/>
          <w:szCs w:val="24"/>
        </w:rPr>
        <w:t>е</w:t>
      </w:r>
      <w:r w:rsidR="00000B59" w:rsidRPr="0026126D">
        <w:rPr>
          <w:sz w:val="24"/>
          <w:szCs w:val="24"/>
        </w:rPr>
        <w:t xml:space="preserve"> в электронной форме №</w:t>
      </w:r>
      <w:r w:rsidR="0066478E" w:rsidRPr="000F4C5C">
        <w:rPr>
          <w:sz w:val="24"/>
          <w:szCs w:val="24"/>
        </w:rPr>
        <w:t>ОКэ-НКПЗАБ-25-0004 по предмету закупки «Выполнение работ по техническому об</w:t>
      </w:r>
      <w:r w:rsidR="00FC05CE">
        <w:rPr>
          <w:sz w:val="24"/>
          <w:szCs w:val="24"/>
        </w:rPr>
        <w:t xml:space="preserve">служиванию и текущему ремонту </w:t>
      </w:r>
      <w:r w:rsidR="0066478E" w:rsidRPr="000F4C5C">
        <w:rPr>
          <w:sz w:val="24"/>
          <w:szCs w:val="24"/>
        </w:rPr>
        <w:t xml:space="preserve">кранов козловых контейнерных КК </w:t>
      </w:r>
      <w:proofErr w:type="spellStart"/>
      <w:r w:rsidR="0066478E" w:rsidRPr="000F4C5C">
        <w:rPr>
          <w:sz w:val="24"/>
          <w:szCs w:val="24"/>
        </w:rPr>
        <w:t>Кнт</w:t>
      </w:r>
      <w:proofErr w:type="spellEnd"/>
      <w:r w:rsidR="0066478E" w:rsidRPr="000F4C5C">
        <w:rPr>
          <w:sz w:val="24"/>
          <w:szCs w:val="24"/>
        </w:rPr>
        <w:t xml:space="preserve"> 45-32/5/7-9,5-А6, У1 зав. № 1631 (Инв. № 014/03/00000089), КК </w:t>
      </w:r>
      <w:proofErr w:type="spellStart"/>
      <w:r w:rsidR="0066478E" w:rsidRPr="000F4C5C">
        <w:rPr>
          <w:sz w:val="24"/>
          <w:szCs w:val="24"/>
        </w:rPr>
        <w:t>Кнт</w:t>
      </w:r>
      <w:proofErr w:type="spellEnd"/>
      <w:r w:rsidR="0066478E" w:rsidRPr="000F4C5C">
        <w:rPr>
          <w:sz w:val="24"/>
          <w:szCs w:val="24"/>
        </w:rPr>
        <w:t xml:space="preserve"> 45-32/5/7-9,5-А6, У1 зав. № 1630 (Инв. № 014/03/00000090) для нужд Контейнерного терминала Забайкальск филиала ПАО «</w:t>
      </w:r>
      <w:proofErr w:type="spellStart"/>
      <w:r w:rsidR="0066478E" w:rsidRPr="000F4C5C">
        <w:rPr>
          <w:sz w:val="24"/>
          <w:szCs w:val="24"/>
        </w:rPr>
        <w:t>ТрансКонтейнер</w:t>
      </w:r>
      <w:proofErr w:type="spellEnd"/>
      <w:r w:rsidR="0066478E" w:rsidRPr="000F4C5C">
        <w:rPr>
          <w:sz w:val="24"/>
          <w:szCs w:val="24"/>
        </w:rPr>
        <w:t>» на Забайкальской железной дороге»</w:t>
      </w:r>
      <w:r w:rsidR="0066478E" w:rsidRPr="00796C59">
        <w:rPr>
          <w:sz w:val="24"/>
          <w:szCs w:val="24"/>
        </w:rPr>
        <w:t xml:space="preserve"> (далее – Открытый конкурс).</w:t>
      </w:r>
    </w:p>
    <w:p w:rsidR="00035756" w:rsidRPr="0026126D" w:rsidRDefault="00035756" w:rsidP="0066478E">
      <w:pPr>
        <w:widowControl/>
        <w:suppressAutoHyphens/>
        <w:autoSpaceDE/>
        <w:autoSpaceDN/>
        <w:ind w:right="-24" w:firstLine="720"/>
        <w:jc w:val="both"/>
        <w:rPr>
          <w:b/>
          <w:sz w:val="24"/>
          <w:szCs w:val="24"/>
        </w:rPr>
      </w:pPr>
      <w:r w:rsidRPr="0026126D">
        <w:rPr>
          <w:b/>
          <w:sz w:val="24"/>
          <w:szCs w:val="24"/>
        </w:rPr>
        <w:t>По повестке дня</w:t>
      </w:r>
      <w:r w:rsidR="00DA0714" w:rsidRPr="0026126D">
        <w:rPr>
          <w:b/>
          <w:sz w:val="24"/>
          <w:szCs w:val="24"/>
        </w:rPr>
        <w:t xml:space="preserve"> заседания</w:t>
      </w:r>
      <w:r w:rsidRPr="0026126D">
        <w:rPr>
          <w:b/>
          <w:sz w:val="24"/>
          <w:szCs w:val="24"/>
        </w:rPr>
        <w:t>:</w:t>
      </w:r>
    </w:p>
    <w:tbl>
      <w:tblPr>
        <w:tblStyle w:val="1"/>
        <w:tblW w:w="10065" w:type="dxa"/>
        <w:jc w:val="center"/>
        <w:tblLook w:val="04A0" w:firstRow="1" w:lastRow="0" w:firstColumn="1" w:lastColumn="0" w:noHBand="0" w:noVBand="1"/>
      </w:tblPr>
      <w:tblGrid>
        <w:gridCol w:w="4815"/>
        <w:gridCol w:w="5250"/>
      </w:tblGrid>
      <w:tr w:rsidR="008E5F60" w:rsidRPr="0026126D" w:rsidTr="00FC05CE">
        <w:trPr>
          <w:jc w:val="center"/>
        </w:trPr>
        <w:tc>
          <w:tcPr>
            <w:tcW w:w="4815" w:type="dxa"/>
          </w:tcPr>
          <w:p w:rsidR="008E5F60" w:rsidRPr="0026126D" w:rsidRDefault="008E5F60" w:rsidP="00E77B02">
            <w:pPr>
              <w:suppressAutoHyphens/>
              <w:rPr>
                <w:b/>
                <w:sz w:val="24"/>
                <w:szCs w:val="24"/>
              </w:rPr>
            </w:pPr>
            <w:bookmarkStart w:id="0" w:name="OLE_LINK2"/>
            <w:bookmarkStart w:id="1" w:name="OLE_LINK3"/>
            <w:bookmarkStart w:id="2" w:name="OLE_LINK13"/>
            <w:bookmarkStart w:id="3" w:name="OLE_LINK14"/>
            <w:bookmarkStart w:id="4" w:name="OLE_LINK15"/>
            <w:bookmarkStart w:id="5" w:name="OLE_LINK12"/>
            <w:r w:rsidRPr="0026126D">
              <w:rPr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5250" w:type="dxa"/>
            <w:vAlign w:val="center"/>
          </w:tcPr>
          <w:p w:rsidR="008E5F60" w:rsidRPr="0026126D" w:rsidRDefault="0066478E" w:rsidP="00EB749B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796C5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96C5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</w:t>
            </w:r>
            <w:r w:rsidRPr="00796C59">
              <w:rPr>
                <w:sz w:val="24"/>
                <w:szCs w:val="24"/>
              </w:rPr>
              <w:t>.2025 1</w:t>
            </w:r>
            <w:r w:rsidR="00EB749B">
              <w:rPr>
                <w:sz w:val="24"/>
                <w:szCs w:val="24"/>
              </w:rPr>
              <w:t>1</w:t>
            </w:r>
            <w:r w:rsidRPr="00796C59">
              <w:rPr>
                <w:sz w:val="24"/>
                <w:szCs w:val="24"/>
              </w:rPr>
              <w:t>:00</w:t>
            </w:r>
          </w:p>
        </w:tc>
      </w:tr>
      <w:tr w:rsidR="008E5F60" w:rsidRPr="0026126D" w:rsidTr="00FC05CE">
        <w:trPr>
          <w:jc w:val="center"/>
        </w:trPr>
        <w:tc>
          <w:tcPr>
            <w:tcW w:w="4815" w:type="dxa"/>
          </w:tcPr>
          <w:p w:rsidR="008E5F60" w:rsidRPr="0026126D" w:rsidRDefault="008E5F60" w:rsidP="00E77B02">
            <w:pPr>
              <w:suppressAutoHyphens/>
              <w:rPr>
                <w:b/>
                <w:sz w:val="24"/>
                <w:szCs w:val="24"/>
              </w:rPr>
            </w:pPr>
            <w:r w:rsidRPr="0026126D">
              <w:rPr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5250" w:type="dxa"/>
            <w:vAlign w:val="center"/>
          </w:tcPr>
          <w:p w:rsidR="008E5F60" w:rsidRPr="0026126D" w:rsidRDefault="008E5F60" w:rsidP="00FC05CE">
            <w:pPr>
              <w:jc w:val="both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 xml:space="preserve">Российская Федерация, 672000, г. Чита, </w:t>
            </w:r>
          </w:p>
          <w:p w:rsidR="008E5F60" w:rsidRPr="0026126D" w:rsidRDefault="008E5F60" w:rsidP="00FC05CE">
            <w:pPr>
              <w:jc w:val="both"/>
              <w:rPr>
                <w:b/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ул. Анохина, д. 91, корпус 2</w:t>
            </w:r>
          </w:p>
        </w:tc>
      </w:tr>
    </w:tbl>
    <w:tbl>
      <w:tblPr>
        <w:tblW w:w="508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0"/>
        <w:gridCol w:w="5229"/>
      </w:tblGrid>
      <w:tr w:rsidR="008E5F60" w:rsidRPr="0026126D" w:rsidTr="00FC05CE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8E5F60" w:rsidRPr="0026126D" w:rsidRDefault="008E5F60" w:rsidP="00E77B0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6126D">
              <w:rPr>
                <w:b/>
                <w:sz w:val="24"/>
                <w:szCs w:val="24"/>
                <w:u w:val="single"/>
              </w:rPr>
              <w:t>Лот № 1</w:t>
            </w:r>
          </w:p>
        </w:tc>
      </w:tr>
      <w:tr w:rsidR="0066478E" w:rsidRPr="00246B2F" w:rsidTr="00FC05CE">
        <w:trPr>
          <w:trHeight w:val="1205"/>
          <w:jc w:val="center"/>
        </w:trPr>
        <w:tc>
          <w:tcPr>
            <w:tcW w:w="2401" w:type="pct"/>
            <w:vAlign w:val="center"/>
          </w:tcPr>
          <w:p w:rsidR="0066478E" w:rsidRPr="00246B2F" w:rsidRDefault="0066478E" w:rsidP="0066478E">
            <w:pPr>
              <w:rPr>
                <w:sz w:val="24"/>
                <w:szCs w:val="24"/>
              </w:rPr>
            </w:pPr>
            <w:r w:rsidRPr="00246B2F">
              <w:rPr>
                <w:sz w:val="24"/>
                <w:szCs w:val="24"/>
              </w:rPr>
              <w:t>Предмет договора:</w:t>
            </w:r>
          </w:p>
        </w:tc>
        <w:tc>
          <w:tcPr>
            <w:tcW w:w="2599" w:type="pct"/>
            <w:vAlign w:val="center"/>
          </w:tcPr>
          <w:p w:rsidR="0066478E" w:rsidRPr="00246B2F" w:rsidRDefault="0066478E" w:rsidP="00FC05CE">
            <w:pPr>
              <w:suppressAutoHyphens/>
              <w:jc w:val="both"/>
              <w:rPr>
                <w:sz w:val="24"/>
                <w:szCs w:val="24"/>
              </w:rPr>
            </w:pPr>
            <w:r w:rsidRPr="00246B2F">
              <w:rPr>
                <w:sz w:val="24"/>
                <w:szCs w:val="24"/>
              </w:rPr>
              <w:t>Выполнение работ по техническому об</w:t>
            </w:r>
            <w:r w:rsidR="00FC05CE">
              <w:rPr>
                <w:sz w:val="24"/>
                <w:szCs w:val="24"/>
              </w:rPr>
              <w:t xml:space="preserve">служиванию и текущему ремонту </w:t>
            </w:r>
            <w:r w:rsidRPr="00246B2F">
              <w:rPr>
                <w:sz w:val="24"/>
                <w:szCs w:val="24"/>
              </w:rPr>
              <w:t xml:space="preserve">кранов козловых контейнерных КК </w:t>
            </w:r>
            <w:proofErr w:type="spellStart"/>
            <w:r w:rsidRPr="00246B2F">
              <w:rPr>
                <w:sz w:val="24"/>
                <w:szCs w:val="24"/>
              </w:rPr>
              <w:t>Кнт</w:t>
            </w:r>
            <w:proofErr w:type="spellEnd"/>
            <w:r w:rsidRPr="00246B2F">
              <w:rPr>
                <w:sz w:val="24"/>
                <w:szCs w:val="24"/>
              </w:rPr>
              <w:t xml:space="preserve"> 45-32/5/7-9,5-А6, У1 зав. № 1631 (Инв. № 014/03/00000089), КК </w:t>
            </w:r>
            <w:proofErr w:type="spellStart"/>
            <w:r w:rsidRPr="00246B2F">
              <w:rPr>
                <w:sz w:val="24"/>
                <w:szCs w:val="24"/>
              </w:rPr>
              <w:t>Кнт</w:t>
            </w:r>
            <w:proofErr w:type="spellEnd"/>
            <w:r w:rsidRPr="00246B2F">
              <w:rPr>
                <w:sz w:val="24"/>
                <w:szCs w:val="24"/>
              </w:rPr>
              <w:t xml:space="preserve"> 45-32/5/7-9,5-А6, У1 зав. № 1630 (Инв. </w:t>
            </w:r>
            <w:r w:rsidR="00FC05CE">
              <w:rPr>
                <w:sz w:val="24"/>
                <w:szCs w:val="24"/>
              </w:rPr>
              <w:t xml:space="preserve"> </w:t>
            </w:r>
            <w:r w:rsidRPr="00246B2F">
              <w:rPr>
                <w:sz w:val="24"/>
                <w:szCs w:val="24"/>
              </w:rPr>
              <w:t xml:space="preserve">№ 014/03/00000090) для нужд Контейнерного терминала Забайкальск филиала </w:t>
            </w:r>
            <w:r w:rsidR="00FC05CE">
              <w:rPr>
                <w:sz w:val="24"/>
                <w:szCs w:val="24"/>
              </w:rPr>
              <w:t xml:space="preserve">                                       </w:t>
            </w:r>
            <w:r w:rsidRPr="00246B2F">
              <w:rPr>
                <w:sz w:val="24"/>
                <w:szCs w:val="24"/>
              </w:rPr>
              <w:t>ПАО «</w:t>
            </w:r>
            <w:proofErr w:type="spellStart"/>
            <w:r w:rsidRPr="00246B2F">
              <w:rPr>
                <w:sz w:val="24"/>
                <w:szCs w:val="24"/>
              </w:rPr>
              <w:t>ТрансКонтейнер</w:t>
            </w:r>
            <w:proofErr w:type="spellEnd"/>
            <w:r w:rsidRPr="00246B2F">
              <w:rPr>
                <w:sz w:val="24"/>
                <w:szCs w:val="24"/>
              </w:rPr>
              <w:t>» на Забайкальской железной дороге</w:t>
            </w:r>
          </w:p>
        </w:tc>
      </w:tr>
      <w:tr w:rsidR="0066478E" w:rsidRPr="00246B2F" w:rsidTr="00FC05CE">
        <w:trPr>
          <w:trHeight w:val="722"/>
          <w:jc w:val="center"/>
        </w:trPr>
        <w:tc>
          <w:tcPr>
            <w:tcW w:w="2401" w:type="pct"/>
            <w:vAlign w:val="center"/>
          </w:tcPr>
          <w:p w:rsidR="0066478E" w:rsidRPr="00246B2F" w:rsidRDefault="0066478E" w:rsidP="0066478E">
            <w:pPr>
              <w:jc w:val="both"/>
              <w:rPr>
                <w:sz w:val="24"/>
                <w:szCs w:val="24"/>
              </w:rPr>
            </w:pPr>
            <w:r w:rsidRPr="00246B2F">
              <w:rPr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2599" w:type="pct"/>
            <w:vAlign w:val="center"/>
          </w:tcPr>
          <w:p w:rsidR="0066478E" w:rsidRPr="00246B2F" w:rsidRDefault="0066478E" w:rsidP="0066478E">
            <w:pPr>
              <w:suppressAutoHyphens/>
              <w:jc w:val="both"/>
              <w:rPr>
                <w:sz w:val="24"/>
                <w:szCs w:val="24"/>
              </w:rPr>
            </w:pPr>
            <w:r w:rsidRPr="00246B2F">
              <w:rPr>
                <w:sz w:val="24"/>
                <w:szCs w:val="24"/>
              </w:rPr>
              <w:t>8 468 000 (восемь миллионов четыреста шестьдесят восемь тысяч) рублей 00 копеек без учета НДС</w:t>
            </w:r>
          </w:p>
        </w:tc>
      </w:tr>
      <w:tr w:rsidR="0066478E" w:rsidRPr="00246B2F" w:rsidTr="00FC05CE">
        <w:trPr>
          <w:trHeight w:val="722"/>
          <w:jc w:val="center"/>
        </w:trPr>
        <w:tc>
          <w:tcPr>
            <w:tcW w:w="2401" w:type="pct"/>
            <w:vAlign w:val="center"/>
          </w:tcPr>
          <w:p w:rsidR="0066478E" w:rsidRPr="00246B2F" w:rsidRDefault="0066478E" w:rsidP="0066478E">
            <w:pPr>
              <w:jc w:val="both"/>
              <w:rPr>
                <w:sz w:val="24"/>
                <w:szCs w:val="24"/>
              </w:rPr>
            </w:pPr>
            <w:r w:rsidRPr="00246B2F">
              <w:rPr>
                <w:sz w:val="24"/>
                <w:szCs w:val="24"/>
              </w:rPr>
              <w:t>Максимальная цена за одно техническое обслуживание ТО1</w:t>
            </w:r>
          </w:p>
          <w:p w:rsidR="0066478E" w:rsidRPr="00246B2F" w:rsidRDefault="0066478E" w:rsidP="006647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99" w:type="pct"/>
            <w:vAlign w:val="center"/>
          </w:tcPr>
          <w:p w:rsidR="0066478E" w:rsidRPr="00246B2F" w:rsidRDefault="00EB749B" w:rsidP="0066478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135 000 </w:t>
            </w:r>
            <w:r w:rsidR="0039293B" w:rsidRPr="00246B2F">
              <w:rPr>
                <w:sz w:val="24"/>
                <w:szCs w:val="24"/>
              </w:rPr>
              <w:t>(сто т</w:t>
            </w:r>
            <w:r w:rsidR="0066478E" w:rsidRPr="00246B2F">
              <w:rPr>
                <w:sz w:val="24"/>
                <w:szCs w:val="24"/>
              </w:rPr>
              <w:t>ридцать пять тысяч) рублей 00 копеек, без учета НДС</w:t>
            </w:r>
          </w:p>
        </w:tc>
      </w:tr>
      <w:tr w:rsidR="0066478E" w:rsidRPr="00246B2F" w:rsidTr="00FC05CE">
        <w:trPr>
          <w:trHeight w:val="722"/>
          <w:jc w:val="center"/>
        </w:trPr>
        <w:tc>
          <w:tcPr>
            <w:tcW w:w="2401" w:type="pct"/>
            <w:vAlign w:val="center"/>
          </w:tcPr>
          <w:p w:rsidR="0066478E" w:rsidRPr="00246B2F" w:rsidRDefault="0066478E" w:rsidP="0066478E">
            <w:pPr>
              <w:jc w:val="both"/>
              <w:rPr>
                <w:sz w:val="24"/>
                <w:szCs w:val="24"/>
              </w:rPr>
            </w:pPr>
            <w:r w:rsidRPr="00246B2F">
              <w:rPr>
                <w:sz w:val="24"/>
                <w:szCs w:val="24"/>
              </w:rPr>
              <w:t xml:space="preserve">Максимальная цена за одно техническое обслуживание ТО2 </w:t>
            </w:r>
          </w:p>
        </w:tc>
        <w:tc>
          <w:tcPr>
            <w:tcW w:w="2599" w:type="pct"/>
            <w:vAlign w:val="center"/>
          </w:tcPr>
          <w:p w:rsidR="0066478E" w:rsidRPr="00246B2F" w:rsidRDefault="00EB749B" w:rsidP="0066478E">
            <w:pPr>
              <w:spacing w:after="200" w:line="276" w:lineRule="auto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145 000 </w:t>
            </w:r>
            <w:r w:rsidR="0039293B" w:rsidRPr="00246B2F">
              <w:rPr>
                <w:sz w:val="24"/>
                <w:szCs w:val="24"/>
              </w:rPr>
              <w:t>(с</w:t>
            </w:r>
            <w:r w:rsidR="0066478E" w:rsidRPr="00246B2F">
              <w:rPr>
                <w:sz w:val="24"/>
                <w:szCs w:val="24"/>
              </w:rPr>
              <w:t>то сорок пять тысяч) рублей 00 копеек,</w:t>
            </w:r>
            <w:r w:rsidR="0066478E" w:rsidRPr="00246B2F">
              <w:rPr>
                <w:spacing w:val="1"/>
                <w:sz w:val="24"/>
                <w:szCs w:val="24"/>
              </w:rPr>
              <w:t xml:space="preserve"> без учета НДС</w:t>
            </w:r>
          </w:p>
        </w:tc>
      </w:tr>
      <w:tr w:rsidR="0066478E" w:rsidRPr="00246B2F" w:rsidTr="00FC05CE">
        <w:trPr>
          <w:trHeight w:val="722"/>
          <w:jc w:val="center"/>
        </w:trPr>
        <w:tc>
          <w:tcPr>
            <w:tcW w:w="2401" w:type="pct"/>
            <w:vAlign w:val="center"/>
          </w:tcPr>
          <w:p w:rsidR="0066478E" w:rsidRPr="00246B2F" w:rsidRDefault="0066478E" w:rsidP="0066478E">
            <w:pPr>
              <w:jc w:val="both"/>
              <w:rPr>
                <w:sz w:val="24"/>
                <w:szCs w:val="24"/>
              </w:rPr>
            </w:pPr>
            <w:r w:rsidRPr="00246B2F">
              <w:rPr>
                <w:sz w:val="24"/>
                <w:szCs w:val="24"/>
              </w:rPr>
              <w:t>Максимальная цена за одно сезонное обслуживание СО одного крана</w:t>
            </w:r>
          </w:p>
        </w:tc>
        <w:tc>
          <w:tcPr>
            <w:tcW w:w="2599" w:type="pct"/>
            <w:vAlign w:val="center"/>
          </w:tcPr>
          <w:p w:rsidR="0066478E" w:rsidRPr="00246B2F" w:rsidRDefault="00EB749B" w:rsidP="0066478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165 000 </w:t>
            </w:r>
            <w:r w:rsidR="0039293B" w:rsidRPr="00246B2F">
              <w:rPr>
                <w:sz w:val="24"/>
                <w:szCs w:val="24"/>
              </w:rPr>
              <w:t>(с</w:t>
            </w:r>
            <w:r w:rsidR="0066478E" w:rsidRPr="00246B2F">
              <w:rPr>
                <w:sz w:val="24"/>
                <w:szCs w:val="24"/>
              </w:rPr>
              <w:t>то шестьдесят пять тысяч) рублей 00 копеек для одного крана,</w:t>
            </w:r>
            <w:r w:rsidR="0066478E" w:rsidRPr="00246B2F">
              <w:rPr>
                <w:spacing w:val="1"/>
                <w:sz w:val="24"/>
                <w:szCs w:val="24"/>
              </w:rPr>
              <w:t xml:space="preserve"> без учета НДС</w:t>
            </w:r>
          </w:p>
        </w:tc>
      </w:tr>
      <w:tr w:rsidR="0066478E" w:rsidRPr="00246B2F" w:rsidTr="00FC05CE">
        <w:trPr>
          <w:trHeight w:val="722"/>
          <w:jc w:val="center"/>
        </w:trPr>
        <w:tc>
          <w:tcPr>
            <w:tcW w:w="2401" w:type="pct"/>
            <w:vAlign w:val="center"/>
          </w:tcPr>
          <w:p w:rsidR="0066478E" w:rsidRPr="00246B2F" w:rsidRDefault="0066478E" w:rsidP="0066478E">
            <w:pPr>
              <w:jc w:val="both"/>
              <w:rPr>
                <w:sz w:val="24"/>
                <w:szCs w:val="24"/>
              </w:rPr>
            </w:pPr>
            <w:r w:rsidRPr="00246B2F">
              <w:rPr>
                <w:sz w:val="24"/>
                <w:szCs w:val="24"/>
              </w:rPr>
              <w:t>Стоимость нормо-часа текущего ремонта для одного крана</w:t>
            </w:r>
          </w:p>
          <w:p w:rsidR="0066478E" w:rsidRPr="00246B2F" w:rsidRDefault="0066478E" w:rsidP="006647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99" w:type="pct"/>
            <w:vAlign w:val="center"/>
          </w:tcPr>
          <w:p w:rsidR="0066478E" w:rsidRPr="00246B2F" w:rsidRDefault="00EB749B" w:rsidP="0066478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5000 </w:t>
            </w:r>
            <w:r w:rsidR="0039293B" w:rsidRPr="00246B2F">
              <w:rPr>
                <w:sz w:val="24"/>
                <w:szCs w:val="24"/>
              </w:rPr>
              <w:t>(п</w:t>
            </w:r>
            <w:r w:rsidR="0066478E" w:rsidRPr="00246B2F">
              <w:rPr>
                <w:sz w:val="24"/>
                <w:szCs w:val="24"/>
              </w:rPr>
              <w:t>ять тысяч) рублей 00 копеек,</w:t>
            </w:r>
            <w:r w:rsidR="0066478E" w:rsidRPr="00246B2F">
              <w:rPr>
                <w:spacing w:val="1"/>
                <w:sz w:val="24"/>
                <w:szCs w:val="24"/>
              </w:rPr>
              <w:t xml:space="preserve"> без учета НДС</w:t>
            </w:r>
          </w:p>
        </w:tc>
      </w:tr>
      <w:tr w:rsidR="0066478E" w:rsidRPr="00246B2F" w:rsidTr="00FC05CE">
        <w:trPr>
          <w:trHeight w:val="722"/>
          <w:jc w:val="center"/>
        </w:trPr>
        <w:tc>
          <w:tcPr>
            <w:tcW w:w="2401" w:type="pct"/>
            <w:vAlign w:val="center"/>
          </w:tcPr>
          <w:p w:rsidR="0066478E" w:rsidRPr="00246B2F" w:rsidRDefault="0066478E" w:rsidP="0066478E">
            <w:pPr>
              <w:jc w:val="both"/>
              <w:rPr>
                <w:sz w:val="24"/>
                <w:szCs w:val="24"/>
              </w:rPr>
            </w:pPr>
            <w:r w:rsidRPr="00246B2F">
              <w:rPr>
                <w:sz w:val="24"/>
                <w:szCs w:val="24"/>
              </w:rPr>
              <w:t>Гарантийный срок на результаты работ по ТО-1</w:t>
            </w:r>
            <w:proofErr w:type="gramStart"/>
            <w:r w:rsidRPr="00246B2F">
              <w:rPr>
                <w:sz w:val="24"/>
                <w:szCs w:val="24"/>
              </w:rPr>
              <w:t>,</w:t>
            </w:r>
            <w:proofErr w:type="gramEnd"/>
            <w:r w:rsidRPr="00246B2F">
              <w:rPr>
                <w:sz w:val="24"/>
                <w:szCs w:val="24"/>
              </w:rPr>
              <w:t xml:space="preserve"> ТО-2, СО</w:t>
            </w:r>
          </w:p>
          <w:p w:rsidR="0066478E" w:rsidRPr="00246B2F" w:rsidRDefault="0066478E" w:rsidP="006647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99" w:type="pct"/>
            <w:vAlign w:val="center"/>
          </w:tcPr>
          <w:p w:rsidR="0066478E" w:rsidRPr="00246B2F" w:rsidRDefault="0066478E" w:rsidP="0066478E">
            <w:pPr>
              <w:suppressAutoHyphens/>
              <w:jc w:val="both"/>
              <w:rPr>
                <w:sz w:val="24"/>
                <w:szCs w:val="24"/>
              </w:rPr>
            </w:pPr>
            <w:r w:rsidRPr="00246B2F">
              <w:rPr>
                <w:sz w:val="24"/>
                <w:szCs w:val="24"/>
              </w:rPr>
              <w:t xml:space="preserve">Наилучшим признается наибольший срок, предложенный претендентом. </w:t>
            </w:r>
          </w:p>
        </w:tc>
      </w:tr>
      <w:tr w:rsidR="0066478E" w:rsidRPr="00246B2F" w:rsidTr="00FC05CE">
        <w:trPr>
          <w:trHeight w:val="722"/>
          <w:jc w:val="center"/>
        </w:trPr>
        <w:tc>
          <w:tcPr>
            <w:tcW w:w="2401" w:type="pct"/>
            <w:vAlign w:val="center"/>
          </w:tcPr>
          <w:p w:rsidR="0066478E" w:rsidRPr="00246B2F" w:rsidRDefault="0066478E" w:rsidP="0066478E">
            <w:pPr>
              <w:jc w:val="both"/>
              <w:rPr>
                <w:sz w:val="24"/>
                <w:szCs w:val="24"/>
              </w:rPr>
            </w:pPr>
            <w:r w:rsidRPr="00246B2F">
              <w:rPr>
                <w:sz w:val="24"/>
                <w:szCs w:val="24"/>
              </w:rPr>
              <w:t>Гарантийный сок на результаты работ по ТР</w:t>
            </w:r>
          </w:p>
          <w:p w:rsidR="0066478E" w:rsidRPr="00246B2F" w:rsidRDefault="0066478E" w:rsidP="006647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99" w:type="pct"/>
            <w:vAlign w:val="center"/>
          </w:tcPr>
          <w:p w:rsidR="0066478E" w:rsidRPr="00246B2F" w:rsidRDefault="0066478E" w:rsidP="0066478E">
            <w:pPr>
              <w:suppressAutoHyphens/>
              <w:jc w:val="both"/>
              <w:rPr>
                <w:sz w:val="24"/>
                <w:szCs w:val="24"/>
              </w:rPr>
            </w:pPr>
            <w:r w:rsidRPr="00246B2F">
              <w:rPr>
                <w:sz w:val="24"/>
                <w:szCs w:val="24"/>
              </w:rPr>
              <w:t>Наилучшим признается наибольший срок, предложенный претендентом.</w:t>
            </w:r>
          </w:p>
        </w:tc>
      </w:tr>
    </w:tbl>
    <w:bookmarkEnd w:id="0"/>
    <w:bookmarkEnd w:id="1"/>
    <w:bookmarkEnd w:id="2"/>
    <w:bookmarkEnd w:id="3"/>
    <w:bookmarkEnd w:id="4"/>
    <w:bookmarkEnd w:id="5"/>
    <w:p w:rsidR="00864ABF" w:rsidRPr="00246B2F" w:rsidRDefault="00D041F7" w:rsidP="00D041F7">
      <w:pPr>
        <w:suppressAutoHyphens/>
        <w:spacing w:before="120"/>
        <w:jc w:val="both"/>
        <w:rPr>
          <w:bCs/>
          <w:sz w:val="24"/>
          <w:szCs w:val="24"/>
        </w:rPr>
      </w:pPr>
      <w:r w:rsidRPr="00246B2F">
        <w:rPr>
          <w:bCs/>
          <w:sz w:val="24"/>
          <w:szCs w:val="24"/>
        </w:rPr>
        <w:t xml:space="preserve">           </w:t>
      </w:r>
      <w:r w:rsidR="008E5F60" w:rsidRPr="00246B2F">
        <w:rPr>
          <w:bCs/>
          <w:sz w:val="24"/>
          <w:szCs w:val="24"/>
        </w:rPr>
        <w:t>1</w:t>
      </w:r>
      <w:r w:rsidR="008E5F60" w:rsidRPr="00246B2F">
        <w:rPr>
          <w:sz w:val="24"/>
          <w:szCs w:val="24"/>
        </w:rPr>
        <w:t>.1</w:t>
      </w:r>
      <w:r w:rsidR="007408DD" w:rsidRPr="00246B2F">
        <w:rPr>
          <w:sz w:val="24"/>
          <w:szCs w:val="24"/>
        </w:rPr>
        <w:t>.</w:t>
      </w:r>
      <w:r w:rsidR="008E5F60" w:rsidRPr="00246B2F">
        <w:rPr>
          <w:sz w:val="24"/>
          <w:szCs w:val="24"/>
        </w:rPr>
        <w:t xml:space="preserve"> Установленный документацией о закупке срок окончания подачи заявок на участие                        </w:t>
      </w:r>
      <w:r w:rsidR="00000B59" w:rsidRPr="00246B2F">
        <w:rPr>
          <w:sz w:val="24"/>
          <w:szCs w:val="24"/>
        </w:rPr>
        <w:t xml:space="preserve">в </w:t>
      </w:r>
      <w:r w:rsidR="007C1561" w:rsidRPr="00246B2F">
        <w:rPr>
          <w:sz w:val="24"/>
          <w:szCs w:val="24"/>
        </w:rPr>
        <w:t>Открытом</w:t>
      </w:r>
      <w:r w:rsidR="00000B59" w:rsidRPr="00246B2F">
        <w:rPr>
          <w:sz w:val="24"/>
          <w:szCs w:val="24"/>
        </w:rPr>
        <w:t xml:space="preserve"> конкурс</w:t>
      </w:r>
      <w:r w:rsidR="007C1561" w:rsidRPr="00246B2F">
        <w:rPr>
          <w:sz w:val="24"/>
          <w:szCs w:val="24"/>
        </w:rPr>
        <w:t>е</w:t>
      </w:r>
      <w:r w:rsidR="00000B59" w:rsidRPr="00246B2F">
        <w:rPr>
          <w:sz w:val="24"/>
          <w:szCs w:val="24"/>
        </w:rPr>
        <w:t xml:space="preserve"> в электронной форме </w:t>
      </w:r>
      <w:r w:rsidR="0066478E" w:rsidRPr="00246B2F">
        <w:rPr>
          <w:sz w:val="24"/>
          <w:szCs w:val="24"/>
        </w:rPr>
        <w:t>–</w:t>
      </w:r>
      <w:r w:rsidR="00000B59" w:rsidRPr="00246B2F">
        <w:rPr>
          <w:sz w:val="24"/>
          <w:szCs w:val="24"/>
        </w:rPr>
        <w:t xml:space="preserve"> </w:t>
      </w:r>
      <w:r w:rsidR="0066478E" w:rsidRPr="00246B2F">
        <w:rPr>
          <w:bCs/>
          <w:sz w:val="24"/>
          <w:szCs w:val="24"/>
        </w:rPr>
        <w:t>07 мая 2025 11:00</w:t>
      </w:r>
      <w:r w:rsidR="0039293B" w:rsidRPr="00246B2F">
        <w:rPr>
          <w:bCs/>
          <w:sz w:val="24"/>
          <w:szCs w:val="24"/>
        </w:rPr>
        <w:t xml:space="preserve"> московского времени</w:t>
      </w:r>
      <w:r w:rsidR="0066478E" w:rsidRPr="00246B2F">
        <w:rPr>
          <w:bCs/>
          <w:sz w:val="24"/>
          <w:szCs w:val="24"/>
        </w:rPr>
        <w:t>.</w:t>
      </w:r>
    </w:p>
    <w:p w:rsidR="0066478E" w:rsidRPr="00246B2F" w:rsidRDefault="008E5F60" w:rsidP="0066478E">
      <w:pPr>
        <w:spacing w:after="120"/>
        <w:ind w:firstLine="567"/>
        <w:contextualSpacing/>
        <w:jc w:val="both"/>
        <w:rPr>
          <w:bCs/>
          <w:sz w:val="24"/>
          <w:szCs w:val="24"/>
        </w:rPr>
      </w:pPr>
      <w:r w:rsidRPr="00246B2F">
        <w:rPr>
          <w:bCs/>
          <w:sz w:val="24"/>
          <w:szCs w:val="24"/>
        </w:rPr>
        <w:t>1</w:t>
      </w:r>
      <w:r w:rsidRPr="00246B2F">
        <w:rPr>
          <w:sz w:val="24"/>
          <w:szCs w:val="24"/>
        </w:rPr>
        <w:t>.2</w:t>
      </w:r>
      <w:r w:rsidR="007408DD" w:rsidRPr="00246B2F">
        <w:rPr>
          <w:sz w:val="24"/>
          <w:szCs w:val="24"/>
        </w:rPr>
        <w:t>.</w:t>
      </w:r>
      <w:r w:rsidRPr="00246B2F">
        <w:rPr>
          <w:sz w:val="24"/>
          <w:szCs w:val="24"/>
        </w:rPr>
        <w:t xml:space="preserve"> </w:t>
      </w:r>
      <w:r w:rsidR="0066478E" w:rsidRPr="00246B2F">
        <w:rPr>
          <w:bCs/>
          <w:sz w:val="24"/>
          <w:szCs w:val="24"/>
        </w:rPr>
        <w:t>К установленному документацией о закупке сроку поступило 2 (две) заявки:</w:t>
      </w:r>
    </w:p>
    <w:p w:rsidR="007408DD" w:rsidRPr="00246B2F" w:rsidRDefault="007408DD" w:rsidP="0066478E">
      <w:pPr>
        <w:suppressAutoHyphens/>
        <w:spacing w:before="120"/>
        <w:ind w:firstLine="708"/>
        <w:jc w:val="both"/>
        <w:rPr>
          <w:bCs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5103"/>
      </w:tblGrid>
      <w:tr w:rsidR="00035756" w:rsidRPr="00246B2F" w:rsidTr="007408DD">
        <w:trPr>
          <w:trHeight w:val="145"/>
          <w:jc w:val="center"/>
        </w:trPr>
        <w:tc>
          <w:tcPr>
            <w:tcW w:w="9918" w:type="dxa"/>
            <w:gridSpan w:val="2"/>
            <w:vAlign w:val="center"/>
          </w:tcPr>
          <w:p w:rsidR="00035756" w:rsidRPr="00246B2F" w:rsidRDefault="00E40CBB" w:rsidP="002E693C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 w:rsidRPr="00246B2F">
              <w:rPr>
                <w:b/>
                <w:sz w:val="24"/>
                <w:szCs w:val="24"/>
              </w:rPr>
              <w:t>Претендент</w:t>
            </w:r>
            <w:r w:rsidR="00035756" w:rsidRPr="00246B2F">
              <w:rPr>
                <w:b/>
                <w:sz w:val="24"/>
                <w:szCs w:val="24"/>
              </w:rPr>
              <w:t xml:space="preserve"> № </w:t>
            </w:r>
            <w:r w:rsidR="00035756" w:rsidRPr="00246B2F"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035756" w:rsidRPr="00246B2F" w:rsidTr="0028047A">
        <w:trPr>
          <w:trHeight w:val="278"/>
          <w:jc w:val="center"/>
        </w:trPr>
        <w:tc>
          <w:tcPr>
            <w:tcW w:w="4815" w:type="dxa"/>
          </w:tcPr>
          <w:p w:rsidR="00035756" w:rsidRPr="00246B2F" w:rsidRDefault="00035756" w:rsidP="002E693C">
            <w:pPr>
              <w:rPr>
                <w:sz w:val="24"/>
                <w:szCs w:val="24"/>
              </w:rPr>
            </w:pPr>
            <w:r w:rsidRPr="00246B2F"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103" w:type="dxa"/>
            <w:vAlign w:val="center"/>
          </w:tcPr>
          <w:p w:rsidR="00035756" w:rsidRPr="00246B2F" w:rsidRDefault="0066478E" w:rsidP="00C5292B">
            <w:pPr>
              <w:jc w:val="both"/>
              <w:rPr>
                <w:sz w:val="24"/>
                <w:szCs w:val="24"/>
              </w:rPr>
            </w:pPr>
            <w:r w:rsidRPr="00246B2F">
              <w:rPr>
                <w:sz w:val="24"/>
                <w:szCs w:val="24"/>
              </w:rPr>
              <w:t>1687786</w:t>
            </w:r>
          </w:p>
        </w:tc>
      </w:tr>
      <w:tr w:rsidR="00035756" w:rsidRPr="00246B2F" w:rsidTr="0028047A">
        <w:trPr>
          <w:trHeight w:val="274"/>
          <w:jc w:val="center"/>
        </w:trPr>
        <w:tc>
          <w:tcPr>
            <w:tcW w:w="4815" w:type="dxa"/>
            <w:vAlign w:val="center"/>
          </w:tcPr>
          <w:p w:rsidR="00035756" w:rsidRPr="00246B2F" w:rsidRDefault="00035756" w:rsidP="002E693C">
            <w:pPr>
              <w:rPr>
                <w:sz w:val="24"/>
                <w:szCs w:val="24"/>
              </w:rPr>
            </w:pPr>
            <w:r w:rsidRPr="00246B2F"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103" w:type="dxa"/>
            <w:vAlign w:val="center"/>
          </w:tcPr>
          <w:p w:rsidR="00035756" w:rsidRPr="00246B2F" w:rsidRDefault="0066478E" w:rsidP="00C5292B">
            <w:pPr>
              <w:jc w:val="both"/>
              <w:rPr>
                <w:i/>
                <w:sz w:val="24"/>
                <w:szCs w:val="24"/>
              </w:rPr>
            </w:pPr>
            <w:r w:rsidRPr="00246B2F">
              <w:rPr>
                <w:sz w:val="24"/>
                <w:szCs w:val="24"/>
              </w:rPr>
              <w:t xml:space="preserve">06.05.2025 07:10 </w:t>
            </w:r>
            <w:proofErr w:type="spellStart"/>
            <w:r w:rsidRPr="00246B2F">
              <w:rPr>
                <w:sz w:val="24"/>
                <w:szCs w:val="24"/>
              </w:rPr>
              <w:t>мск</w:t>
            </w:r>
            <w:proofErr w:type="spellEnd"/>
          </w:p>
        </w:tc>
      </w:tr>
      <w:tr w:rsidR="0066478E" w:rsidRPr="00246B2F" w:rsidTr="0028047A">
        <w:trPr>
          <w:trHeight w:val="699"/>
          <w:jc w:val="center"/>
        </w:trPr>
        <w:tc>
          <w:tcPr>
            <w:tcW w:w="4815" w:type="dxa"/>
          </w:tcPr>
          <w:p w:rsidR="0066478E" w:rsidRPr="00246B2F" w:rsidRDefault="0066478E" w:rsidP="0066478E">
            <w:pPr>
              <w:jc w:val="both"/>
              <w:rPr>
                <w:sz w:val="24"/>
                <w:szCs w:val="24"/>
              </w:rPr>
            </w:pPr>
            <w:r w:rsidRPr="00246B2F">
              <w:rPr>
                <w:sz w:val="24"/>
                <w:szCs w:val="24"/>
              </w:rPr>
              <w:t>Цена договора в рублях, без учета НДС</w:t>
            </w:r>
          </w:p>
        </w:tc>
        <w:tc>
          <w:tcPr>
            <w:tcW w:w="5103" w:type="dxa"/>
            <w:vAlign w:val="center"/>
          </w:tcPr>
          <w:p w:rsidR="0066478E" w:rsidRPr="00246B2F" w:rsidRDefault="0066478E" w:rsidP="0066478E">
            <w:pPr>
              <w:contextualSpacing/>
              <w:rPr>
                <w:sz w:val="24"/>
                <w:szCs w:val="24"/>
              </w:rPr>
            </w:pPr>
            <w:r w:rsidRPr="00246B2F">
              <w:rPr>
                <w:sz w:val="24"/>
                <w:szCs w:val="24"/>
              </w:rPr>
              <w:t>8 468 000 (восемь миллионов четыреста шестьдесят восемь тысяч) рублей 00 копеек,</w:t>
            </w:r>
            <w:r w:rsidRPr="00246B2F">
              <w:rPr>
                <w:spacing w:val="1"/>
                <w:sz w:val="24"/>
                <w:szCs w:val="24"/>
              </w:rPr>
              <w:t xml:space="preserve"> без учета НДС.</w:t>
            </w:r>
          </w:p>
        </w:tc>
      </w:tr>
      <w:tr w:rsidR="0066478E" w:rsidRPr="00246B2F" w:rsidTr="00B8706E">
        <w:trPr>
          <w:trHeight w:val="699"/>
          <w:jc w:val="center"/>
        </w:trPr>
        <w:tc>
          <w:tcPr>
            <w:tcW w:w="4815" w:type="dxa"/>
            <w:vAlign w:val="center"/>
          </w:tcPr>
          <w:p w:rsidR="0066478E" w:rsidRPr="00246B2F" w:rsidRDefault="0066478E" w:rsidP="0066478E">
            <w:pPr>
              <w:contextualSpacing/>
              <w:rPr>
                <w:sz w:val="24"/>
                <w:szCs w:val="24"/>
              </w:rPr>
            </w:pPr>
            <w:r w:rsidRPr="00246B2F">
              <w:rPr>
                <w:sz w:val="24"/>
                <w:szCs w:val="24"/>
              </w:rPr>
              <w:t xml:space="preserve">Максимальная цена за одно техническое обслуживание ТО2 </w:t>
            </w:r>
          </w:p>
        </w:tc>
        <w:tc>
          <w:tcPr>
            <w:tcW w:w="5103" w:type="dxa"/>
            <w:vAlign w:val="center"/>
          </w:tcPr>
          <w:p w:rsidR="0066478E" w:rsidRPr="00246B2F" w:rsidRDefault="00EB749B" w:rsidP="0066478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130 000 </w:t>
            </w:r>
            <w:r w:rsidR="0066478E" w:rsidRPr="00246B2F">
              <w:rPr>
                <w:sz w:val="24"/>
                <w:szCs w:val="24"/>
              </w:rPr>
              <w:t>(сто тридцать тысяч) рублей, без учета НДС</w:t>
            </w:r>
          </w:p>
        </w:tc>
      </w:tr>
      <w:tr w:rsidR="0066478E" w:rsidRPr="00246B2F" w:rsidTr="00AD33EA">
        <w:trPr>
          <w:trHeight w:val="699"/>
          <w:jc w:val="center"/>
        </w:trPr>
        <w:tc>
          <w:tcPr>
            <w:tcW w:w="4815" w:type="dxa"/>
            <w:vAlign w:val="center"/>
          </w:tcPr>
          <w:p w:rsidR="0066478E" w:rsidRPr="00246B2F" w:rsidRDefault="0066478E" w:rsidP="0066478E">
            <w:pPr>
              <w:contextualSpacing/>
              <w:jc w:val="both"/>
              <w:rPr>
                <w:sz w:val="24"/>
                <w:szCs w:val="24"/>
              </w:rPr>
            </w:pPr>
            <w:r w:rsidRPr="00246B2F">
              <w:rPr>
                <w:sz w:val="24"/>
                <w:szCs w:val="24"/>
              </w:rPr>
              <w:t>Максимальная цена за одно сезонное обслуживание СО одного крана</w:t>
            </w:r>
          </w:p>
        </w:tc>
        <w:tc>
          <w:tcPr>
            <w:tcW w:w="5103" w:type="dxa"/>
            <w:vAlign w:val="center"/>
          </w:tcPr>
          <w:p w:rsidR="0066478E" w:rsidRPr="00246B2F" w:rsidRDefault="00EB749B" w:rsidP="0066478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142 000 </w:t>
            </w:r>
            <w:r w:rsidR="0066478E" w:rsidRPr="00246B2F">
              <w:rPr>
                <w:sz w:val="24"/>
                <w:szCs w:val="24"/>
              </w:rPr>
              <w:t>(сто сорок две тысячи) рублей, без учета НДС</w:t>
            </w:r>
          </w:p>
        </w:tc>
      </w:tr>
      <w:tr w:rsidR="0066478E" w:rsidRPr="00246B2F" w:rsidTr="00CB6DEE">
        <w:trPr>
          <w:trHeight w:val="699"/>
          <w:jc w:val="center"/>
        </w:trPr>
        <w:tc>
          <w:tcPr>
            <w:tcW w:w="4815" w:type="dxa"/>
            <w:vAlign w:val="center"/>
          </w:tcPr>
          <w:p w:rsidR="0066478E" w:rsidRPr="00246B2F" w:rsidRDefault="0066478E" w:rsidP="0066478E">
            <w:pPr>
              <w:jc w:val="both"/>
              <w:rPr>
                <w:sz w:val="24"/>
                <w:szCs w:val="24"/>
              </w:rPr>
            </w:pPr>
            <w:r w:rsidRPr="00246B2F">
              <w:rPr>
                <w:sz w:val="24"/>
                <w:szCs w:val="24"/>
              </w:rPr>
              <w:t>Стоимость нормо-часа текущего ремонта для одного крана</w:t>
            </w:r>
          </w:p>
          <w:p w:rsidR="0066478E" w:rsidRPr="00246B2F" w:rsidRDefault="0066478E" w:rsidP="0066478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6478E" w:rsidRPr="00246B2F" w:rsidRDefault="00EB749B" w:rsidP="0066478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160 000 </w:t>
            </w:r>
            <w:r w:rsidR="0066478E" w:rsidRPr="00246B2F">
              <w:rPr>
                <w:sz w:val="24"/>
                <w:szCs w:val="24"/>
              </w:rPr>
              <w:t>(сто шестьдесят тысяч) рублей, без учета НДС</w:t>
            </w:r>
          </w:p>
        </w:tc>
      </w:tr>
      <w:tr w:rsidR="0066478E" w:rsidRPr="00246B2F" w:rsidTr="00CB6DEE">
        <w:trPr>
          <w:trHeight w:val="699"/>
          <w:jc w:val="center"/>
        </w:trPr>
        <w:tc>
          <w:tcPr>
            <w:tcW w:w="4815" w:type="dxa"/>
            <w:vAlign w:val="center"/>
          </w:tcPr>
          <w:p w:rsidR="0066478E" w:rsidRPr="00246B2F" w:rsidRDefault="0066478E" w:rsidP="0066478E">
            <w:pPr>
              <w:jc w:val="both"/>
              <w:rPr>
                <w:sz w:val="24"/>
                <w:szCs w:val="24"/>
              </w:rPr>
            </w:pPr>
            <w:r w:rsidRPr="00246B2F">
              <w:rPr>
                <w:sz w:val="24"/>
                <w:szCs w:val="24"/>
              </w:rPr>
              <w:t>Стоимость нормо-часа текущего ремонта для одного крана</w:t>
            </w:r>
          </w:p>
          <w:p w:rsidR="0066478E" w:rsidRPr="00246B2F" w:rsidRDefault="0066478E" w:rsidP="0066478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6478E" w:rsidRPr="00246B2F" w:rsidRDefault="00EB749B" w:rsidP="0066478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4 200 </w:t>
            </w:r>
            <w:r w:rsidR="0066478E" w:rsidRPr="00246B2F">
              <w:rPr>
                <w:sz w:val="24"/>
                <w:szCs w:val="24"/>
              </w:rPr>
              <w:t>(четыре тысячи двести) рублей 00 копеек, без учета НДС</w:t>
            </w:r>
          </w:p>
        </w:tc>
      </w:tr>
      <w:tr w:rsidR="0066478E" w:rsidRPr="00246B2F" w:rsidTr="004C2DF2">
        <w:trPr>
          <w:trHeight w:val="699"/>
          <w:jc w:val="center"/>
        </w:trPr>
        <w:tc>
          <w:tcPr>
            <w:tcW w:w="4815" w:type="dxa"/>
            <w:vAlign w:val="center"/>
          </w:tcPr>
          <w:p w:rsidR="0066478E" w:rsidRPr="00246B2F" w:rsidRDefault="0066478E" w:rsidP="0066478E">
            <w:pPr>
              <w:jc w:val="both"/>
              <w:rPr>
                <w:sz w:val="24"/>
                <w:szCs w:val="24"/>
              </w:rPr>
            </w:pPr>
            <w:r w:rsidRPr="00246B2F">
              <w:rPr>
                <w:sz w:val="24"/>
                <w:szCs w:val="24"/>
              </w:rPr>
              <w:t>Гарантийный срок на результаты работ по ТО-1</w:t>
            </w:r>
            <w:proofErr w:type="gramStart"/>
            <w:r w:rsidRPr="00246B2F">
              <w:rPr>
                <w:sz w:val="24"/>
                <w:szCs w:val="24"/>
              </w:rPr>
              <w:t>,</w:t>
            </w:r>
            <w:proofErr w:type="gramEnd"/>
            <w:r w:rsidRPr="00246B2F">
              <w:rPr>
                <w:sz w:val="24"/>
                <w:szCs w:val="24"/>
              </w:rPr>
              <w:t xml:space="preserve"> ТО-2, СО</w:t>
            </w:r>
          </w:p>
        </w:tc>
        <w:tc>
          <w:tcPr>
            <w:tcW w:w="5103" w:type="dxa"/>
            <w:vAlign w:val="center"/>
          </w:tcPr>
          <w:p w:rsidR="0066478E" w:rsidRPr="00246B2F" w:rsidRDefault="0066478E" w:rsidP="0066478E">
            <w:pPr>
              <w:contextualSpacing/>
              <w:rPr>
                <w:sz w:val="24"/>
                <w:szCs w:val="24"/>
              </w:rPr>
            </w:pPr>
            <w:r w:rsidRPr="00246B2F">
              <w:rPr>
                <w:sz w:val="24"/>
                <w:szCs w:val="24"/>
              </w:rPr>
              <w:t>1 месяц</w:t>
            </w:r>
          </w:p>
        </w:tc>
      </w:tr>
      <w:tr w:rsidR="0066478E" w:rsidRPr="00246B2F" w:rsidTr="004C2DF2">
        <w:trPr>
          <w:trHeight w:val="699"/>
          <w:jc w:val="center"/>
        </w:trPr>
        <w:tc>
          <w:tcPr>
            <w:tcW w:w="4815" w:type="dxa"/>
            <w:vAlign w:val="center"/>
          </w:tcPr>
          <w:p w:rsidR="0066478E" w:rsidRPr="00246B2F" w:rsidRDefault="0066478E" w:rsidP="0066478E">
            <w:pPr>
              <w:jc w:val="both"/>
              <w:rPr>
                <w:sz w:val="24"/>
                <w:szCs w:val="24"/>
              </w:rPr>
            </w:pPr>
            <w:r w:rsidRPr="00246B2F">
              <w:rPr>
                <w:sz w:val="24"/>
                <w:szCs w:val="24"/>
              </w:rPr>
              <w:t>Гарантийный сок на результаты работ по ТР</w:t>
            </w:r>
          </w:p>
        </w:tc>
        <w:tc>
          <w:tcPr>
            <w:tcW w:w="5103" w:type="dxa"/>
            <w:vAlign w:val="center"/>
          </w:tcPr>
          <w:p w:rsidR="0066478E" w:rsidRPr="00246B2F" w:rsidRDefault="0066478E" w:rsidP="0066478E">
            <w:pPr>
              <w:contextualSpacing/>
              <w:rPr>
                <w:sz w:val="24"/>
                <w:szCs w:val="24"/>
              </w:rPr>
            </w:pPr>
            <w:r w:rsidRPr="00246B2F">
              <w:rPr>
                <w:sz w:val="24"/>
                <w:szCs w:val="24"/>
              </w:rPr>
              <w:t>6 месяцев</w:t>
            </w:r>
          </w:p>
        </w:tc>
      </w:tr>
      <w:tr w:rsidR="00D577C8" w:rsidRPr="00246B2F" w:rsidTr="0028047A">
        <w:trPr>
          <w:trHeight w:val="699"/>
          <w:jc w:val="center"/>
        </w:trPr>
        <w:tc>
          <w:tcPr>
            <w:tcW w:w="4815" w:type="dxa"/>
          </w:tcPr>
          <w:p w:rsidR="00D577C8" w:rsidRPr="00246B2F" w:rsidRDefault="00D577C8" w:rsidP="00D577C8">
            <w:pPr>
              <w:jc w:val="both"/>
              <w:rPr>
                <w:sz w:val="24"/>
                <w:szCs w:val="24"/>
              </w:rPr>
            </w:pPr>
            <w:r w:rsidRPr="00246B2F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103" w:type="dxa"/>
            <w:vAlign w:val="center"/>
          </w:tcPr>
          <w:p w:rsidR="00D577C8" w:rsidRPr="00246B2F" w:rsidRDefault="0066478E" w:rsidP="00D577C8">
            <w:pPr>
              <w:rPr>
                <w:sz w:val="24"/>
                <w:szCs w:val="24"/>
              </w:rPr>
            </w:pPr>
            <w:r w:rsidRPr="00246B2F">
              <w:rPr>
                <w:sz w:val="24"/>
                <w:szCs w:val="24"/>
              </w:rPr>
              <w:t xml:space="preserve">Заявка </w:t>
            </w:r>
            <w:r w:rsidRPr="00246B2F">
              <w:rPr>
                <w:b/>
                <w:sz w:val="24"/>
                <w:szCs w:val="24"/>
              </w:rPr>
              <w:t xml:space="preserve">соответствует </w:t>
            </w:r>
            <w:r w:rsidRPr="00246B2F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</w:tbl>
    <w:p w:rsidR="00FC2FEE" w:rsidRPr="00246B2F" w:rsidRDefault="007408DD" w:rsidP="007408DD">
      <w:pPr>
        <w:tabs>
          <w:tab w:val="left" w:pos="8790"/>
        </w:tabs>
        <w:spacing w:before="120" w:after="120"/>
        <w:jc w:val="both"/>
        <w:rPr>
          <w:sz w:val="24"/>
          <w:szCs w:val="24"/>
        </w:rPr>
      </w:pPr>
      <w:r w:rsidRPr="00246B2F">
        <w:rPr>
          <w:sz w:val="24"/>
          <w:szCs w:val="24"/>
        </w:rPr>
        <w:t xml:space="preserve">       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5103"/>
      </w:tblGrid>
      <w:tr w:rsidR="00FC2FEE" w:rsidRPr="00246B2F" w:rsidTr="001B4351">
        <w:trPr>
          <w:trHeight w:val="145"/>
          <w:jc w:val="center"/>
        </w:trPr>
        <w:tc>
          <w:tcPr>
            <w:tcW w:w="9918" w:type="dxa"/>
            <w:gridSpan w:val="2"/>
            <w:vAlign w:val="center"/>
          </w:tcPr>
          <w:p w:rsidR="00FC2FEE" w:rsidRPr="00246B2F" w:rsidRDefault="00FC2FEE" w:rsidP="00FC2FEE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 w:rsidRPr="00246B2F">
              <w:rPr>
                <w:b/>
                <w:sz w:val="24"/>
                <w:szCs w:val="24"/>
              </w:rPr>
              <w:t>Претендент № 2</w:t>
            </w:r>
          </w:p>
        </w:tc>
      </w:tr>
      <w:tr w:rsidR="00FC2FEE" w:rsidRPr="00246B2F" w:rsidTr="001B4351">
        <w:trPr>
          <w:trHeight w:val="278"/>
          <w:jc w:val="center"/>
        </w:trPr>
        <w:tc>
          <w:tcPr>
            <w:tcW w:w="4815" w:type="dxa"/>
          </w:tcPr>
          <w:p w:rsidR="00FC2FEE" w:rsidRPr="00246B2F" w:rsidRDefault="00FC2FEE" w:rsidP="001B4351">
            <w:pPr>
              <w:rPr>
                <w:sz w:val="24"/>
                <w:szCs w:val="24"/>
              </w:rPr>
            </w:pPr>
            <w:r w:rsidRPr="00246B2F"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103" w:type="dxa"/>
            <w:vAlign w:val="center"/>
          </w:tcPr>
          <w:p w:rsidR="00FC2FEE" w:rsidRPr="00246B2F" w:rsidRDefault="0066478E" w:rsidP="001B4351">
            <w:pPr>
              <w:jc w:val="both"/>
              <w:rPr>
                <w:sz w:val="24"/>
                <w:szCs w:val="24"/>
              </w:rPr>
            </w:pPr>
            <w:r w:rsidRPr="00246B2F">
              <w:rPr>
                <w:sz w:val="24"/>
                <w:szCs w:val="24"/>
              </w:rPr>
              <w:t>1687788</w:t>
            </w:r>
          </w:p>
        </w:tc>
      </w:tr>
      <w:tr w:rsidR="00FC2FEE" w:rsidRPr="00246B2F" w:rsidTr="001B4351">
        <w:trPr>
          <w:trHeight w:val="274"/>
          <w:jc w:val="center"/>
        </w:trPr>
        <w:tc>
          <w:tcPr>
            <w:tcW w:w="4815" w:type="dxa"/>
            <w:vAlign w:val="center"/>
          </w:tcPr>
          <w:p w:rsidR="00FC2FEE" w:rsidRPr="00246B2F" w:rsidRDefault="00FC2FEE" w:rsidP="001B4351">
            <w:pPr>
              <w:rPr>
                <w:sz w:val="24"/>
                <w:szCs w:val="24"/>
              </w:rPr>
            </w:pPr>
            <w:r w:rsidRPr="00246B2F"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103" w:type="dxa"/>
            <w:vAlign w:val="center"/>
          </w:tcPr>
          <w:p w:rsidR="00FC2FEE" w:rsidRPr="00246B2F" w:rsidRDefault="0066478E" w:rsidP="001B4351">
            <w:pPr>
              <w:jc w:val="both"/>
              <w:rPr>
                <w:i/>
                <w:sz w:val="24"/>
                <w:szCs w:val="24"/>
              </w:rPr>
            </w:pPr>
            <w:r w:rsidRPr="00246B2F">
              <w:rPr>
                <w:sz w:val="24"/>
                <w:szCs w:val="24"/>
              </w:rPr>
              <w:t>06.05.2025 14:13</w:t>
            </w:r>
          </w:p>
        </w:tc>
      </w:tr>
      <w:tr w:rsidR="0066478E" w:rsidRPr="00246B2F" w:rsidTr="001B4351">
        <w:trPr>
          <w:trHeight w:val="699"/>
          <w:jc w:val="center"/>
        </w:trPr>
        <w:tc>
          <w:tcPr>
            <w:tcW w:w="4815" w:type="dxa"/>
          </w:tcPr>
          <w:p w:rsidR="0066478E" w:rsidRPr="00246B2F" w:rsidRDefault="0066478E" w:rsidP="0066478E">
            <w:pPr>
              <w:jc w:val="both"/>
              <w:rPr>
                <w:sz w:val="24"/>
                <w:szCs w:val="24"/>
              </w:rPr>
            </w:pPr>
            <w:r w:rsidRPr="00246B2F">
              <w:rPr>
                <w:sz w:val="24"/>
                <w:szCs w:val="24"/>
              </w:rPr>
              <w:t>Цена договора в рублях, без учета НДС</w:t>
            </w:r>
          </w:p>
        </w:tc>
        <w:tc>
          <w:tcPr>
            <w:tcW w:w="5103" w:type="dxa"/>
            <w:vAlign w:val="center"/>
          </w:tcPr>
          <w:p w:rsidR="0066478E" w:rsidRPr="00246B2F" w:rsidRDefault="00EB749B" w:rsidP="00EB749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8 468 000 </w:t>
            </w:r>
            <w:r w:rsidR="0066478E" w:rsidRPr="00246B2F">
              <w:rPr>
                <w:sz w:val="24"/>
                <w:szCs w:val="24"/>
              </w:rPr>
              <w:t>(восемь миллионов четыреста шестьдесят восемь) рублей,</w:t>
            </w:r>
            <w:r w:rsidR="0066478E" w:rsidRPr="00246B2F">
              <w:rPr>
                <w:spacing w:val="1"/>
                <w:sz w:val="24"/>
                <w:szCs w:val="24"/>
              </w:rPr>
              <w:t xml:space="preserve"> без учета НДС.</w:t>
            </w:r>
          </w:p>
        </w:tc>
      </w:tr>
      <w:tr w:rsidR="0066478E" w:rsidRPr="00246B2F" w:rsidTr="0031665F">
        <w:trPr>
          <w:trHeight w:val="699"/>
          <w:jc w:val="center"/>
        </w:trPr>
        <w:tc>
          <w:tcPr>
            <w:tcW w:w="4815" w:type="dxa"/>
            <w:vAlign w:val="center"/>
          </w:tcPr>
          <w:p w:rsidR="0066478E" w:rsidRPr="00246B2F" w:rsidRDefault="0066478E" w:rsidP="0066478E">
            <w:pPr>
              <w:jc w:val="both"/>
              <w:rPr>
                <w:sz w:val="24"/>
                <w:szCs w:val="24"/>
              </w:rPr>
            </w:pPr>
            <w:r w:rsidRPr="00246B2F">
              <w:rPr>
                <w:sz w:val="24"/>
                <w:szCs w:val="24"/>
              </w:rPr>
              <w:t>Максимальная цена за одно техническое обслуживание ТО1</w:t>
            </w:r>
          </w:p>
          <w:p w:rsidR="0066478E" w:rsidRPr="00246B2F" w:rsidRDefault="0066478E" w:rsidP="0066478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6478E" w:rsidRPr="00246B2F" w:rsidRDefault="00EB749B" w:rsidP="00EB749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135 000 </w:t>
            </w:r>
            <w:r w:rsidR="0066478E" w:rsidRPr="00246B2F">
              <w:rPr>
                <w:sz w:val="24"/>
                <w:szCs w:val="24"/>
              </w:rPr>
              <w:t xml:space="preserve">(сто тридцать пять тысяч) рублей </w:t>
            </w:r>
            <w:r>
              <w:rPr>
                <w:sz w:val="24"/>
                <w:szCs w:val="24"/>
              </w:rPr>
              <w:t xml:space="preserve">                       </w:t>
            </w:r>
            <w:r w:rsidR="0066478E" w:rsidRPr="00246B2F">
              <w:rPr>
                <w:sz w:val="24"/>
                <w:szCs w:val="24"/>
              </w:rPr>
              <w:t>00 копеек, без учета НДС</w:t>
            </w:r>
            <w:r>
              <w:rPr>
                <w:sz w:val="24"/>
                <w:szCs w:val="24"/>
              </w:rPr>
              <w:t>.</w:t>
            </w:r>
          </w:p>
        </w:tc>
      </w:tr>
      <w:tr w:rsidR="0066478E" w:rsidRPr="00246B2F" w:rsidTr="00247088">
        <w:trPr>
          <w:trHeight w:val="699"/>
          <w:jc w:val="center"/>
        </w:trPr>
        <w:tc>
          <w:tcPr>
            <w:tcW w:w="4815" w:type="dxa"/>
            <w:vAlign w:val="center"/>
          </w:tcPr>
          <w:p w:rsidR="0066478E" w:rsidRPr="00246B2F" w:rsidRDefault="0066478E" w:rsidP="0066478E">
            <w:pPr>
              <w:contextualSpacing/>
              <w:rPr>
                <w:sz w:val="24"/>
                <w:szCs w:val="24"/>
              </w:rPr>
            </w:pPr>
            <w:r w:rsidRPr="00246B2F">
              <w:rPr>
                <w:sz w:val="24"/>
                <w:szCs w:val="24"/>
              </w:rPr>
              <w:t xml:space="preserve">Максимальная цена за одно техническое обслуживание ТО2 </w:t>
            </w:r>
          </w:p>
        </w:tc>
        <w:tc>
          <w:tcPr>
            <w:tcW w:w="5103" w:type="dxa"/>
            <w:vAlign w:val="center"/>
          </w:tcPr>
          <w:p w:rsidR="0066478E" w:rsidRPr="00246B2F" w:rsidRDefault="00EB749B" w:rsidP="00EB749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145 000 </w:t>
            </w:r>
            <w:r w:rsidR="0066478E" w:rsidRPr="00246B2F">
              <w:rPr>
                <w:sz w:val="24"/>
                <w:szCs w:val="24"/>
              </w:rPr>
              <w:t xml:space="preserve">(сто сорок пять тысяч) рублей </w:t>
            </w:r>
            <w:r>
              <w:rPr>
                <w:sz w:val="24"/>
                <w:szCs w:val="24"/>
              </w:rPr>
              <w:t xml:space="preserve">                           </w:t>
            </w:r>
            <w:r w:rsidR="0066478E" w:rsidRPr="00246B2F">
              <w:rPr>
                <w:sz w:val="24"/>
                <w:szCs w:val="24"/>
              </w:rPr>
              <w:t>00 копеек, без учета НДС</w:t>
            </w:r>
            <w:r>
              <w:rPr>
                <w:sz w:val="24"/>
                <w:szCs w:val="24"/>
              </w:rPr>
              <w:t>.</w:t>
            </w:r>
          </w:p>
        </w:tc>
      </w:tr>
      <w:tr w:rsidR="0066478E" w:rsidRPr="00246B2F" w:rsidTr="00322F8C">
        <w:trPr>
          <w:trHeight w:val="699"/>
          <w:jc w:val="center"/>
        </w:trPr>
        <w:tc>
          <w:tcPr>
            <w:tcW w:w="4815" w:type="dxa"/>
            <w:vAlign w:val="center"/>
          </w:tcPr>
          <w:p w:rsidR="0066478E" w:rsidRPr="00246B2F" w:rsidRDefault="0066478E" w:rsidP="0066478E">
            <w:pPr>
              <w:contextualSpacing/>
              <w:jc w:val="both"/>
              <w:rPr>
                <w:sz w:val="24"/>
                <w:szCs w:val="24"/>
              </w:rPr>
            </w:pPr>
            <w:r w:rsidRPr="00246B2F">
              <w:rPr>
                <w:sz w:val="24"/>
                <w:szCs w:val="24"/>
              </w:rPr>
              <w:lastRenderedPageBreak/>
              <w:t>Максимальная цена за сезонное обслуживание СО одного крана</w:t>
            </w:r>
          </w:p>
        </w:tc>
        <w:tc>
          <w:tcPr>
            <w:tcW w:w="5103" w:type="dxa"/>
            <w:vAlign w:val="center"/>
          </w:tcPr>
          <w:p w:rsidR="0066478E" w:rsidRPr="00246B2F" w:rsidRDefault="00EB749B" w:rsidP="0066478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165 000 </w:t>
            </w:r>
            <w:r w:rsidR="0066478E" w:rsidRPr="00246B2F">
              <w:rPr>
                <w:sz w:val="24"/>
                <w:szCs w:val="24"/>
              </w:rPr>
              <w:t xml:space="preserve">(сто шестьдесят пять тысяч) рублей </w:t>
            </w:r>
            <w:r>
              <w:rPr>
                <w:sz w:val="24"/>
                <w:szCs w:val="24"/>
              </w:rPr>
              <w:t xml:space="preserve">               </w:t>
            </w:r>
            <w:r w:rsidR="0066478E" w:rsidRPr="00246B2F">
              <w:rPr>
                <w:sz w:val="24"/>
                <w:szCs w:val="24"/>
              </w:rPr>
              <w:t>00 копеек, без учета НДС</w:t>
            </w:r>
            <w:r>
              <w:rPr>
                <w:sz w:val="24"/>
                <w:szCs w:val="24"/>
              </w:rPr>
              <w:t>.</w:t>
            </w:r>
          </w:p>
        </w:tc>
      </w:tr>
      <w:tr w:rsidR="0066478E" w:rsidRPr="00246B2F" w:rsidTr="00DA2F57">
        <w:trPr>
          <w:trHeight w:val="699"/>
          <w:jc w:val="center"/>
        </w:trPr>
        <w:tc>
          <w:tcPr>
            <w:tcW w:w="4815" w:type="dxa"/>
            <w:vAlign w:val="center"/>
          </w:tcPr>
          <w:p w:rsidR="0066478E" w:rsidRPr="00246B2F" w:rsidRDefault="0066478E" w:rsidP="0066478E">
            <w:pPr>
              <w:jc w:val="both"/>
              <w:rPr>
                <w:sz w:val="24"/>
                <w:szCs w:val="24"/>
              </w:rPr>
            </w:pPr>
            <w:r w:rsidRPr="00246B2F">
              <w:rPr>
                <w:sz w:val="24"/>
                <w:szCs w:val="24"/>
              </w:rPr>
              <w:t>Стоимость нормо-часа текущего ремонта для одного крана</w:t>
            </w:r>
          </w:p>
          <w:p w:rsidR="0066478E" w:rsidRPr="00246B2F" w:rsidRDefault="0066478E" w:rsidP="0066478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6478E" w:rsidRPr="00246B2F" w:rsidRDefault="00EB749B" w:rsidP="00EB749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4 900 </w:t>
            </w:r>
            <w:r w:rsidR="0066478E" w:rsidRPr="00246B2F">
              <w:rPr>
                <w:sz w:val="24"/>
                <w:szCs w:val="24"/>
              </w:rPr>
              <w:t xml:space="preserve">(четыре тысячи девятьсот) рублей </w:t>
            </w:r>
            <w:r>
              <w:rPr>
                <w:sz w:val="24"/>
                <w:szCs w:val="24"/>
              </w:rPr>
              <w:t xml:space="preserve">                          </w:t>
            </w:r>
            <w:r w:rsidR="0066478E" w:rsidRPr="00246B2F">
              <w:rPr>
                <w:sz w:val="24"/>
                <w:szCs w:val="24"/>
              </w:rPr>
              <w:t>00 копеек, без учета НДС</w:t>
            </w:r>
          </w:p>
        </w:tc>
      </w:tr>
      <w:tr w:rsidR="0066478E" w:rsidRPr="00246B2F" w:rsidTr="003E588E">
        <w:trPr>
          <w:trHeight w:val="699"/>
          <w:jc w:val="center"/>
        </w:trPr>
        <w:tc>
          <w:tcPr>
            <w:tcW w:w="4815" w:type="dxa"/>
            <w:vAlign w:val="center"/>
          </w:tcPr>
          <w:p w:rsidR="0066478E" w:rsidRPr="00246B2F" w:rsidRDefault="0066478E" w:rsidP="0066478E">
            <w:pPr>
              <w:jc w:val="both"/>
              <w:rPr>
                <w:sz w:val="24"/>
                <w:szCs w:val="24"/>
              </w:rPr>
            </w:pPr>
            <w:r w:rsidRPr="00246B2F">
              <w:rPr>
                <w:sz w:val="24"/>
                <w:szCs w:val="24"/>
              </w:rPr>
              <w:t>Гарантийный срок на результаты работ по ТО-1</w:t>
            </w:r>
            <w:proofErr w:type="gramStart"/>
            <w:r w:rsidRPr="00246B2F">
              <w:rPr>
                <w:sz w:val="24"/>
                <w:szCs w:val="24"/>
              </w:rPr>
              <w:t>,</w:t>
            </w:r>
            <w:proofErr w:type="gramEnd"/>
            <w:r w:rsidRPr="00246B2F">
              <w:rPr>
                <w:sz w:val="24"/>
                <w:szCs w:val="24"/>
              </w:rPr>
              <w:t xml:space="preserve"> ТО-2, СО</w:t>
            </w:r>
          </w:p>
          <w:p w:rsidR="0066478E" w:rsidRPr="00246B2F" w:rsidRDefault="0066478E" w:rsidP="0066478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6478E" w:rsidRPr="00246B2F" w:rsidRDefault="0066478E" w:rsidP="0066478E">
            <w:pPr>
              <w:rPr>
                <w:color w:val="00B0F0"/>
                <w:sz w:val="24"/>
                <w:szCs w:val="24"/>
              </w:rPr>
            </w:pPr>
            <w:r w:rsidRPr="00246B2F">
              <w:rPr>
                <w:sz w:val="24"/>
                <w:szCs w:val="24"/>
              </w:rPr>
              <w:t>1 месяц</w:t>
            </w:r>
          </w:p>
        </w:tc>
      </w:tr>
      <w:tr w:rsidR="0066478E" w:rsidRPr="00246B2F" w:rsidTr="00A4005B">
        <w:trPr>
          <w:trHeight w:val="699"/>
          <w:jc w:val="center"/>
        </w:trPr>
        <w:tc>
          <w:tcPr>
            <w:tcW w:w="4815" w:type="dxa"/>
            <w:vAlign w:val="center"/>
          </w:tcPr>
          <w:p w:rsidR="0066478E" w:rsidRPr="00246B2F" w:rsidRDefault="0066478E" w:rsidP="0066478E">
            <w:pPr>
              <w:jc w:val="both"/>
              <w:rPr>
                <w:sz w:val="24"/>
                <w:szCs w:val="24"/>
              </w:rPr>
            </w:pPr>
            <w:r w:rsidRPr="00246B2F">
              <w:rPr>
                <w:sz w:val="24"/>
                <w:szCs w:val="24"/>
              </w:rPr>
              <w:t>Гарантийный сок на результаты работ по ТР</w:t>
            </w:r>
          </w:p>
          <w:p w:rsidR="0066478E" w:rsidRPr="00246B2F" w:rsidRDefault="0066478E" w:rsidP="006647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6478E" w:rsidRPr="00246B2F" w:rsidRDefault="0066478E" w:rsidP="0066478E">
            <w:pPr>
              <w:rPr>
                <w:sz w:val="24"/>
                <w:szCs w:val="24"/>
              </w:rPr>
            </w:pPr>
            <w:r w:rsidRPr="00246B2F">
              <w:rPr>
                <w:sz w:val="24"/>
                <w:szCs w:val="24"/>
              </w:rPr>
              <w:t>6 месяцев</w:t>
            </w:r>
          </w:p>
        </w:tc>
      </w:tr>
      <w:tr w:rsidR="00D577C8" w:rsidRPr="0026126D" w:rsidTr="001B4351">
        <w:trPr>
          <w:trHeight w:val="699"/>
          <w:jc w:val="center"/>
        </w:trPr>
        <w:tc>
          <w:tcPr>
            <w:tcW w:w="4815" w:type="dxa"/>
          </w:tcPr>
          <w:p w:rsidR="00D577C8" w:rsidRPr="00246B2F" w:rsidRDefault="00D577C8" w:rsidP="00D577C8">
            <w:pPr>
              <w:jc w:val="both"/>
              <w:rPr>
                <w:sz w:val="24"/>
                <w:szCs w:val="24"/>
              </w:rPr>
            </w:pPr>
            <w:r w:rsidRPr="00246B2F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103" w:type="dxa"/>
            <w:vAlign w:val="center"/>
          </w:tcPr>
          <w:p w:rsidR="00D577C8" w:rsidRPr="0026126D" w:rsidRDefault="0066478E" w:rsidP="00D577C8">
            <w:pPr>
              <w:rPr>
                <w:sz w:val="24"/>
                <w:szCs w:val="24"/>
              </w:rPr>
            </w:pPr>
            <w:r w:rsidRPr="00246B2F">
              <w:rPr>
                <w:sz w:val="24"/>
                <w:szCs w:val="24"/>
              </w:rPr>
              <w:t xml:space="preserve">Заявка </w:t>
            </w:r>
            <w:r w:rsidR="001606CF" w:rsidRPr="00246B2F">
              <w:rPr>
                <w:sz w:val="24"/>
                <w:szCs w:val="24"/>
              </w:rPr>
              <w:t xml:space="preserve">не </w:t>
            </w:r>
            <w:r w:rsidRPr="00246B2F">
              <w:rPr>
                <w:b/>
                <w:sz w:val="24"/>
                <w:szCs w:val="24"/>
              </w:rPr>
              <w:t xml:space="preserve">соответствует </w:t>
            </w:r>
            <w:r w:rsidRPr="00246B2F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</w:tbl>
    <w:p w:rsidR="00504431" w:rsidRPr="0026126D" w:rsidRDefault="00504431" w:rsidP="00504431">
      <w:pPr>
        <w:spacing w:before="120" w:after="120"/>
        <w:contextualSpacing/>
        <w:jc w:val="both"/>
        <w:rPr>
          <w:color w:val="000000"/>
          <w:sz w:val="24"/>
          <w:szCs w:val="24"/>
        </w:rPr>
      </w:pPr>
    </w:p>
    <w:p w:rsidR="00504431" w:rsidRPr="0026126D" w:rsidRDefault="00504431" w:rsidP="00504431">
      <w:pPr>
        <w:ind w:right="-1" w:firstLine="426"/>
        <w:contextualSpacing/>
        <w:jc w:val="both"/>
        <w:rPr>
          <w:color w:val="000000"/>
          <w:sz w:val="24"/>
          <w:szCs w:val="24"/>
        </w:rPr>
      </w:pPr>
      <w:r w:rsidRPr="0026126D">
        <w:rPr>
          <w:sz w:val="24"/>
          <w:szCs w:val="24"/>
        </w:rPr>
        <w:t>1.3.</w:t>
      </w:r>
      <w:r w:rsidRPr="0026126D">
        <w:rPr>
          <w:color w:val="000000"/>
          <w:sz w:val="24"/>
          <w:szCs w:val="24"/>
        </w:rPr>
        <w:t xml:space="preserve"> На основании анализа документов, предоставленных в составе заявок, и заключения заказчика ПРГ филиала выносит на рассмотрение Конкурсной комиссии аппарата управления ПАО «</w:t>
      </w:r>
      <w:proofErr w:type="spellStart"/>
      <w:r w:rsidRPr="0026126D">
        <w:rPr>
          <w:color w:val="000000"/>
          <w:sz w:val="24"/>
          <w:szCs w:val="24"/>
        </w:rPr>
        <w:t>ТрансКонтейнер</w:t>
      </w:r>
      <w:proofErr w:type="spellEnd"/>
      <w:r w:rsidRPr="0026126D">
        <w:rPr>
          <w:color w:val="000000"/>
          <w:sz w:val="24"/>
          <w:szCs w:val="24"/>
        </w:rPr>
        <w:t>» следующие предложения:</w:t>
      </w:r>
    </w:p>
    <w:p w:rsidR="00504431" w:rsidRPr="0026126D" w:rsidRDefault="00504431" w:rsidP="00504431">
      <w:pPr>
        <w:spacing w:before="120" w:after="120"/>
        <w:ind w:firstLine="284"/>
        <w:contextualSpacing/>
        <w:jc w:val="both"/>
        <w:rPr>
          <w:color w:val="000000"/>
          <w:sz w:val="24"/>
          <w:szCs w:val="24"/>
        </w:rPr>
      </w:pPr>
      <w:r w:rsidRPr="0026126D">
        <w:rPr>
          <w:sz w:val="24"/>
          <w:szCs w:val="24"/>
        </w:rPr>
        <w:t>1.3.1.</w:t>
      </w:r>
      <w:r w:rsidRPr="0026126D">
        <w:rPr>
          <w:color w:val="000000"/>
          <w:sz w:val="24"/>
          <w:szCs w:val="24"/>
        </w:rPr>
        <w:t xml:space="preserve"> Не допустить к участию в Открытом конкурсе следующего претендента:</w:t>
      </w:r>
    </w:p>
    <w:p w:rsidR="00504431" w:rsidRPr="0026126D" w:rsidRDefault="00504431" w:rsidP="00504431">
      <w:pPr>
        <w:spacing w:before="120" w:after="120"/>
        <w:ind w:firstLine="709"/>
        <w:contextualSpacing/>
        <w:jc w:val="both"/>
        <w:rPr>
          <w:color w:val="000000"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2410"/>
        <w:gridCol w:w="6347"/>
      </w:tblGrid>
      <w:tr w:rsidR="00504431" w:rsidRPr="0026126D" w:rsidTr="00B73070">
        <w:trPr>
          <w:trHeight w:val="59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31" w:rsidRPr="0026126D" w:rsidRDefault="00504431" w:rsidP="00C36476">
            <w:pPr>
              <w:widowControl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Номер</w:t>
            </w:r>
          </w:p>
          <w:p w:rsidR="00504431" w:rsidRPr="0026126D" w:rsidRDefault="00504431" w:rsidP="00C36476">
            <w:pPr>
              <w:widowControl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31" w:rsidRPr="0026126D" w:rsidRDefault="00504431" w:rsidP="00C36476">
            <w:pPr>
              <w:widowControl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Наименование претендента, ИНН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31" w:rsidRPr="0026126D" w:rsidRDefault="00504431" w:rsidP="00C36476">
            <w:pPr>
              <w:widowControl/>
              <w:suppressAutoHyphens/>
              <w:autoSpaceDE/>
              <w:autoSpaceDN/>
              <w:ind w:firstLine="737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26126D">
              <w:rPr>
                <w:sz w:val="24"/>
                <w:szCs w:val="24"/>
              </w:rPr>
              <w:t xml:space="preserve">Причина отказа в допуске к участию в </w:t>
            </w:r>
            <w:r w:rsidRPr="0026126D">
              <w:rPr>
                <w:sz w:val="24"/>
                <w:szCs w:val="24"/>
                <w:lang w:eastAsia="ru-RU"/>
              </w:rPr>
              <w:t>Открытом конкурсе</w:t>
            </w:r>
          </w:p>
        </w:tc>
      </w:tr>
      <w:tr w:rsidR="00504431" w:rsidRPr="0026126D" w:rsidTr="00B73070">
        <w:trPr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431" w:rsidRPr="0026126D" w:rsidRDefault="00504431" w:rsidP="00C36476">
            <w:pPr>
              <w:widowControl/>
              <w:autoSpaceDE/>
              <w:autoSpaceDN/>
              <w:contextualSpacing/>
              <w:jc w:val="center"/>
              <w:rPr>
                <w:b/>
                <w:sz w:val="24"/>
                <w:szCs w:val="24"/>
              </w:rPr>
            </w:pPr>
            <w:r w:rsidRPr="0026126D">
              <w:rPr>
                <w:b/>
                <w:bCs/>
                <w:sz w:val="24"/>
                <w:szCs w:val="24"/>
              </w:rPr>
              <w:t>1687663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31" w:rsidRPr="0026126D" w:rsidRDefault="00F675AB" w:rsidP="00F21B20">
            <w:pPr>
              <w:contextualSpacing/>
              <w:rPr>
                <w:b/>
                <w:sz w:val="24"/>
                <w:szCs w:val="24"/>
                <w:lang w:eastAsia="ru-RU"/>
              </w:rPr>
            </w:pPr>
            <w:r w:rsidRPr="0026126D">
              <w:rPr>
                <w:b/>
                <w:bCs/>
                <w:sz w:val="24"/>
                <w:szCs w:val="24"/>
              </w:rPr>
              <w:t>Претендент №</w:t>
            </w:r>
            <w:r w:rsidR="00F21B20" w:rsidRPr="0026126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31" w:rsidRPr="0026126D" w:rsidRDefault="00504431" w:rsidP="00EB749B">
            <w:pPr>
              <w:pStyle w:val="a5"/>
              <w:widowControl/>
              <w:numPr>
                <w:ilvl w:val="0"/>
                <w:numId w:val="3"/>
              </w:numPr>
              <w:suppressAutoHyphens/>
              <w:autoSpaceDE/>
              <w:autoSpaceDN/>
              <w:spacing w:after="200" w:line="276" w:lineRule="auto"/>
              <w:ind w:left="2" w:firstLine="283"/>
              <w:contextualSpacing/>
              <w:jc w:val="both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  <w:lang w:eastAsia="ru-RU"/>
              </w:rPr>
              <w:t xml:space="preserve">В </w:t>
            </w:r>
            <w:r w:rsidR="00BE562F">
              <w:rPr>
                <w:sz w:val="24"/>
                <w:szCs w:val="24"/>
              </w:rPr>
              <w:t xml:space="preserve">соответствии с частью 1 </w:t>
            </w:r>
            <w:r w:rsidRPr="0026126D">
              <w:rPr>
                <w:sz w:val="24"/>
                <w:szCs w:val="24"/>
              </w:rPr>
              <w:t>подпункта 3.6.5 пункта 3.6 документации о закупке в связи с непредставлением в заявке документов и информации, определенных документацией о закупке, а именно:</w:t>
            </w:r>
          </w:p>
          <w:p w:rsidR="00504431" w:rsidRPr="0026126D" w:rsidRDefault="00504431" w:rsidP="00EB749B">
            <w:pPr>
              <w:pStyle w:val="a5"/>
              <w:widowControl/>
              <w:suppressAutoHyphens/>
              <w:autoSpaceDE/>
              <w:autoSpaceDN/>
              <w:ind w:left="2" w:firstLine="283"/>
              <w:jc w:val="both"/>
              <w:rPr>
                <w:sz w:val="24"/>
                <w:szCs w:val="24"/>
                <w:lang w:eastAsia="ar-SA"/>
              </w:rPr>
            </w:pPr>
            <w:r w:rsidRPr="0026126D">
              <w:rPr>
                <w:sz w:val="24"/>
                <w:szCs w:val="24"/>
                <w:lang w:eastAsia="ru-RU"/>
              </w:rPr>
              <w:t>1.</w:t>
            </w:r>
            <w:r w:rsidRPr="0026126D">
              <w:rPr>
                <w:sz w:val="24"/>
                <w:szCs w:val="24"/>
              </w:rPr>
              <w:t>1</w:t>
            </w:r>
            <w:r w:rsidRPr="0026126D">
              <w:rPr>
                <w:sz w:val="24"/>
                <w:szCs w:val="24"/>
                <w:lang w:eastAsia="ru-RU"/>
              </w:rPr>
              <w:t xml:space="preserve">. подпунктом 2.1 пункта 17 Информационной карты документации о закупке установлено требование о предоставлении </w:t>
            </w:r>
            <w:r w:rsidRPr="0026126D">
              <w:rPr>
                <w:sz w:val="24"/>
                <w:szCs w:val="24"/>
                <w:lang w:eastAsia="ar-SA"/>
              </w:rPr>
              <w:t>документа, подтверждающего право претендента на освобождение от уплаты НДС, с указанием положения Налогового кодекса Российской Федерации, являющегося основанием для освобождения, в случае если претендент/участник не является плательщиком НДС.</w:t>
            </w:r>
          </w:p>
          <w:p w:rsidR="00504431" w:rsidRPr="0026126D" w:rsidRDefault="00504431" w:rsidP="00EB749B">
            <w:pPr>
              <w:pStyle w:val="a5"/>
              <w:suppressAutoHyphens/>
              <w:ind w:left="2" w:firstLine="283"/>
              <w:jc w:val="both"/>
              <w:rPr>
                <w:i/>
                <w:sz w:val="24"/>
                <w:szCs w:val="24"/>
              </w:rPr>
            </w:pPr>
            <w:r w:rsidRPr="0026126D">
              <w:rPr>
                <w:i/>
                <w:sz w:val="24"/>
                <w:szCs w:val="24"/>
                <w:lang w:eastAsia="ru-RU"/>
              </w:rPr>
              <w:t xml:space="preserve">Претендентом вышеуказанный документ в составе заявки не предоставлен, хотя в ФКП претендента указана информация, что претендент </w:t>
            </w:r>
            <w:r w:rsidRPr="0026126D">
              <w:rPr>
                <w:i/>
                <w:sz w:val="24"/>
                <w:szCs w:val="24"/>
              </w:rPr>
              <w:t>применяет упрощенную систему налогообложения</w:t>
            </w:r>
            <w:r w:rsidRPr="0026126D">
              <w:rPr>
                <w:i/>
                <w:sz w:val="24"/>
                <w:szCs w:val="24"/>
                <w:lang w:eastAsia="ru-RU"/>
              </w:rPr>
              <w:t>.</w:t>
            </w:r>
          </w:p>
          <w:p w:rsidR="00504431" w:rsidRPr="0026126D" w:rsidRDefault="00504431" w:rsidP="00BE562F">
            <w:pPr>
              <w:pStyle w:val="10"/>
              <w:numPr>
                <w:ilvl w:val="1"/>
                <w:numId w:val="3"/>
              </w:numPr>
              <w:ind w:left="2" w:right="38" w:firstLine="283"/>
              <w:rPr>
                <w:color w:val="FF0000"/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Условиями подпункта 2.4. пункта 17 раздела 5 «</w:t>
            </w:r>
            <w:proofErr w:type="gramStart"/>
            <w:r w:rsidRPr="0026126D">
              <w:rPr>
                <w:sz w:val="24"/>
                <w:szCs w:val="24"/>
              </w:rPr>
              <w:t>Информационная  карта</w:t>
            </w:r>
            <w:proofErr w:type="gramEnd"/>
            <w:r w:rsidRPr="0026126D">
              <w:rPr>
                <w:sz w:val="24"/>
                <w:szCs w:val="24"/>
              </w:rPr>
              <w:t xml:space="preserve">» документации о закупке к претенденту предъявляется требование о предоставлении бухгалтерского баланса и отчета о финансовых результатах за один последний завершенный отчетный период (финансовый год). При отсутствии годовой бухгалтерской (финансовой) отчетности (например, при применении в отношении участника иного режима налогообложения) - применяемую претендентом отчетность, пояснительное письмо от претендента с указанием причины ее отсутствия. Предоставляется копия документа от каждого юридического лица и лица выступающего на стороне одного претендента. </w:t>
            </w:r>
          </w:p>
          <w:p w:rsidR="00504431" w:rsidRPr="0026126D" w:rsidRDefault="00504431" w:rsidP="00EB749B">
            <w:pPr>
              <w:pStyle w:val="10"/>
              <w:ind w:left="427" w:right="38" w:hanging="142"/>
              <w:rPr>
                <w:color w:val="FF0000"/>
                <w:sz w:val="24"/>
                <w:szCs w:val="24"/>
              </w:rPr>
            </w:pPr>
            <w:r w:rsidRPr="0026126D">
              <w:rPr>
                <w:i/>
                <w:sz w:val="24"/>
                <w:szCs w:val="24"/>
                <w:lang w:eastAsia="ru-RU"/>
              </w:rPr>
              <w:t>Документ в составе заявки не предоставлен.</w:t>
            </w:r>
          </w:p>
          <w:p w:rsidR="00504431" w:rsidRPr="0026126D" w:rsidRDefault="00504431" w:rsidP="00BE562F">
            <w:pPr>
              <w:pStyle w:val="a5"/>
              <w:widowControl/>
              <w:numPr>
                <w:ilvl w:val="1"/>
                <w:numId w:val="3"/>
              </w:numPr>
              <w:suppressAutoHyphens/>
              <w:autoSpaceDE/>
              <w:autoSpaceDN/>
              <w:ind w:left="2" w:right="38" w:firstLine="283"/>
              <w:contextualSpacing/>
              <w:jc w:val="both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По условиям подпункта 2.5. пункта 17 раздела 5 «</w:t>
            </w:r>
            <w:proofErr w:type="gramStart"/>
            <w:r w:rsidRPr="0026126D">
              <w:rPr>
                <w:sz w:val="24"/>
                <w:szCs w:val="24"/>
              </w:rPr>
              <w:t>Информационная  карта</w:t>
            </w:r>
            <w:proofErr w:type="gramEnd"/>
            <w:r w:rsidRPr="0026126D">
              <w:rPr>
                <w:sz w:val="24"/>
                <w:szCs w:val="24"/>
              </w:rPr>
              <w:t xml:space="preserve">» документации о закупке к претенденту предъявляется требование о предоставлении документа по форме приложения № 4 к документации о </w:t>
            </w:r>
            <w:r w:rsidRPr="0026126D">
              <w:rPr>
                <w:sz w:val="24"/>
                <w:szCs w:val="24"/>
              </w:rPr>
              <w:lastRenderedPageBreak/>
              <w:t>закупке о наличии опыта выполнения работ, указанного в подпункте 1.3 части 1 пункта 17 Информационной карты;</w:t>
            </w:r>
          </w:p>
          <w:p w:rsidR="00504431" w:rsidRPr="0026126D" w:rsidRDefault="00504431" w:rsidP="00EB749B">
            <w:pPr>
              <w:pStyle w:val="10"/>
              <w:ind w:left="427" w:right="38" w:hanging="142"/>
              <w:rPr>
                <w:color w:val="FF0000"/>
                <w:sz w:val="24"/>
                <w:szCs w:val="24"/>
              </w:rPr>
            </w:pPr>
            <w:r w:rsidRPr="0026126D">
              <w:rPr>
                <w:i/>
                <w:sz w:val="24"/>
                <w:szCs w:val="24"/>
                <w:lang w:eastAsia="ru-RU"/>
              </w:rPr>
              <w:t>Документ в составе заявки не предоставлен.</w:t>
            </w:r>
          </w:p>
          <w:p w:rsidR="00504431" w:rsidRPr="0026126D" w:rsidRDefault="00504431" w:rsidP="00BE562F">
            <w:pPr>
              <w:pStyle w:val="a5"/>
              <w:widowControl/>
              <w:numPr>
                <w:ilvl w:val="1"/>
                <w:numId w:val="3"/>
              </w:numPr>
              <w:suppressAutoHyphens/>
              <w:autoSpaceDE/>
              <w:autoSpaceDN/>
              <w:ind w:left="2" w:right="38" w:firstLine="283"/>
              <w:contextualSpacing/>
              <w:jc w:val="both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 xml:space="preserve"> Подпунктом 2.6. пункта 17 раздела 5 «</w:t>
            </w:r>
            <w:proofErr w:type="gramStart"/>
            <w:r w:rsidRPr="0026126D">
              <w:rPr>
                <w:sz w:val="24"/>
                <w:szCs w:val="24"/>
              </w:rPr>
              <w:t>Информационная  карта</w:t>
            </w:r>
            <w:proofErr w:type="gramEnd"/>
            <w:r w:rsidRPr="0026126D">
              <w:rPr>
                <w:sz w:val="24"/>
                <w:szCs w:val="24"/>
              </w:rPr>
              <w:t>» документации о закупке претенденту предъявляется требование предоставления копий подписанных сторонами договоров, указанных в документе по форме приложения № 4 к документации о закупке о наличии опыта выполнения работ;</w:t>
            </w:r>
          </w:p>
          <w:p w:rsidR="00504431" w:rsidRPr="0026126D" w:rsidRDefault="00504431" w:rsidP="00EB749B">
            <w:pPr>
              <w:pStyle w:val="10"/>
              <w:ind w:left="427" w:right="38" w:hanging="142"/>
              <w:rPr>
                <w:color w:val="FF0000"/>
                <w:sz w:val="24"/>
                <w:szCs w:val="24"/>
              </w:rPr>
            </w:pPr>
            <w:r w:rsidRPr="0026126D">
              <w:rPr>
                <w:i/>
                <w:sz w:val="24"/>
                <w:szCs w:val="24"/>
                <w:lang w:eastAsia="ru-RU"/>
              </w:rPr>
              <w:t>Документ</w:t>
            </w:r>
            <w:r w:rsidR="005048EE">
              <w:rPr>
                <w:i/>
                <w:sz w:val="24"/>
                <w:szCs w:val="24"/>
                <w:lang w:eastAsia="ru-RU"/>
              </w:rPr>
              <w:t>ы</w:t>
            </w:r>
            <w:r w:rsidRPr="0026126D">
              <w:rPr>
                <w:i/>
                <w:sz w:val="24"/>
                <w:szCs w:val="24"/>
                <w:lang w:eastAsia="ru-RU"/>
              </w:rPr>
              <w:t xml:space="preserve"> в составе заявки не предоставлен</w:t>
            </w:r>
            <w:r w:rsidR="005048EE">
              <w:rPr>
                <w:i/>
                <w:sz w:val="24"/>
                <w:szCs w:val="24"/>
                <w:lang w:eastAsia="ru-RU"/>
              </w:rPr>
              <w:t>ы</w:t>
            </w:r>
            <w:r w:rsidRPr="0026126D">
              <w:rPr>
                <w:i/>
                <w:sz w:val="24"/>
                <w:szCs w:val="24"/>
                <w:lang w:eastAsia="ru-RU"/>
              </w:rPr>
              <w:t>.</w:t>
            </w:r>
          </w:p>
          <w:p w:rsidR="00504431" w:rsidRPr="0026126D" w:rsidRDefault="00504431" w:rsidP="00BE562F">
            <w:pPr>
              <w:pStyle w:val="a5"/>
              <w:widowControl/>
              <w:numPr>
                <w:ilvl w:val="1"/>
                <w:numId w:val="3"/>
              </w:numPr>
              <w:suppressAutoHyphens/>
              <w:autoSpaceDE/>
              <w:autoSpaceDN/>
              <w:ind w:left="0" w:right="38" w:firstLine="285"/>
              <w:jc w:val="both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 xml:space="preserve">Согласно </w:t>
            </w:r>
            <w:proofErr w:type="spellStart"/>
            <w:r w:rsidRPr="0026126D">
              <w:rPr>
                <w:sz w:val="24"/>
                <w:szCs w:val="24"/>
              </w:rPr>
              <w:t>пп</w:t>
            </w:r>
            <w:proofErr w:type="spellEnd"/>
            <w:r w:rsidRPr="0026126D">
              <w:rPr>
                <w:sz w:val="24"/>
                <w:szCs w:val="24"/>
              </w:rPr>
              <w:t>. 2.7. пункта 17 раздела 5 «</w:t>
            </w:r>
            <w:proofErr w:type="gramStart"/>
            <w:r w:rsidRPr="0026126D">
              <w:rPr>
                <w:sz w:val="24"/>
                <w:szCs w:val="24"/>
              </w:rPr>
              <w:t>Информационная  карта</w:t>
            </w:r>
            <w:proofErr w:type="gramEnd"/>
            <w:r w:rsidRPr="0026126D">
              <w:rPr>
                <w:sz w:val="24"/>
                <w:szCs w:val="24"/>
              </w:rPr>
              <w:t xml:space="preserve">» документации о закупке претенденту предъявляется требование предоставления копий документов, подтверждающих факт поставки товаров, выполнения работ, оказания услуг в объеме и стоимости, указанных в документе по форме приложения № 4 к документации о закупке (подписанные сторонами договора товарные накладные, акты приемки выполненных работ; оказанных услуг, акты сверки, универсальные передаточные документы и т.п.). Допускается в качестве подтверждения опыта предоставление официального письма контрагента претендента с указанием предмета договора, периода поставки товара, выполнения работ, оказания услуг и их стоимости. Письмо должно содержать контактную информацию контрагента претендента; </w:t>
            </w:r>
          </w:p>
          <w:p w:rsidR="00504431" w:rsidRPr="0026126D" w:rsidRDefault="00504431" w:rsidP="00EB749B">
            <w:pPr>
              <w:pStyle w:val="10"/>
              <w:ind w:left="427" w:right="38" w:hanging="142"/>
              <w:rPr>
                <w:color w:val="FF0000"/>
                <w:sz w:val="24"/>
                <w:szCs w:val="24"/>
              </w:rPr>
            </w:pPr>
            <w:r w:rsidRPr="0026126D">
              <w:rPr>
                <w:i/>
                <w:sz w:val="24"/>
                <w:szCs w:val="24"/>
                <w:lang w:eastAsia="ru-RU"/>
              </w:rPr>
              <w:t>Документ</w:t>
            </w:r>
            <w:r w:rsidR="00EB749B">
              <w:rPr>
                <w:i/>
                <w:sz w:val="24"/>
                <w:szCs w:val="24"/>
                <w:lang w:eastAsia="ru-RU"/>
              </w:rPr>
              <w:t>ы</w:t>
            </w:r>
            <w:r w:rsidRPr="0026126D">
              <w:rPr>
                <w:i/>
                <w:sz w:val="24"/>
                <w:szCs w:val="24"/>
                <w:lang w:eastAsia="ru-RU"/>
              </w:rPr>
              <w:t xml:space="preserve"> в составе заявки не предоставлен</w:t>
            </w:r>
            <w:r w:rsidR="00EB749B">
              <w:rPr>
                <w:i/>
                <w:sz w:val="24"/>
                <w:szCs w:val="24"/>
                <w:lang w:eastAsia="ru-RU"/>
              </w:rPr>
              <w:t>ы</w:t>
            </w:r>
            <w:r w:rsidRPr="0026126D">
              <w:rPr>
                <w:i/>
                <w:sz w:val="24"/>
                <w:szCs w:val="24"/>
                <w:lang w:eastAsia="ru-RU"/>
              </w:rPr>
              <w:t>.</w:t>
            </w:r>
          </w:p>
          <w:p w:rsidR="00504431" w:rsidRPr="005A4C5A" w:rsidRDefault="00504431" w:rsidP="00BE562F">
            <w:pPr>
              <w:pStyle w:val="a5"/>
              <w:widowControl/>
              <w:numPr>
                <w:ilvl w:val="1"/>
                <w:numId w:val="3"/>
              </w:numPr>
              <w:suppressAutoHyphens/>
              <w:autoSpaceDE/>
              <w:autoSpaceDN/>
              <w:ind w:left="2" w:right="38" w:firstLine="283"/>
              <w:contextualSpacing/>
              <w:jc w:val="both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Подпунктом 2.9. пункта 17 раздела 5 «Информационная карта» документации о закупке предусмотрено предоставление документа по форме приложения №6 к документации о закупке о наличии производственного персонала, указанного в пункте 4.8.6. раздела 4 Техническое задание документации о закупке.</w:t>
            </w:r>
          </w:p>
          <w:p w:rsidR="00BE562F" w:rsidRPr="0039293B" w:rsidRDefault="0039293B" w:rsidP="0039293B">
            <w:pPr>
              <w:pStyle w:val="a5"/>
              <w:suppressAutoHyphens/>
              <w:ind w:left="569" w:hanging="284"/>
              <w:jc w:val="both"/>
              <w:rPr>
                <w:i/>
                <w:sz w:val="24"/>
                <w:szCs w:val="24"/>
              </w:rPr>
            </w:pPr>
            <w:r w:rsidRPr="00796C59">
              <w:rPr>
                <w:i/>
                <w:sz w:val="24"/>
                <w:szCs w:val="24"/>
              </w:rPr>
              <w:t>Документ в составе заявки не предоставлен.</w:t>
            </w:r>
          </w:p>
          <w:p w:rsidR="00504431" w:rsidRPr="0026126D" w:rsidRDefault="00504431" w:rsidP="00BE562F">
            <w:pPr>
              <w:pStyle w:val="a5"/>
              <w:suppressAutoHyphens/>
              <w:ind w:left="2" w:right="38" w:firstLine="283"/>
              <w:jc w:val="both"/>
              <w:rPr>
                <w:i/>
                <w:sz w:val="24"/>
                <w:szCs w:val="24"/>
                <w:lang w:eastAsia="ru-RU"/>
              </w:rPr>
            </w:pPr>
            <w:r w:rsidRPr="0026126D">
              <w:rPr>
                <w:b/>
                <w:sz w:val="24"/>
                <w:szCs w:val="24"/>
                <w:lang w:eastAsia="ru-RU"/>
              </w:rPr>
              <w:t>Таким образом, заявка претендента не соответствует требованиям документации о закупке и по</w:t>
            </w:r>
            <w:r w:rsidRPr="0026126D">
              <w:rPr>
                <w:b/>
                <w:sz w:val="24"/>
                <w:szCs w:val="24"/>
              </w:rPr>
              <w:t>длежит отклонению.</w:t>
            </w:r>
          </w:p>
        </w:tc>
      </w:tr>
    </w:tbl>
    <w:p w:rsidR="00504431" w:rsidRPr="0026126D" w:rsidRDefault="00504431" w:rsidP="00995072">
      <w:pPr>
        <w:spacing w:before="120" w:after="120"/>
        <w:contextualSpacing/>
        <w:jc w:val="both"/>
        <w:rPr>
          <w:color w:val="000000"/>
          <w:sz w:val="24"/>
          <w:szCs w:val="24"/>
        </w:rPr>
      </w:pPr>
    </w:p>
    <w:p w:rsidR="00F21B20" w:rsidRPr="0026126D" w:rsidRDefault="00F21B20" w:rsidP="001413D8">
      <w:pPr>
        <w:spacing w:before="120" w:after="120"/>
        <w:ind w:firstLine="426"/>
        <w:contextualSpacing/>
        <w:jc w:val="both"/>
        <w:rPr>
          <w:color w:val="000000"/>
          <w:sz w:val="24"/>
          <w:szCs w:val="24"/>
        </w:rPr>
      </w:pPr>
      <w:r w:rsidRPr="0026126D">
        <w:rPr>
          <w:sz w:val="24"/>
          <w:szCs w:val="24"/>
        </w:rPr>
        <w:t>1.3.2.</w:t>
      </w:r>
      <w:r w:rsidRPr="0026126D">
        <w:rPr>
          <w:color w:val="000000"/>
          <w:sz w:val="24"/>
          <w:szCs w:val="24"/>
        </w:rPr>
        <w:t xml:space="preserve"> Допустить к участию в Открытом конкурсе следующего претендента:</w:t>
      </w:r>
    </w:p>
    <w:p w:rsidR="00F21B20" w:rsidRPr="0026126D" w:rsidRDefault="00F21B20" w:rsidP="00F21B20">
      <w:pPr>
        <w:spacing w:before="120" w:after="120"/>
        <w:contextualSpacing/>
        <w:jc w:val="both"/>
        <w:rPr>
          <w:color w:val="000000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2268"/>
        <w:gridCol w:w="6379"/>
      </w:tblGrid>
      <w:tr w:rsidR="00F21B20" w:rsidRPr="0026126D" w:rsidTr="00EF61E0">
        <w:trPr>
          <w:trHeight w:val="851"/>
        </w:trPr>
        <w:tc>
          <w:tcPr>
            <w:tcW w:w="1276" w:type="dxa"/>
            <w:vAlign w:val="center"/>
          </w:tcPr>
          <w:p w:rsidR="00F21B20" w:rsidRPr="0026126D" w:rsidRDefault="00F21B20" w:rsidP="00C3647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26126D">
              <w:rPr>
                <w:b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2268" w:type="dxa"/>
            <w:vAlign w:val="center"/>
          </w:tcPr>
          <w:p w:rsidR="00F21B20" w:rsidRPr="0026126D" w:rsidRDefault="00F21B20" w:rsidP="00C3647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6126D">
              <w:rPr>
                <w:b/>
                <w:sz w:val="24"/>
                <w:szCs w:val="24"/>
              </w:rPr>
              <w:t>Наименование претендента, ИНН</w:t>
            </w:r>
          </w:p>
        </w:tc>
        <w:tc>
          <w:tcPr>
            <w:tcW w:w="6379" w:type="dxa"/>
            <w:vAlign w:val="center"/>
          </w:tcPr>
          <w:p w:rsidR="00F21B20" w:rsidRPr="0026126D" w:rsidRDefault="00F21B20" w:rsidP="00C36476">
            <w:pPr>
              <w:ind w:right="175"/>
              <w:contextualSpacing/>
              <w:jc w:val="center"/>
              <w:rPr>
                <w:b/>
                <w:sz w:val="24"/>
                <w:szCs w:val="24"/>
              </w:rPr>
            </w:pPr>
            <w:r w:rsidRPr="0026126D">
              <w:rPr>
                <w:b/>
                <w:sz w:val="24"/>
                <w:szCs w:val="24"/>
              </w:rPr>
              <w:t>Цена договора, в рублях без учета НДС</w:t>
            </w:r>
          </w:p>
        </w:tc>
      </w:tr>
      <w:tr w:rsidR="00F21B20" w:rsidRPr="0026126D" w:rsidTr="00EF61E0">
        <w:trPr>
          <w:trHeight w:val="64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B20" w:rsidRPr="0026126D" w:rsidRDefault="0026126D" w:rsidP="00C3647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26126D">
              <w:rPr>
                <w:b/>
                <w:sz w:val="24"/>
                <w:szCs w:val="24"/>
              </w:rPr>
              <w:t>1687660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CC" w:rsidRDefault="00C74FCC" w:rsidP="00C74FCC">
            <w:pPr>
              <w:contextualSpacing/>
              <w:rPr>
                <w:b/>
                <w:sz w:val="24"/>
                <w:szCs w:val="24"/>
              </w:rPr>
            </w:pPr>
          </w:p>
          <w:p w:rsidR="00F21B20" w:rsidRPr="0026126D" w:rsidRDefault="00F21B20" w:rsidP="00C74FCC">
            <w:pPr>
              <w:contextualSpacing/>
              <w:rPr>
                <w:b/>
                <w:sz w:val="24"/>
                <w:szCs w:val="24"/>
              </w:rPr>
            </w:pPr>
            <w:r w:rsidRPr="0026126D">
              <w:rPr>
                <w:b/>
                <w:sz w:val="24"/>
                <w:szCs w:val="24"/>
              </w:rPr>
              <w:t>Претендент №1</w:t>
            </w:r>
          </w:p>
          <w:p w:rsidR="00F21B20" w:rsidRPr="0026126D" w:rsidRDefault="00F21B20" w:rsidP="00C74FCC">
            <w:pPr>
              <w:contextualSpacing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ИНН: 2462222308</w:t>
            </w:r>
          </w:p>
          <w:p w:rsidR="00F21B20" w:rsidRPr="0026126D" w:rsidRDefault="00F21B20" w:rsidP="00C74FC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CC" w:rsidRDefault="00C74FCC" w:rsidP="00C74FCC">
            <w:pPr>
              <w:spacing w:before="120" w:after="120"/>
              <w:contextualSpacing/>
              <w:rPr>
                <w:sz w:val="24"/>
                <w:szCs w:val="24"/>
              </w:rPr>
            </w:pPr>
          </w:p>
          <w:p w:rsidR="00F21B20" w:rsidRPr="0026126D" w:rsidRDefault="001606CF" w:rsidP="0005274B">
            <w:pPr>
              <w:spacing w:before="120" w:after="120"/>
              <w:contextualSpacing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8 468</w:t>
            </w:r>
            <w:r w:rsidR="0005274B">
              <w:rPr>
                <w:sz w:val="24"/>
                <w:szCs w:val="24"/>
              </w:rPr>
              <w:t> </w:t>
            </w:r>
            <w:r w:rsidRPr="00F40E11">
              <w:rPr>
                <w:sz w:val="24"/>
                <w:szCs w:val="24"/>
              </w:rPr>
              <w:t>000</w:t>
            </w:r>
            <w:r w:rsidR="000527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(восемь миллионов четыреста шестьдесят восемь</w:t>
            </w:r>
            <w:r w:rsidRPr="00796C59">
              <w:rPr>
                <w:sz w:val="24"/>
                <w:szCs w:val="24"/>
              </w:rPr>
              <w:t>) рублей,</w:t>
            </w:r>
            <w:r w:rsidRPr="00796C59">
              <w:rPr>
                <w:spacing w:val="1"/>
                <w:sz w:val="24"/>
                <w:szCs w:val="24"/>
              </w:rPr>
              <w:t xml:space="preserve"> без учета НДС.</w:t>
            </w:r>
          </w:p>
        </w:tc>
      </w:tr>
    </w:tbl>
    <w:p w:rsidR="00504431" w:rsidRPr="0026126D" w:rsidRDefault="00504431" w:rsidP="00504431">
      <w:pPr>
        <w:spacing w:before="120" w:after="120"/>
        <w:contextualSpacing/>
        <w:jc w:val="both"/>
        <w:rPr>
          <w:color w:val="000000"/>
          <w:sz w:val="24"/>
          <w:szCs w:val="24"/>
        </w:rPr>
      </w:pPr>
    </w:p>
    <w:p w:rsidR="00504431" w:rsidRPr="0026126D" w:rsidRDefault="00504431" w:rsidP="001413D8">
      <w:pPr>
        <w:ind w:right="-24" w:hanging="284"/>
        <w:jc w:val="both"/>
        <w:rPr>
          <w:sz w:val="24"/>
          <w:szCs w:val="24"/>
        </w:rPr>
      </w:pPr>
      <w:r w:rsidRPr="0026126D">
        <w:rPr>
          <w:sz w:val="24"/>
          <w:szCs w:val="24"/>
        </w:rPr>
        <w:t xml:space="preserve">           </w:t>
      </w:r>
      <w:r w:rsidRPr="0026126D">
        <w:rPr>
          <w:color w:val="000000"/>
          <w:sz w:val="24"/>
          <w:szCs w:val="24"/>
        </w:rPr>
        <w:t>1.3.</w:t>
      </w:r>
      <w:r w:rsidR="00F21B20" w:rsidRPr="0026126D">
        <w:rPr>
          <w:color w:val="000000"/>
          <w:sz w:val="24"/>
          <w:szCs w:val="24"/>
        </w:rPr>
        <w:t>3</w:t>
      </w:r>
      <w:r w:rsidRPr="0026126D">
        <w:rPr>
          <w:color w:val="000000"/>
          <w:sz w:val="24"/>
          <w:szCs w:val="24"/>
        </w:rPr>
        <w:t>. На основании части 3 подпункта 3.7.9 пункта 3.7 документации о закупке (</w:t>
      </w:r>
      <w:bookmarkStart w:id="6" w:name="_GoBack"/>
      <w:bookmarkEnd w:id="6"/>
      <w:r w:rsidRPr="0026126D">
        <w:rPr>
          <w:color w:val="000000"/>
          <w:sz w:val="24"/>
          <w:szCs w:val="24"/>
        </w:rPr>
        <w:t>по итогам рассмотрения заявок к участию в О</w:t>
      </w:r>
      <w:r w:rsidR="000B48A5">
        <w:rPr>
          <w:sz w:val="24"/>
          <w:szCs w:val="24"/>
        </w:rPr>
        <w:t>ткрытом</w:t>
      </w:r>
      <w:r w:rsidRPr="0026126D">
        <w:rPr>
          <w:sz w:val="24"/>
          <w:szCs w:val="24"/>
        </w:rPr>
        <w:t xml:space="preserve"> конкурс</w:t>
      </w:r>
      <w:r w:rsidR="000B48A5">
        <w:rPr>
          <w:sz w:val="24"/>
          <w:szCs w:val="24"/>
        </w:rPr>
        <w:t>е</w:t>
      </w:r>
      <w:r w:rsidRPr="0026126D">
        <w:rPr>
          <w:sz w:val="24"/>
          <w:szCs w:val="24"/>
        </w:rPr>
        <w:t xml:space="preserve"> </w:t>
      </w:r>
      <w:r w:rsidRPr="0026126D">
        <w:rPr>
          <w:color w:val="000000"/>
          <w:sz w:val="24"/>
          <w:szCs w:val="24"/>
        </w:rPr>
        <w:t>допущен один участник) Открытый конкурс №ОКэ-НКПЗАБ-25-000</w:t>
      </w:r>
      <w:r w:rsidR="001606CF">
        <w:rPr>
          <w:color w:val="000000"/>
          <w:sz w:val="24"/>
          <w:szCs w:val="24"/>
        </w:rPr>
        <w:t>4</w:t>
      </w:r>
      <w:r w:rsidR="009F6BA5">
        <w:rPr>
          <w:color w:val="000000"/>
          <w:sz w:val="24"/>
          <w:szCs w:val="24"/>
        </w:rPr>
        <w:t xml:space="preserve"> признать не</w:t>
      </w:r>
      <w:r w:rsidRPr="0026126D">
        <w:rPr>
          <w:color w:val="000000"/>
          <w:sz w:val="24"/>
          <w:szCs w:val="24"/>
        </w:rPr>
        <w:t>состоявшимся.</w:t>
      </w:r>
    </w:p>
    <w:p w:rsidR="00EC5110" w:rsidRDefault="00504431" w:rsidP="001413D8">
      <w:pPr>
        <w:ind w:right="-24" w:hanging="284"/>
        <w:jc w:val="both"/>
        <w:rPr>
          <w:sz w:val="24"/>
          <w:szCs w:val="24"/>
        </w:rPr>
      </w:pPr>
      <w:r w:rsidRPr="0026126D">
        <w:rPr>
          <w:sz w:val="24"/>
          <w:szCs w:val="24"/>
        </w:rPr>
        <w:t xml:space="preserve">          </w:t>
      </w:r>
      <w:r w:rsidRPr="0026126D">
        <w:rPr>
          <w:color w:val="000000"/>
          <w:sz w:val="24"/>
          <w:szCs w:val="24"/>
        </w:rPr>
        <w:t>1.3.</w:t>
      </w:r>
      <w:r w:rsidR="00F21B20" w:rsidRPr="0026126D">
        <w:rPr>
          <w:color w:val="000000"/>
          <w:sz w:val="24"/>
          <w:szCs w:val="24"/>
        </w:rPr>
        <w:t>4</w:t>
      </w:r>
      <w:r w:rsidRPr="0026126D">
        <w:rPr>
          <w:color w:val="000000"/>
          <w:sz w:val="24"/>
          <w:szCs w:val="24"/>
        </w:rPr>
        <w:t xml:space="preserve">. </w:t>
      </w:r>
      <w:r w:rsidRPr="0026126D">
        <w:rPr>
          <w:sz w:val="24"/>
          <w:szCs w:val="24"/>
        </w:rPr>
        <w:t xml:space="preserve"> В соответствии с частью </w:t>
      </w:r>
      <w:r w:rsidRPr="005A4C5A">
        <w:rPr>
          <w:sz w:val="24"/>
          <w:szCs w:val="24"/>
        </w:rPr>
        <w:t>1 подпункта 3.7.10 пункта 3.7.</w:t>
      </w:r>
      <w:r w:rsidRPr="0026126D">
        <w:rPr>
          <w:sz w:val="24"/>
          <w:szCs w:val="24"/>
        </w:rPr>
        <w:t xml:space="preserve"> документации о закупке заключить договор с допущенным участником Открытого конкурса №ОКэ-НКПЗАБ-25-000</w:t>
      </w:r>
      <w:r w:rsidR="001606CF">
        <w:rPr>
          <w:sz w:val="24"/>
          <w:szCs w:val="24"/>
        </w:rPr>
        <w:t>4</w:t>
      </w:r>
      <w:r w:rsidRPr="0026126D">
        <w:rPr>
          <w:sz w:val="24"/>
          <w:szCs w:val="24"/>
        </w:rPr>
        <w:t xml:space="preserve"> </w:t>
      </w:r>
    </w:p>
    <w:p w:rsidR="00504431" w:rsidRPr="0026126D" w:rsidRDefault="00F21B20" w:rsidP="0005274B">
      <w:pPr>
        <w:ind w:right="-24"/>
        <w:jc w:val="both"/>
        <w:rPr>
          <w:sz w:val="24"/>
          <w:szCs w:val="24"/>
        </w:rPr>
      </w:pPr>
      <w:r w:rsidRPr="0026126D">
        <w:rPr>
          <w:b/>
          <w:sz w:val="24"/>
          <w:szCs w:val="24"/>
        </w:rPr>
        <w:t>Претендентом №</w:t>
      </w:r>
      <w:r w:rsidR="0026126D" w:rsidRPr="0026126D">
        <w:rPr>
          <w:b/>
          <w:sz w:val="24"/>
          <w:szCs w:val="24"/>
        </w:rPr>
        <w:t>1</w:t>
      </w:r>
      <w:r w:rsidR="00504431" w:rsidRPr="0026126D">
        <w:rPr>
          <w:sz w:val="24"/>
          <w:szCs w:val="24"/>
        </w:rPr>
        <w:t xml:space="preserve"> с ценой договора </w:t>
      </w:r>
      <w:r w:rsidR="001606CF">
        <w:rPr>
          <w:sz w:val="24"/>
          <w:szCs w:val="24"/>
        </w:rPr>
        <w:t xml:space="preserve">8 468 </w:t>
      </w:r>
      <w:r w:rsidR="001606CF" w:rsidRPr="00F40E11">
        <w:rPr>
          <w:sz w:val="24"/>
          <w:szCs w:val="24"/>
        </w:rPr>
        <w:t>000</w:t>
      </w:r>
      <w:r w:rsidR="001606CF">
        <w:rPr>
          <w:sz w:val="24"/>
          <w:szCs w:val="24"/>
        </w:rPr>
        <w:t>,00 (восемь миллионов четыреста шестьдесят восемь</w:t>
      </w:r>
      <w:r w:rsidR="001606CF" w:rsidRPr="00796C59">
        <w:rPr>
          <w:sz w:val="24"/>
          <w:szCs w:val="24"/>
        </w:rPr>
        <w:t>) рублей</w:t>
      </w:r>
      <w:r w:rsidR="001606CF">
        <w:rPr>
          <w:sz w:val="24"/>
          <w:szCs w:val="24"/>
        </w:rPr>
        <w:t xml:space="preserve">, </w:t>
      </w:r>
      <w:r w:rsidR="00504431" w:rsidRPr="0026126D">
        <w:rPr>
          <w:spacing w:val="1"/>
          <w:sz w:val="24"/>
          <w:szCs w:val="24"/>
        </w:rPr>
        <w:t>с учетом всех расходов Исполнителя, связанных</w:t>
      </w:r>
      <w:r w:rsidR="00504431" w:rsidRPr="0026126D">
        <w:rPr>
          <w:sz w:val="24"/>
          <w:szCs w:val="24"/>
        </w:rPr>
        <w:t xml:space="preserve"> с исполнением договора, включая затраты на доставку, разгрузку, хранение, установку, монтаж, замену расходных </w:t>
      </w:r>
      <w:r w:rsidR="00504431" w:rsidRPr="0026126D">
        <w:rPr>
          <w:sz w:val="24"/>
          <w:szCs w:val="24"/>
        </w:rPr>
        <w:lastRenderedPageBreak/>
        <w:t>материалов и комплектующих частей, применения необходимого оборудования, оформления документации, подрядных затрат, а также стоимость всех налогов и других обязательных платежей,</w:t>
      </w:r>
      <w:r w:rsidR="00504431" w:rsidRPr="0026126D">
        <w:rPr>
          <w:spacing w:val="1"/>
          <w:sz w:val="24"/>
          <w:szCs w:val="24"/>
        </w:rPr>
        <w:t xml:space="preserve"> без учета НДС. Сумма НДС и условия начисления определяются в соответствии с законодательством Российской Федерации.</w:t>
      </w:r>
    </w:p>
    <w:p w:rsidR="00283986" w:rsidRPr="0026126D" w:rsidRDefault="00B670BE" w:rsidP="00B670BE">
      <w:pPr>
        <w:ind w:left="33"/>
        <w:jc w:val="both"/>
        <w:rPr>
          <w:color w:val="000000"/>
          <w:sz w:val="24"/>
          <w:szCs w:val="24"/>
        </w:rPr>
      </w:pPr>
      <w:r w:rsidRPr="0026126D">
        <w:rPr>
          <w:sz w:val="24"/>
          <w:szCs w:val="24"/>
        </w:rPr>
        <w:t xml:space="preserve"> </w:t>
      </w:r>
    </w:p>
    <w:p w:rsidR="00283986" w:rsidRPr="001B617D" w:rsidRDefault="00283986" w:rsidP="00283986">
      <w:pPr>
        <w:widowControl/>
        <w:autoSpaceDE/>
        <w:autoSpaceDN/>
        <w:jc w:val="both"/>
        <w:rPr>
          <w:sz w:val="24"/>
          <w:szCs w:val="24"/>
        </w:rPr>
      </w:pPr>
      <w:r w:rsidRPr="0026126D">
        <w:rPr>
          <w:sz w:val="24"/>
          <w:szCs w:val="24"/>
        </w:rPr>
        <w:t xml:space="preserve">       </w:t>
      </w:r>
      <w:r w:rsidRPr="001B617D">
        <w:rPr>
          <w:sz w:val="24"/>
          <w:szCs w:val="24"/>
        </w:rPr>
        <w:t>Протокол заседания постоянной рабочей группы Конкурсной комиссии филиала публичного акционерного общества «</w:t>
      </w:r>
      <w:proofErr w:type="spellStart"/>
      <w:r w:rsidRPr="001B617D">
        <w:rPr>
          <w:sz w:val="24"/>
          <w:szCs w:val="24"/>
        </w:rPr>
        <w:t>ТрансКонтейнер</w:t>
      </w:r>
      <w:proofErr w:type="spellEnd"/>
      <w:r w:rsidRPr="001B617D">
        <w:rPr>
          <w:sz w:val="24"/>
          <w:szCs w:val="24"/>
        </w:rPr>
        <w:t xml:space="preserve">» на Забайкальской железной дороге от </w:t>
      </w:r>
      <w:r w:rsidR="0066478E" w:rsidRPr="001B617D">
        <w:rPr>
          <w:sz w:val="24"/>
          <w:szCs w:val="24"/>
        </w:rPr>
        <w:t>12.05</w:t>
      </w:r>
      <w:r w:rsidR="00B670BE" w:rsidRPr="001B617D">
        <w:rPr>
          <w:sz w:val="24"/>
          <w:szCs w:val="24"/>
        </w:rPr>
        <w:t>.2025</w:t>
      </w:r>
      <w:r w:rsidRPr="001B617D">
        <w:rPr>
          <w:sz w:val="24"/>
          <w:szCs w:val="24"/>
        </w:rPr>
        <w:t xml:space="preserve"> №</w:t>
      </w:r>
      <w:r w:rsidR="0066478E" w:rsidRPr="001B617D">
        <w:rPr>
          <w:sz w:val="24"/>
          <w:szCs w:val="24"/>
        </w:rPr>
        <w:t>9</w:t>
      </w:r>
      <w:r w:rsidRPr="001B617D">
        <w:rPr>
          <w:sz w:val="24"/>
          <w:szCs w:val="24"/>
        </w:rPr>
        <w:t>/ПРГ, подписан «</w:t>
      </w:r>
      <w:r w:rsidR="0005274B">
        <w:rPr>
          <w:sz w:val="24"/>
          <w:szCs w:val="24"/>
        </w:rPr>
        <w:t>19</w:t>
      </w:r>
      <w:r w:rsidR="0066478E" w:rsidRPr="001B617D">
        <w:rPr>
          <w:sz w:val="24"/>
          <w:szCs w:val="24"/>
        </w:rPr>
        <w:t>» мая</w:t>
      </w:r>
      <w:r w:rsidR="00B670BE" w:rsidRPr="001B617D">
        <w:rPr>
          <w:sz w:val="24"/>
          <w:szCs w:val="24"/>
        </w:rPr>
        <w:t xml:space="preserve"> 2025</w:t>
      </w:r>
      <w:r w:rsidRPr="001B617D">
        <w:rPr>
          <w:sz w:val="24"/>
          <w:szCs w:val="24"/>
        </w:rPr>
        <w:t xml:space="preserve"> года.</w:t>
      </w:r>
    </w:p>
    <w:p w:rsidR="00283986" w:rsidRPr="001B617D" w:rsidRDefault="00283986" w:rsidP="00283986">
      <w:pPr>
        <w:widowControl/>
        <w:autoSpaceDE/>
        <w:autoSpaceDN/>
        <w:jc w:val="both"/>
        <w:rPr>
          <w:sz w:val="24"/>
          <w:szCs w:val="24"/>
        </w:rPr>
      </w:pPr>
    </w:p>
    <w:p w:rsidR="00F02A9F" w:rsidRPr="001B617D" w:rsidRDefault="00283986" w:rsidP="00E454E2">
      <w:pPr>
        <w:jc w:val="both"/>
        <w:rPr>
          <w:sz w:val="24"/>
          <w:szCs w:val="24"/>
        </w:rPr>
      </w:pPr>
      <w:r w:rsidRPr="001B617D">
        <w:rPr>
          <w:color w:val="000000"/>
          <w:sz w:val="24"/>
          <w:szCs w:val="24"/>
        </w:rPr>
        <w:t xml:space="preserve">       </w:t>
      </w:r>
      <w:r w:rsidR="00F02A9F" w:rsidRPr="001B617D">
        <w:rPr>
          <w:sz w:val="24"/>
          <w:szCs w:val="24"/>
        </w:rPr>
        <w:t>Выписка из протокола публикуется в информационно-телекоммуникационной сети «Интернет» на сайте ПАО «</w:t>
      </w:r>
      <w:proofErr w:type="spellStart"/>
      <w:r w:rsidR="00F02A9F" w:rsidRPr="001B617D">
        <w:rPr>
          <w:sz w:val="24"/>
          <w:szCs w:val="24"/>
        </w:rPr>
        <w:t>ТрансКонтейнер</w:t>
      </w:r>
      <w:proofErr w:type="spellEnd"/>
      <w:r w:rsidR="00F02A9F" w:rsidRPr="001B617D">
        <w:rPr>
          <w:sz w:val="24"/>
          <w:szCs w:val="24"/>
        </w:rPr>
        <w:t>» (www.trcont.com) не позднее 3 дней с даты подписания протокола.</w:t>
      </w:r>
    </w:p>
    <w:p w:rsidR="00B87BAA" w:rsidRPr="001B617D" w:rsidRDefault="00B87BAA" w:rsidP="00FE2951">
      <w:pPr>
        <w:contextualSpacing/>
        <w:jc w:val="both"/>
        <w:rPr>
          <w:sz w:val="24"/>
          <w:szCs w:val="24"/>
        </w:rPr>
      </w:pPr>
    </w:p>
    <w:p w:rsidR="00EF61E0" w:rsidRPr="001B617D" w:rsidRDefault="00EF61E0" w:rsidP="005465E4">
      <w:pPr>
        <w:ind w:left="-284" w:firstLine="284"/>
        <w:contextualSpacing/>
        <w:jc w:val="both"/>
        <w:rPr>
          <w:sz w:val="24"/>
          <w:szCs w:val="24"/>
        </w:rPr>
      </w:pPr>
    </w:p>
    <w:p w:rsidR="00331A08" w:rsidRPr="001B617D" w:rsidRDefault="00331A08" w:rsidP="005465E4">
      <w:pPr>
        <w:ind w:left="-284" w:firstLine="284"/>
        <w:contextualSpacing/>
        <w:jc w:val="both"/>
        <w:rPr>
          <w:sz w:val="24"/>
          <w:szCs w:val="24"/>
        </w:rPr>
      </w:pPr>
      <w:r w:rsidRPr="001B617D">
        <w:rPr>
          <w:sz w:val="24"/>
          <w:szCs w:val="24"/>
        </w:rPr>
        <w:t>Выписка верна</w:t>
      </w:r>
    </w:p>
    <w:p w:rsidR="00331A08" w:rsidRDefault="00331A08" w:rsidP="005465E4">
      <w:pPr>
        <w:pStyle w:val="a3"/>
        <w:ind w:left="-284" w:firstLine="284"/>
      </w:pPr>
      <w:r w:rsidRPr="001B617D">
        <w:rPr>
          <w:sz w:val="24"/>
          <w:szCs w:val="24"/>
        </w:rPr>
        <w:t>Секретарь ПРГ</w:t>
      </w:r>
    </w:p>
    <w:p w:rsidR="00331A08" w:rsidRDefault="00331A08" w:rsidP="005465E4">
      <w:pPr>
        <w:ind w:left="-284" w:firstLine="709"/>
        <w:contextualSpacing/>
        <w:jc w:val="both"/>
        <w:rPr>
          <w:sz w:val="24"/>
          <w:szCs w:val="24"/>
        </w:rPr>
      </w:pPr>
    </w:p>
    <w:p w:rsidR="00C63856" w:rsidRPr="00520DB4" w:rsidRDefault="00C63856" w:rsidP="00C63856">
      <w:pPr>
        <w:ind w:left="-284" w:firstLine="284"/>
        <w:contextualSpacing/>
        <w:jc w:val="both"/>
        <w:rPr>
          <w:sz w:val="24"/>
          <w:szCs w:val="24"/>
        </w:rPr>
      </w:pPr>
    </w:p>
    <w:sectPr w:rsidR="00C63856" w:rsidRPr="00520DB4" w:rsidSect="00504431">
      <w:type w:val="continuous"/>
      <w:pgSz w:w="11910" w:h="16840"/>
      <w:pgMar w:top="851" w:right="711" w:bottom="284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623E9"/>
    <w:multiLevelType w:val="hybridMultilevel"/>
    <w:tmpl w:val="1FC07D1A"/>
    <w:lvl w:ilvl="0" w:tplc="0E183268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" w15:restartNumberingAfterBreak="0">
    <w:nsid w:val="42127717"/>
    <w:multiLevelType w:val="multilevel"/>
    <w:tmpl w:val="88B4F208"/>
    <w:lvl w:ilvl="0">
      <w:start w:val="1"/>
      <w:numFmt w:val="decimal"/>
      <w:lvlText w:val="%1."/>
      <w:lvlJc w:val="left"/>
      <w:pPr>
        <w:ind w:left="1071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5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2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36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0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1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83" w:hanging="1800"/>
      </w:pPr>
      <w:rPr>
        <w:rFonts w:hint="default"/>
        <w:color w:val="auto"/>
      </w:rPr>
    </w:lvl>
  </w:abstractNum>
  <w:abstractNum w:abstractNumId="2" w15:restartNumberingAfterBreak="0">
    <w:nsid w:val="753E2FCC"/>
    <w:multiLevelType w:val="multilevel"/>
    <w:tmpl w:val="9094FE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D3"/>
    <w:rsid w:val="00000B59"/>
    <w:rsid w:val="000217BC"/>
    <w:rsid w:val="00025DEE"/>
    <w:rsid w:val="000270E6"/>
    <w:rsid w:val="00027DC5"/>
    <w:rsid w:val="00035756"/>
    <w:rsid w:val="0005274B"/>
    <w:rsid w:val="00054675"/>
    <w:rsid w:val="0005520F"/>
    <w:rsid w:val="00067B5D"/>
    <w:rsid w:val="0007106E"/>
    <w:rsid w:val="0007599B"/>
    <w:rsid w:val="00085D5D"/>
    <w:rsid w:val="000A498C"/>
    <w:rsid w:val="000B48A5"/>
    <w:rsid w:val="000C0FF4"/>
    <w:rsid w:val="000E49FB"/>
    <w:rsid w:val="000F2C44"/>
    <w:rsid w:val="001331CF"/>
    <w:rsid w:val="00133934"/>
    <w:rsid w:val="00133E19"/>
    <w:rsid w:val="00136358"/>
    <w:rsid w:val="001413D8"/>
    <w:rsid w:val="00145D6A"/>
    <w:rsid w:val="001526A0"/>
    <w:rsid w:val="001606CF"/>
    <w:rsid w:val="001A0BC4"/>
    <w:rsid w:val="001A18AD"/>
    <w:rsid w:val="001A62FF"/>
    <w:rsid w:val="001B04D2"/>
    <w:rsid w:val="001B617D"/>
    <w:rsid w:val="001B6F7D"/>
    <w:rsid w:val="00201243"/>
    <w:rsid w:val="00246B2F"/>
    <w:rsid w:val="002543A6"/>
    <w:rsid w:val="0026126D"/>
    <w:rsid w:val="00267035"/>
    <w:rsid w:val="002771A4"/>
    <w:rsid w:val="0028047A"/>
    <w:rsid w:val="00283986"/>
    <w:rsid w:val="0028640A"/>
    <w:rsid w:val="00297F0F"/>
    <w:rsid w:val="00297F60"/>
    <w:rsid w:val="002C186B"/>
    <w:rsid w:val="002E66C9"/>
    <w:rsid w:val="002E693C"/>
    <w:rsid w:val="002F01EE"/>
    <w:rsid w:val="00331A08"/>
    <w:rsid w:val="00332079"/>
    <w:rsid w:val="003507EB"/>
    <w:rsid w:val="00356044"/>
    <w:rsid w:val="00365038"/>
    <w:rsid w:val="00381623"/>
    <w:rsid w:val="0039293B"/>
    <w:rsid w:val="003A42EF"/>
    <w:rsid w:val="003A58BF"/>
    <w:rsid w:val="003B3A5F"/>
    <w:rsid w:val="003C208A"/>
    <w:rsid w:val="003F13DA"/>
    <w:rsid w:val="003F7B37"/>
    <w:rsid w:val="00401249"/>
    <w:rsid w:val="00413916"/>
    <w:rsid w:val="00415739"/>
    <w:rsid w:val="00421971"/>
    <w:rsid w:val="00424BBA"/>
    <w:rsid w:val="004419C4"/>
    <w:rsid w:val="0044787D"/>
    <w:rsid w:val="00454A6E"/>
    <w:rsid w:val="00461AF5"/>
    <w:rsid w:val="00480DBB"/>
    <w:rsid w:val="004A3E4E"/>
    <w:rsid w:val="004C5310"/>
    <w:rsid w:val="004D5291"/>
    <w:rsid w:val="004F47F2"/>
    <w:rsid w:val="00504431"/>
    <w:rsid w:val="005048EE"/>
    <w:rsid w:val="005103DC"/>
    <w:rsid w:val="005109C0"/>
    <w:rsid w:val="005465E4"/>
    <w:rsid w:val="005549D4"/>
    <w:rsid w:val="00556942"/>
    <w:rsid w:val="0058145D"/>
    <w:rsid w:val="005831D0"/>
    <w:rsid w:val="00587AA4"/>
    <w:rsid w:val="005A4C5A"/>
    <w:rsid w:val="005B2D41"/>
    <w:rsid w:val="005C036F"/>
    <w:rsid w:val="005D561B"/>
    <w:rsid w:val="005D580C"/>
    <w:rsid w:val="005F2772"/>
    <w:rsid w:val="005F7438"/>
    <w:rsid w:val="00622FBC"/>
    <w:rsid w:val="006414E4"/>
    <w:rsid w:val="006418F7"/>
    <w:rsid w:val="00651CCA"/>
    <w:rsid w:val="0066478E"/>
    <w:rsid w:val="006A61EF"/>
    <w:rsid w:val="006A7E66"/>
    <w:rsid w:val="006B181B"/>
    <w:rsid w:val="006B5268"/>
    <w:rsid w:val="006B7444"/>
    <w:rsid w:val="006C75FF"/>
    <w:rsid w:val="0070775C"/>
    <w:rsid w:val="00717EEB"/>
    <w:rsid w:val="0072231F"/>
    <w:rsid w:val="007238C5"/>
    <w:rsid w:val="00733C0F"/>
    <w:rsid w:val="007408DD"/>
    <w:rsid w:val="00756E3E"/>
    <w:rsid w:val="007658F4"/>
    <w:rsid w:val="007841D1"/>
    <w:rsid w:val="007952D0"/>
    <w:rsid w:val="007C1561"/>
    <w:rsid w:val="007E234F"/>
    <w:rsid w:val="00805A83"/>
    <w:rsid w:val="00826623"/>
    <w:rsid w:val="00843DA9"/>
    <w:rsid w:val="00845F6E"/>
    <w:rsid w:val="008467B9"/>
    <w:rsid w:val="008637D5"/>
    <w:rsid w:val="00864ABF"/>
    <w:rsid w:val="008867A5"/>
    <w:rsid w:val="00893A77"/>
    <w:rsid w:val="008A6B56"/>
    <w:rsid w:val="008B23E1"/>
    <w:rsid w:val="008E330F"/>
    <w:rsid w:val="008E5F60"/>
    <w:rsid w:val="008F1AB5"/>
    <w:rsid w:val="00922232"/>
    <w:rsid w:val="009467A3"/>
    <w:rsid w:val="00946CC0"/>
    <w:rsid w:val="00967262"/>
    <w:rsid w:val="00971F5B"/>
    <w:rsid w:val="00983E40"/>
    <w:rsid w:val="00995072"/>
    <w:rsid w:val="009B3410"/>
    <w:rsid w:val="009B3F0C"/>
    <w:rsid w:val="009F6BA5"/>
    <w:rsid w:val="00A1697D"/>
    <w:rsid w:val="00A1753E"/>
    <w:rsid w:val="00A31333"/>
    <w:rsid w:val="00A316D1"/>
    <w:rsid w:val="00A37BB6"/>
    <w:rsid w:val="00A436C7"/>
    <w:rsid w:val="00A47154"/>
    <w:rsid w:val="00A50A52"/>
    <w:rsid w:val="00A55F68"/>
    <w:rsid w:val="00A608CC"/>
    <w:rsid w:val="00A70E52"/>
    <w:rsid w:val="00A74A3F"/>
    <w:rsid w:val="00A9096E"/>
    <w:rsid w:val="00AA0202"/>
    <w:rsid w:val="00AA7FF1"/>
    <w:rsid w:val="00AD2003"/>
    <w:rsid w:val="00AE50A1"/>
    <w:rsid w:val="00B06AB5"/>
    <w:rsid w:val="00B23CB5"/>
    <w:rsid w:val="00B4169D"/>
    <w:rsid w:val="00B416DC"/>
    <w:rsid w:val="00B47A9F"/>
    <w:rsid w:val="00B54C4C"/>
    <w:rsid w:val="00B55E30"/>
    <w:rsid w:val="00B670BE"/>
    <w:rsid w:val="00B73070"/>
    <w:rsid w:val="00B87BAA"/>
    <w:rsid w:val="00B90AFD"/>
    <w:rsid w:val="00BA0B88"/>
    <w:rsid w:val="00BD5996"/>
    <w:rsid w:val="00BE562F"/>
    <w:rsid w:val="00C25A1C"/>
    <w:rsid w:val="00C37A3D"/>
    <w:rsid w:val="00C5046A"/>
    <w:rsid w:val="00C5292B"/>
    <w:rsid w:val="00C575A9"/>
    <w:rsid w:val="00C63856"/>
    <w:rsid w:val="00C7469F"/>
    <w:rsid w:val="00C74FCC"/>
    <w:rsid w:val="00CA1488"/>
    <w:rsid w:val="00CE2DAD"/>
    <w:rsid w:val="00CE5543"/>
    <w:rsid w:val="00D041F7"/>
    <w:rsid w:val="00D12469"/>
    <w:rsid w:val="00D17B2B"/>
    <w:rsid w:val="00D24216"/>
    <w:rsid w:val="00D34543"/>
    <w:rsid w:val="00D3455A"/>
    <w:rsid w:val="00D4708B"/>
    <w:rsid w:val="00D577C8"/>
    <w:rsid w:val="00D641F5"/>
    <w:rsid w:val="00D654A9"/>
    <w:rsid w:val="00D76AA6"/>
    <w:rsid w:val="00D773AE"/>
    <w:rsid w:val="00D8407F"/>
    <w:rsid w:val="00D84918"/>
    <w:rsid w:val="00D941BE"/>
    <w:rsid w:val="00DA0714"/>
    <w:rsid w:val="00DA283C"/>
    <w:rsid w:val="00DA2D1D"/>
    <w:rsid w:val="00DF5AF2"/>
    <w:rsid w:val="00DF7CC3"/>
    <w:rsid w:val="00E01FEB"/>
    <w:rsid w:val="00E031E6"/>
    <w:rsid w:val="00E15CD3"/>
    <w:rsid w:val="00E40CBB"/>
    <w:rsid w:val="00E43B46"/>
    <w:rsid w:val="00E454E2"/>
    <w:rsid w:val="00E53A26"/>
    <w:rsid w:val="00E76EE2"/>
    <w:rsid w:val="00E90E33"/>
    <w:rsid w:val="00EA3A24"/>
    <w:rsid w:val="00EA6BF5"/>
    <w:rsid w:val="00EB1DDD"/>
    <w:rsid w:val="00EB427E"/>
    <w:rsid w:val="00EB749B"/>
    <w:rsid w:val="00EC5110"/>
    <w:rsid w:val="00EF61E0"/>
    <w:rsid w:val="00F00E3E"/>
    <w:rsid w:val="00F02A9F"/>
    <w:rsid w:val="00F071CB"/>
    <w:rsid w:val="00F21B20"/>
    <w:rsid w:val="00F22090"/>
    <w:rsid w:val="00F22D6D"/>
    <w:rsid w:val="00F26BD4"/>
    <w:rsid w:val="00F301E6"/>
    <w:rsid w:val="00F675AB"/>
    <w:rsid w:val="00FA42F0"/>
    <w:rsid w:val="00FA5987"/>
    <w:rsid w:val="00FC05CE"/>
    <w:rsid w:val="00FC2FEE"/>
    <w:rsid w:val="00FE2951"/>
    <w:rsid w:val="00FF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FDF2D-177E-496D-97FA-E68F4455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F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F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0FF4"/>
    <w:rPr>
      <w:sz w:val="28"/>
      <w:szCs w:val="28"/>
    </w:rPr>
  </w:style>
  <w:style w:type="paragraph" w:styleId="a4">
    <w:name w:val="Title"/>
    <w:basedOn w:val="a"/>
    <w:uiPriority w:val="10"/>
    <w:qFormat/>
    <w:rsid w:val="000C0FF4"/>
    <w:pPr>
      <w:ind w:right="1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,Bullet List,Bullet Number,FooterText,List Paragraph1,List Paragraph_0,List Paragraph_1,SL_Абзац списка,f_Абзац 1,lp1,numbered,Абзац списка11,Абзац списка2,Абзац списка3,Абзац списка4,Нумерованый список,ПАРАГРАФ,Текстовая,название"/>
    <w:basedOn w:val="a"/>
    <w:link w:val="a6"/>
    <w:uiPriority w:val="34"/>
    <w:qFormat/>
    <w:rsid w:val="000C0FF4"/>
  </w:style>
  <w:style w:type="paragraph" w:customStyle="1" w:styleId="TableParagraph">
    <w:name w:val="Table Paragraph"/>
    <w:basedOn w:val="a"/>
    <w:uiPriority w:val="1"/>
    <w:qFormat/>
    <w:rsid w:val="000C0FF4"/>
  </w:style>
  <w:style w:type="paragraph" w:styleId="a7">
    <w:name w:val="Balloon Text"/>
    <w:basedOn w:val="a"/>
    <w:link w:val="a8"/>
    <w:uiPriority w:val="99"/>
    <w:semiHidden/>
    <w:unhideWhenUsed/>
    <w:rsid w:val="00286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640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28640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unhideWhenUsed/>
    <w:qFormat/>
    <w:rsid w:val="002864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9"/>
    <w:rsid w:val="0028640A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640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28640A"/>
    <w:rPr>
      <w:color w:val="0000FF" w:themeColor="hyperlink"/>
      <w:u w:val="single"/>
    </w:rPr>
  </w:style>
  <w:style w:type="character" w:customStyle="1" w:styleId="a6">
    <w:name w:val="Абзац списка Знак"/>
    <w:aliases w:val="Маркер Знак,Bullet List Знак,Bullet Number Знак,FooterText Знак,List Paragraph1 Знак,List Paragraph_0 Знак,List Paragraph_1 Знак,SL_Абзац списка Знак,f_Абзац 1 Знак,lp1 Знак,numbered Знак,Абзац списка11 Знак,Абзац списка2 Знак"/>
    <w:link w:val="a5"/>
    <w:uiPriority w:val="34"/>
    <w:qFormat/>
    <w:locked/>
    <w:rsid w:val="0028640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1"/>
    <w:basedOn w:val="a1"/>
    <w:next w:val="a9"/>
    <w:rsid w:val="00201243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link w:val="CharChar"/>
    <w:qFormat/>
    <w:rsid w:val="008E5F60"/>
    <w:pPr>
      <w:widowControl/>
      <w:suppressAutoHyphens/>
      <w:autoSpaceDE/>
      <w:autoSpaceDN/>
      <w:ind w:firstLine="720"/>
      <w:jc w:val="both"/>
    </w:pPr>
    <w:rPr>
      <w:rFonts w:ascii="Times New Roman" w:eastAsia="Arial" w:hAnsi="Times New Roman" w:cs="Times New Roman"/>
      <w:sz w:val="28"/>
      <w:szCs w:val="20"/>
      <w:lang w:val="ru-RU" w:eastAsia="ar-SA"/>
    </w:rPr>
  </w:style>
  <w:style w:type="character" w:customStyle="1" w:styleId="CharChar">
    <w:name w:val="Обычный Char Char"/>
    <w:link w:val="10"/>
    <w:locked/>
    <w:rsid w:val="008E5F60"/>
    <w:rPr>
      <w:rFonts w:ascii="Times New Roman" w:eastAsia="Arial" w:hAnsi="Times New Roman" w:cs="Times New Roman"/>
      <w:sz w:val="28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ADB76-94AB-4FDB-91E6-F2F2ED7DC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1560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протокола_Окт</vt:lpstr>
    </vt:vector>
  </TitlesOfParts>
  <Company/>
  <LinksUpToDate>false</LinksUpToDate>
  <CharactersWithSpaces>10436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протокола_Окт</dc:title>
  <dc:creator>Горбатовская Юлия Евгеньевна</dc:creator>
  <cp:lastModifiedBy>Горбатовская Юлия Евгеньевна</cp:lastModifiedBy>
  <cp:revision>119</cp:revision>
  <cp:lastPrinted>2025-05-19T01:59:00Z</cp:lastPrinted>
  <dcterms:created xsi:type="dcterms:W3CDTF">2024-11-01T07:55:00Z</dcterms:created>
  <dcterms:modified xsi:type="dcterms:W3CDTF">2025-05-19T02:16:00Z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2024-04-27T00:00:00Z</vt:filetime>
  </property>
  <property fmtid="{D5CDD505-2E9C-101B-9397-08002B2CF9AE}" pid="5" name="Producer">
    <vt:lpwstr>Adobe PDF library 17.00</vt:lpwstr>
  </property>
</Properties>
</file>