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022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0229"/>
      </w:tblGrid>
      <w:tr w:rsidR="009833C8" w:rsidTr="006A4D55">
        <w:trPr>
          <w:trHeight w:val="1135"/>
        </w:trPr>
        <w:tc>
          <w:tcPr>
            <w:tcW w:w="10229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1F2805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5F3241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D63963" w:rsidRPr="00D63963">
                    <w:rPr>
                      <w:sz w:val="27"/>
                      <w:szCs w:val="27"/>
                    </w:rPr>
                    <w:t>ОКэ-</w:t>
                  </w:r>
                  <w:r w:rsidR="00627F4A">
                    <w:rPr>
                      <w:sz w:val="27"/>
                      <w:szCs w:val="27"/>
                    </w:rPr>
                    <w:t>ЦКПКЗ</w:t>
                  </w:r>
                  <w:r w:rsidR="00D63963" w:rsidRPr="00D63963">
                    <w:rPr>
                      <w:sz w:val="27"/>
                      <w:szCs w:val="27"/>
                    </w:rPr>
                    <w:t>-25-00</w:t>
                  </w:r>
                  <w:r w:rsidR="00627F4A">
                    <w:rPr>
                      <w:sz w:val="27"/>
                      <w:szCs w:val="27"/>
                    </w:rPr>
                    <w:t>18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1F2805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1F2805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1F2805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1F2805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8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5F3241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D63963" w:rsidRPr="00D63963">
              <w:t>ОКэ-</w:t>
            </w:r>
            <w:r w:rsidR="00627F4A">
              <w:t>ЦКПКЗ</w:t>
            </w:r>
            <w:r w:rsidR="00D63963" w:rsidRPr="00D63963">
              <w:t>-25-00</w:t>
            </w:r>
            <w:r w:rsidR="00627F4A">
              <w:t>18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 xml:space="preserve">(далее – Заказчик), руководствуясь главой </w:t>
            </w:r>
            <w:r w:rsidR="002D5F9E">
              <w:rPr>
                <w:szCs w:val="28"/>
              </w:rPr>
              <w:br/>
            </w:r>
            <w:r w:rsidRPr="00A629F7">
              <w:rPr>
                <w:szCs w:val="28"/>
              </w:rPr>
              <w:t>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627F4A">
              <w:rPr>
                <w:szCs w:val="28"/>
              </w:rPr>
              <w:t>06 августа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627F4A">
              <w:rPr>
                <w:szCs w:val="28"/>
              </w:rPr>
              <w:t>29.3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5F3241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D63963" w:rsidRPr="00D63963">
              <w:t>ОКэ-</w:t>
            </w:r>
            <w:r w:rsidR="00627F4A">
              <w:t>ЦКПКЗ</w:t>
            </w:r>
            <w:r w:rsidR="00D63963" w:rsidRPr="00D63963">
              <w:t>-25-00</w:t>
            </w:r>
            <w:r w:rsidR="00627F4A">
              <w:t>18</w:t>
            </w:r>
            <w:r w:rsidR="00D63963">
              <w:t xml:space="preserve"> </w:t>
            </w:r>
            <w:r w:rsidR="002D5F9E" w:rsidRPr="002D5F9E">
              <w:rPr>
                <w:szCs w:val="28"/>
              </w:rPr>
              <w:t>по предмету закупки «</w:t>
            </w:r>
            <w:r w:rsidR="00627F4A" w:rsidRPr="00C56204">
              <w:rPr>
                <w:color w:val="000000"/>
              </w:rPr>
              <w:t>Приобретение новой коммунальной машины с дополнительным оборудованием для нужд контейнерного терминала Магнитогорск-Грузовой Уральского филиала ПАО «</w:t>
            </w:r>
            <w:proofErr w:type="spellStart"/>
            <w:r w:rsidR="00627F4A" w:rsidRPr="00C56204">
              <w:rPr>
                <w:color w:val="000000"/>
              </w:rPr>
              <w:t>ТрансКонтейнер</w:t>
            </w:r>
            <w:proofErr w:type="spellEnd"/>
            <w:r w:rsidR="002D5F9E" w:rsidRPr="002D5F9E">
              <w:rPr>
                <w:szCs w:val="28"/>
              </w:rPr>
              <w:t>»</w:t>
            </w:r>
            <w:r w:rsidR="002D5F9E">
              <w:rPr>
                <w:szCs w:val="28"/>
              </w:rPr>
              <w:t xml:space="preserve"> </w:t>
            </w:r>
            <w:r w:rsidR="001F2805" w:rsidRPr="00B95D6B">
              <w:rPr>
                <w:szCs w:val="28"/>
              </w:rPr>
              <w:t xml:space="preserve">путем улучшения участниками </w:t>
            </w:r>
            <w:r w:rsidR="00BD3051">
              <w:rPr>
                <w:szCs w:val="28"/>
              </w:rPr>
              <w:t>ценовых предложений, срока выполнения работ, гарантийного срока</w:t>
            </w:r>
            <w:r w:rsidR="002D5F9E" w:rsidRPr="00B95D6B">
              <w:rPr>
                <w:szCs w:val="28"/>
              </w:rPr>
              <w:t>,</w:t>
            </w:r>
            <w:r w:rsidR="00BD3051">
              <w:rPr>
                <w:szCs w:val="28"/>
              </w:rPr>
              <w:t xml:space="preserve"> указанных в приложении №1 к настоящему приглашению</w:t>
            </w:r>
            <w:r w:rsidRPr="00B95D6B">
              <w:rPr>
                <w:color w:val="000000"/>
                <w:szCs w:val="28"/>
                <w:shd w:val="clear" w:color="auto" w:fill="FFFFFF"/>
              </w:rPr>
              <w:t xml:space="preserve">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2D5F9E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В случае, если участник не представит в составе нового предложения </w:t>
            </w:r>
            <w:r w:rsidRPr="00A629F7">
              <w:rPr>
                <w:sz w:val="28"/>
                <w:szCs w:val="28"/>
              </w:rPr>
              <w:lastRenderedPageBreak/>
              <w:t>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9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0371A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0371A6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C74E03" w:rsidRPr="002C70A1" w:rsidRDefault="00627F4A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10" w:history="1">
              <w:r>
                <w:rPr>
                  <w:rStyle w:val="a6"/>
                </w:rPr>
                <w:t>Zakupki-CKP@trcont.ru</w:t>
              </w:r>
            </w:hyperlink>
          </w:p>
          <w:p w:rsidR="002C70A1" w:rsidRPr="002C70A1" w:rsidRDefault="002C70A1" w:rsidP="00A629F7">
            <w:pPr>
              <w:ind w:firstLine="720"/>
              <w:jc w:val="both"/>
              <w:rPr>
                <w:sz w:val="28"/>
                <w:szCs w:val="28"/>
                <w:highlight w:val="yellow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sz w:val="28"/>
                <w:szCs w:val="28"/>
              </w:rPr>
              <w:t xml:space="preserve">Телефон: </w:t>
            </w:r>
            <w:r w:rsidR="009A2A49" w:rsidRPr="002C70A1">
              <w:rPr>
                <w:sz w:val="28"/>
                <w:szCs w:val="28"/>
              </w:rPr>
              <w:t xml:space="preserve">+7(495)7881717 доб. </w:t>
            </w:r>
            <w:r w:rsidR="00627F4A">
              <w:rPr>
                <w:sz w:val="28"/>
                <w:szCs w:val="28"/>
              </w:rPr>
              <w:t>1467</w:t>
            </w:r>
          </w:p>
          <w:p w:rsidR="009A2A49" w:rsidRPr="002C70A1" w:rsidRDefault="009A2A49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Информация</w:t>
            </w:r>
            <w:r w:rsidRPr="002C70A1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A629F7" w:rsidRPr="002C70A1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2C70A1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2C70A1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627F4A">
              <w:rPr>
                <w:color w:val="000000"/>
                <w:sz w:val="28"/>
                <w:szCs w:val="28"/>
              </w:rPr>
              <w:t>08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27F4A">
              <w:rPr>
                <w:color w:val="000000"/>
                <w:sz w:val="28"/>
                <w:szCs w:val="28"/>
              </w:rPr>
              <w:t>августа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627F4A">
              <w:rPr>
                <w:color w:val="000000"/>
                <w:sz w:val="28"/>
                <w:szCs w:val="28"/>
              </w:rPr>
              <w:t>1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мин.</w:t>
            </w:r>
          </w:p>
          <w:p w:rsidR="00A629F7" w:rsidRPr="002C70A1" w:rsidRDefault="00A629F7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  <w:r w:rsidRPr="002C70A1">
              <w:rPr>
                <w:color w:val="000000"/>
                <w:szCs w:val="28"/>
              </w:rPr>
              <w:t>Место: Электронная торговая площадка ОТС-тендер (</w:t>
            </w:r>
            <w:hyperlink r:id="rId11" w:history="1"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http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://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otc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.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ru</w:t>
              </w:r>
              <w:r w:rsidRPr="002C70A1">
                <w:rPr>
                  <w:rStyle w:val="a6"/>
                  <w:snapToGrid w:val="0"/>
                  <w:color w:val="000000"/>
                  <w:szCs w:val="28"/>
                </w:rPr>
                <w:t>/</w:t>
              </w:r>
              <w:r w:rsidRPr="002C70A1">
                <w:rPr>
                  <w:rStyle w:val="a6"/>
                  <w:snapToGrid w:val="0"/>
                  <w:color w:val="000000"/>
                  <w:szCs w:val="28"/>
                  <w:lang w:val="en-US"/>
                </w:rPr>
                <w:t>tender</w:t>
              </w:r>
            </w:hyperlink>
            <w:r w:rsidRPr="002C70A1">
              <w:rPr>
                <w:color w:val="000000"/>
                <w:szCs w:val="28"/>
              </w:rPr>
              <w:t>).</w:t>
            </w:r>
          </w:p>
          <w:p w:rsidR="006433BE" w:rsidRPr="002C70A1" w:rsidRDefault="006433BE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629F7" w:rsidRPr="002C70A1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2C70A1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2C70A1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2C70A1">
              <w:rPr>
                <w:color w:val="000000"/>
                <w:sz w:val="28"/>
                <w:szCs w:val="28"/>
              </w:rPr>
              <w:t>«</w:t>
            </w:r>
            <w:r w:rsidR="006A4D55" w:rsidRPr="002C70A1">
              <w:rPr>
                <w:color w:val="000000"/>
                <w:sz w:val="28"/>
                <w:szCs w:val="28"/>
              </w:rPr>
              <w:t>0</w:t>
            </w:r>
            <w:r w:rsidR="00BD3051" w:rsidRPr="002C70A1">
              <w:rPr>
                <w:color w:val="000000"/>
                <w:sz w:val="28"/>
                <w:szCs w:val="28"/>
              </w:rPr>
              <w:t>8</w:t>
            </w:r>
            <w:r w:rsidRPr="002C70A1">
              <w:rPr>
                <w:color w:val="000000"/>
                <w:sz w:val="28"/>
                <w:szCs w:val="28"/>
              </w:rPr>
              <w:t xml:space="preserve">» </w:t>
            </w:r>
            <w:r w:rsidR="00627F4A">
              <w:rPr>
                <w:color w:val="000000"/>
                <w:sz w:val="28"/>
                <w:szCs w:val="28"/>
              </w:rPr>
              <w:t>августа</w:t>
            </w:r>
            <w:r w:rsidRPr="002C70A1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2C70A1">
              <w:rPr>
                <w:color w:val="000000"/>
                <w:sz w:val="28"/>
                <w:szCs w:val="28"/>
              </w:rPr>
              <w:t>5</w:t>
            </w:r>
            <w:r w:rsidRPr="002C70A1">
              <w:rPr>
                <w:color w:val="000000"/>
                <w:sz w:val="28"/>
                <w:szCs w:val="28"/>
              </w:rPr>
              <w:t xml:space="preserve"> г. </w:t>
            </w:r>
            <w:r w:rsidR="0012000D" w:rsidRPr="002C70A1">
              <w:rPr>
                <w:color w:val="000000"/>
                <w:sz w:val="28"/>
                <w:szCs w:val="28"/>
              </w:rPr>
              <w:t>1</w:t>
            </w:r>
            <w:r w:rsidR="00627F4A">
              <w:rPr>
                <w:color w:val="000000"/>
                <w:sz w:val="28"/>
                <w:szCs w:val="28"/>
              </w:rPr>
              <w:t>4</w:t>
            </w:r>
            <w:r w:rsidRPr="002C70A1">
              <w:rPr>
                <w:color w:val="000000"/>
                <w:sz w:val="28"/>
                <w:szCs w:val="28"/>
              </w:rPr>
              <w:t xml:space="preserve"> час. </w:t>
            </w:r>
            <w:r w:rsidR="0012000D" w:rsidRPr="002C70A1">
              <w:rPr>
                <w:color w:val="000000"/>
                <w:sz w:val="28"/>
                <w:szCs w:val="28"/>
              </w:rPr>
              <w:t>00</w:t>
            </w:r>
            <w:r w:rsidRPr="002C70A1">
              <w:rPr>
                <w:color w:val="000000"/>
                <w:sz w:val="28"/>
                <w:szCs w:val="28"/>
              </w:rPr>
              <w:t xml:space="preserve"> </w:t>
            </w:r>
            <w:r w:rsidRPr="002C70A1">
              <w:rPr>
                <w:sz w:val="28"/>
                <w:szCs w:val="28"/>
              </w:rPr>
              <w:t>мин.</w:t>
            </w:r>
          </w:p>
          <w:p w:rsidR="002C70A1" w:rsidRDefault="002C70A1" w:rsidP="002C70A1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          </w:t>
            </w:r>
            <w:r w:rsidR="00A629F7" w:rsidRPr="002C70A1">
              <w:rPr>
                <w:color w:val="000000"/>
                <w:szCs w:val="28"/>
              </w:rPr>
              <w:t>Место</w:t>
            </w:r>
            <w:r w:rsidR="009A2A49" w:rsidRPr="002C70A1">
              <w:rPr>
                <w:color w:val="000000"/>
                <w:szCs w:val="28"/>
              </w:rPr>
              <w:t>:</w:t>
            </w:r>
            <w:r w:rsidR="00627F4A">
              <w:rPr>
                <w:color w:val="000000"/>
                <w:szCs w:val="28"/>
              </w:rPr>
              <w:t xml:space="preserve"> г.</w:t>
            </w:r>
            <w:r w:rsidR="009A2A49" w:rsidRPr="002C70A1">
              <w:rPr>
                <w:color w:val="000000"/>
                <w:szCs w:val="28"/>
              </w:rPr>
              <w:t xml:space="preserve"> </w:t>
            </w:r>
            <w:r w:rsidR="00627F4A" w:rsidRPr="00A629F7">
              <w:rPr>
                <w:szCs w:val="28"/>
              </w:rPr>
              <w:t>Москва, Оружейный переулок, д. 19</w:t>
            </w:r>
          </w:p>
          <w:p w:rsidR="009A2A49" w:rsidRPr="00591852" w:rsidRDefault="009A2A49" w:rsidP="002C231C">
            <w:pPr>
              <w:pStyle w:val="1"/>
              <w:ind w:left="714" w:firstLine="0"/>
              <w:rPr>
                <w:color w:val="000000"/>
                <w:szCs w:val="28"/>
              </w:rPr>
            </w:pPr>
          </w:p>
          <w:p w:rsidR="006334A8" w:rsidRPr="00591852" w:rsidRDefault="006334A8" w:rsidP="006334A8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</w:p>
          <w:p w:rsidR="00A629F7" w:rsidRPr="00591852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E265FC" w:rsidRPr="00591852" w:rsidRDefault="00E265FC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591852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2D5F9E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591852">
              <w:rPr>
                <w:sz w:val="28"/>
                <w:szCs w:val="28"/>
              </w:rPr>
              <w:t>Не позднее «</w:t>
            </w:r>
            <w:r w:rsidR="00627F4A">
              <w:rPr>
                <w:sz w:val="28"/>
                <w:szCs w:val="28"/>
              </w:rPr>
              <w:t>13</w:t>
            </w:r>
            <w:r w:rsidRPr="00591852">
              <w:rPr>
                <w:sz w:val="28"/>
                <w:szCs w:val="28"/>
              </w:rPr>
              <w:t xml:space="preserve">» </w:t>
            </w:r>
            <w:r w:rsidR="00627F4A">
              <w:rPr>
                <w:sz w:val="28"/>
                <w:szCs w:val="28"/>
              </w:rPr>
              <w:t>августа</w:t>
            </w:r>
            <w:r w:rsidRPr="00591852">
              <w:rPr>
                <w:sz w:val="28"/>
                <w:szCs w:val="28"/>
              </w:rPr>
              <w:t xml:space="preserve"> 202</w:t>
            </w:r>
            <w:r w:rsidR="006960D5" w:rsidRPr="00591852">
              <w:rPr>
                <w:sz w:val="28"/>
                <w:szCs w:val="28"/>
              </w:rPr>
              <w:t>5</w:t>
            </w:r>
            <w:r w:rsidRPr="00591852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P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9719" w:type="dxa"/>
              <w:tblInd w:w="55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085"/>
              <w:gridCol w:w="2103"/>
            </w:tblGrid>
            <w:tr w:rsidR="00A629F7" w:rsidRPr="00A629F7" w:rsidTr="001F2805">
              <w:trPr>
                <w:trHeight w:val="548"/>
              </w:trPr>
              <w:tc>
                <w:tcPr>
                  <w:tcW w:w="453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E5F4E" w:rsidP="00A629F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  <w:r w:rsidR="00A629F7" w:rsidRPr="00A629F7">
                    <w:rPr>
                      <w:sz w:val="28"/>
                      <w:szCs w:val="28"/>
                    </w:rPr>
                    <w:t xml:space="preserve"> Конкурсной комиссии</w:t>
                  </w:r>
                </w:p>
              </w:tc>
              <w:tc>
                <w:tcPr>
                  <w:tcW w:w="30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3" w:type="dxa"/>
                </w:tcPr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9B0520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A629F7" w:rsidRPr="00A629F7" w:rsidRDefault="00A629F7" w:rsidP="00A629F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1B2E5C" w:rsidRDefault="001B2E5C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2B6733" w:rsidRDefault="002B6733" w:rsidP="00A629F7">
            <w:pPr>
              <w:jc w:val="both"/>
              <w:rPr>
                <w:sz w:val="28"/>
                <w:szCs w:val="28"/>
              </w:rPr>
            </w:pPr>
          </w:p>
          <w:p w:rsidR="009833C8" w:rsidRPr="00A629F7" w:rsidRDefault="001B2E5C" w:rsidP="006A4D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</w:tr>
      <w:tr w:rsidR="002C70A1" w:rsidTr="006A4D55">
        <w:trPr>
          <w:trHeight w:val="1135"/>
        </w:trPr>
        <w:tc>
          <w:tcPr>
            <w:tcW w:w="10229" w:type="dxa"/>
          </w:tcPr>
          <w:p w:rsidR="002C70A1" w:rsidRPr="003D601E" w:rsidRDefault="002C70A1" w:rsidP="00DE241E">
            <w:pPr>
              <w:contextualSpacing/>
              <w:jc w:val="center"/>
              <w:rPr>
                <w:noProof/>
                <w:sz w:val="20"/>
                <w:lang w:eastAsia="ru-RU"/>
              </w:rPr>
            </w:pPr>
          </w:p>
        </w:tc>
      </w:tr>
    </w:tbl>
    <w:p w:rsidR="008232DE" w:rsidRDefault="008232DE" w:rsidP="008232DE">
      <w:pPr>
        <w:jc w:val="both"/>
        <w:rPr>
          <w:sz w:val="28"/>
          <w:szCs w:val="28"/>
        </w:rPr>
      </w:pP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80"/>
        <w:gridCol w:w="7"/>
        <w:gridCol w:w="2403"/>
        <w:gridCol w:w="7"/>
        <w:gridCol w:w="2261"/>
        <w:gridCol w:w="7"/>
        <w:gridCol w:w="2261"/>
        <w:gridCol w:w="7"/>
      </w:tblGrid>
      <w:tr w:rsidR="00BD3051" w:rsidTr="00BD3051">
        <w:trPr>
          <w:gridAfter w:val="1"/>
          <w:wAfter w:w="7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7D2B6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№1</w:t>
            </w:r>
          </w:p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  <w:bCs/>
              </w:rPr>
              <w:t>№168</w:t>
            </w:r>
            <w:r w:rsidR="00D06396">
              <w:rPr>
                <w:b/>
                <w:bCs/>
              </w:rPr>
              <w:t>7982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№2</w:t>
            </w:r>
          </w:p>
          <w:p w:rsidR="00BD3051" w:rsidRDefault="00BD3051" w:rsidP="00BD305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</w:t>
            </w:r>
            <w:r w:rsidR="00D06396">
              <w:rPr>
                <w:b/>
                <w:sz w:val="24"/>
                <w:szCs w:val="24"/>
              </w:rPr>
              <w:t>8001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051" w:rsidRDefault="00BD3051" w:rsidP="00BD3051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Заявка №3</w:t>
            </w:r>
          </w:p>
          <w:p w:rsidR="00BD3051" w:rsidRDefault="00BD3051" w:rsidP="00BD305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Pr="00996D23">
              <w:rPr>
                <w:b/>
                <w:sz w:val="24"/>
                <w:szCs w:val="24"/>
              </w:rPr>
              <w:t>168</w:t>
            </w:r>
            <w:r w:rsidR="00D06396">
              <w:rPr>
                <w:b/>
                <w:sz w:val="24"/>
                <w:szCs w:val="24"/>
              </w:rPr>
              <w:t>8005</w:t>
            </w:r>
          </w:p>
        </w:tc>
      </w:tr>
      <w:tr w:rsidR="00BD3051" w:rsidTr="00BD3051">
        <w:trPr>
          <w:gridAfter w:val="1"/>
          <w:wAfter w:w="7" w:type="dxa"/>
          <w:trHeight w:val="64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Цена договора, в рублях, без НДС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0639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6 922 500,00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0639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7 083 333,33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D06396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7 166 666,67</w:t>
            </w:r>
          </w:p>
        </w:tc>
      </w:tr>
      <w:tr w:rsidR="00BD305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r w:rsidR="00F9208D">
              <w:rPr>
                <w:sz w:val="24"/>
                <w:szCs w:val="24"/>
              </w:rPr>
              <w:t>поставки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 w:rsidR="00D06396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.д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</w:tr>
      <w:tr w:rsidR="00BD3051" w:rsidTr="00BD3051">
        <w:trPr>
          <w:gridAfter w:val="1"/>
          <w:wAfter w:w="7" w:type="dxa"/>
          <w:trHeight w:val="6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215849" w:rsidRDefault="002C70A1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срок, в мес.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на шасси, 12 на оборудование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F9208D" w:rsidP="007D2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BD3051" w:rsidTr="00BD3051">
        <w:trPr>
          <w:trHeight w:val="698"/>
          <w:jc w:val="center"/>
        </w:trPr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05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Default="00BD3051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</w:t>
            </w:r>
            <w:r w:rsidR="00D06396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6923B1" w:rsidRDefault="00D06396" w:rsidP="007D2B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1,85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051" w:rsidRPr="006923B1" w:rsidRDefault="00D06396" w:rsidP="007D2B6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1,9</w:t>
            </w:r>
          </w:p>
        </w:tc>
      </w:tr>
    </w:tbl>
    <w:p w:rsidR="008232DE" w:rsidRPr="00067425" w:rsidRDefault="008232DE" w:rsidP="0002300F">
      <w:pPr>
        <w:contextualSpacing/>
        <w:jc w:val="both"/>
        <w:rPr>
          <w:sz w:val="28"/>
          <w:szCs w:val="28"/>
        </w:rPr>
      </w:pPr>
    </w:p>
    <w:p w:rsidR="00067425" w:rsidRDefault="00067425" w:rsidP="0002300F">
      <w:pPr>
        <w:contextualSpacing/>
        <w:jc w:val="both"/>
        <w:rPr>
          <w:sz w:val="28"/>
          <w:szCs w:val="28"/>
        </w:rPr>
      </w:pPr>
    </w:p>
    <w:sectPr w:rsidR="00067425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8E7" w:rsidRDefault="008D38E7" w:rsidP="00F47A37">
      <w:r>
        <w:separator/>
      </w:r>
    </w:p>
  </w:endnote>
  <w:endnote w:type="continuationSeparator" w:id="0">
    <w:p w:rsidR="008D38E7" w:rsidRDefault="008D38E7" w:rsidP="00F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8E7" w:rsidRDefault="008D38E7" w:rsidP="00F47A37">
      <w:r>
        <w:separator/>
      </w:r>
    </w:p>
  </w:footnote>
  <w:footnote w:type="continuationSeparator" w:id="0">
    <w:p w:rsidR="008D38E7" w:rsidRDefault="008D38E7" w:rsidP="00F47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16B2"/>
    <w:rsid w:val="0002300F"/>
    <w:rsid w:val="000371A6"/>
    <w:rsid w:val="0003758A"/>
    <w:rsid w:val="00067425"/>
    <w:rsid w:val="000B4355"/>
    <w:rsid w:val="000E2341"/>
    <w:rsid w:val="001024EE"/>
    <w:rsid w:val="0012000D"/>
    <w:rsid w:val="00185B9F"/>
    <w:rsid w:val="001A79DA"/>
    <w:rsid w:val="001B2E5C"/>
    <w:rsid w:val="001C6878"/>
    <w:rsid w:val="001F2805"/>
    <w:rsid w:val="00215849"/>
    <w:rsid w:val="00274F16"/>
    <w:rsid w:val="002B6733"/>
    <w:rsid w:val="002C231C"/>
    <w:rsid w:val="002C70A1"/>
    <w:rsid w:val="002D5F9E"/>
    <w:rsid w:val="002E311D"/>
    <w:rsid w:val="00346B8D"/>
    <w:rsid w:val="00353D43"/>
    <w:rsid w:val="0037427A"/>
    <w:rsid w:val="003C30D8"/>
    <w:rsid w:val="003C3193"/>
    <w:rsid w:val="003C6BC3"/>
    <w:rsid w:val="00403E51"/>
    <w:rsid w:val="004A3ECF"/>
    <w:rsid w:val="004C6465"/>
    <w:rsid w:val="004F2C75"/>
    <w:rsid w:val="00591852"/>
    <w:rsid w:val="005C7DAB"/>
    <w:rsid w:val="005F3241"/>
    <w:rsid w:val="006075B2"/>
    <w:rsid w:val="00627F4A"/>
    <w:rsid w:val="006324A6"/>
    <w:rsid w:val="006334A8"/>
    <w:rsid w:val="006433BE"/>
    <w:rsid w:val="00672E10"/>
    <w:rsid w:val="006923B1"/>
    <w:rsid w:val="006960D5"/>
    <w:rsid w:val="006A4D55"/>
    <w:rsid w:val="006D2411"/>
    <w:rsid w:val="006F7473"/>
    <w:rsid w:val="00741AA7"/>
    <w:rsid w:val="00775585"/>
    <w:rsid w:val="008232DE"/>
    <w:rsid w:val="00855D37"/>
    <w:rsid w:val="008815FA"/>
    <w:rsid w:val="008D38E7"/>
    <w:rsid w:val="009044DA"/>
    <w:rsid w:val="00923C9E"/>
    <w:rsid w:val="00953AD4"/>
    <w:rsid w:val="009545E7"/>
    <w:rsid w:val="009833C8"/>
    <w:rsid w:val="00985237"/>
    <w:rsid w:val="00987CCA"/>
    <w:rsid w:val="00996D23"/>
    <w:rsid w:val="009A2A49"/>
    <w:rsid w:val="009B0520"/>
    <w:rsid w:val="00A25C79"/>
    <w:rsid w:val="00A35782"/>
    <w:rsid w:val="00A520B8"/>
    <w:rsid w:val="00A52E67"/>
    <w:rsid w:val="00A629F7"/>
    <w:rsid w:val="00A675FF"/>
    <w:rsid w:val="00A84477"/>
    <w:rsid w:val="00AA7BC7"/>
    <w:rsid w:val="00AB3C0D"/>
    <w:rsid w:val="00AD3B14"/>
    <w:rsid w:val="00AE5F4E"/>
    <w:rsid w:val="00B074B3"/>
    <w:rsid w:val="00B95D6B"/>
    <w:rsid w:val="00BA17DF"/>
    <w:rsid w:val="00BA4F0D"/>
    <w:rsid w:val="00BD3051"/>
    <w:rsid w:val="00BF2C9D"/>
    <w:rsid w:val="00C74E03"/>
    <w:rsid w:val="00C77D29"/>
    <w:rsid w:val="00CC550D"/>
    <w:rsid w:val="00D06396"/>
    <w:rsid w:val="00D262FF"/>
    <w:rsid w:val="00D47C7E"/>
    <w:rsid w:val="00D63963"/>
    <w:rsid w:val="00D91658"/>
    <w:rsid w:val="00DB3966"/>
    <w:rsid w:val="00DE2229"/>
    <w:rsid w:val="00DE241E"/>
    <w:rsid w:val="00DE547E"/>
    <w:rsid w:val="00DF5F8A"/>
    <w:rsid w:val="00E00572"/>
    <w:rsid w:val="00E0187D"/>
    <w:rsid w:val="00E265FC"/>
    <w:rsid w:val="00E805AE"/>
    <w:rsid w:val="00E80F37"/>
    <w:rsid w:val="00E85DF5"/>
    <w:rsid w:val="00EC75B3"/>
    <w:rsid w:val="00EE1542"/>
    <w:rsid w:val="00F47A37"/>
    <w:rsid w:val="00F72B49"/>
    <w:rsid w:val="00F85AF3"/>
    <w:rsid w:val="00F91523"/>
    <w:rsid w:val="00F9208D"/>
    <w:rsid w:val="00FF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4889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qFormat/>
    <w:locked/>
    <w:rsid w:val="004C6465"/>
    <w:rPr>
      <w:rFonts w:ascii="Arial" w:eastAsia="Arial" w:hAnsi="Arial" w:cs="Arial"/>
      <w:sz w:val="28"/>
      <w:lang w:eastAsia="ar-SA"/>
    </w:rPr>
  </w:style>
  <w:style w:type="paragraph" w:styleId="a8">
    <w:name w:val="No Spacing"/>
    <w:uiPriority w:val="1"/>
    <w:qFormat/>
    <w:rsid w:val="009A2A49"/>
    <w:pPr>
      <w:widowControl/>
      <w:autoSpaceDE/>
      <w:autoSpaceDN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F47A37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F47A3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footnote reference"/>
    <w:basedOn w:val="a0"/>
    <w:uiPriority w:val="99"/>
    <w:semiHidden/>
    <w:unhideWhenUsed/>
    <w:rsid w:val="00F47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cont@trcon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otc.ru/tende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akupki-CKP@trcon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96F7A-582A-43EF-A4D6-F6EB3C89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59</cp:revision>
  <dcterms:created xsi:type="dcterms:W3CDTF">2024-04-24T13:12:00Z</dcterms:created>
  <dcterms:modified xsi:type="dcterms:W3CDTF">2025-08-06T11:13:00Z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