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-75565</wp:posOffset>
            </wp:positionV>
            <wp:extent cx="1704975" cy="904875"/>
            <wp:effectExtent l="0" t="0" r="0" b="9525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B86" w:rsidRPr="00907249" w:rsidRDefault="00EE1B86" w:rsidP="00EE1B86">
      <w:pPr>
        <w:ind w:left="4536"/>
        <w:rPr>
          <w:szCs w:val="28"/>
        </w:rPr>
      </w:pPr>
    </w:p>
    <w:p w:rsidR="00EE1B86" w:rsidRDefault="00EE1B86" w:rsidP="00EE1B86">
      <w:pPr>
        <w:ind w:left="4536"/>
        <w:rPr>
          <w:sz w:val="28"/>
          <w:szCs w:val="28"/>
        </w:rPr>
      </w:pPr>
    </w:p>
    <w:p w:rsidR="00EE1B86" w:rsidRPr="00382203" w:rsidRDefault="00EE1B86" w:rsidP="005A47CC">
      <w:pPr>
        <w:ind w:left="5670"/>
        <w:rPr>
          <w:sz w:val="28"/>
          <w:szCs w:val="28"/>
        </w:rPr>
      </w:pPr>
    </w:p>
    <w:p w:rsidR="00382203" w:rsidRPr="00033B73" w:rsidRDefault="00882AD9" w:rsidP="005A47CC">
      <w:pPr>
        <w:ind w:left="567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103505</wp:posOffset>
                </wp:positionV>
                <wp:extent cx="3086100" cy="9810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97359" w:rsidRPr="00BA7D01" w:rsidRDefault="00E97359" w:rsidP="0090037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Уральский ф</w:t>
                            </w:r>
                            <w:r w:rsidRPr="00BA7D01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илиал ПАО «ТрансКонтейнер» </w:t>
                            </w:r>
                          </w:p>
                          <w:p w:rsidR="00E97359" w:rsidRPr="00BA7D01" w:rsidRDefault="00E97359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620027, г. Екатеринбург, ул. </w:t>
                            </w:r>
                            <w:proofErr w:type="spellStart"/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Н.Никонова</w:t>
                            </w:r>
                            <w:proofErr w:type="spellEnd"/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д.8 </w:t>
                            </w:r>
                          </w:p>
                          <w:p w:rsidR="00E97359" w:rsidRDefault="00E97359" w:rsidP="0090037E">
                            <w:pPr>
                              <w:spacing w:before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телефон: +7 </w:t>
                            </w:r>
                            <w:r w:rsidRPr="00BA7D01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(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343</w:t>
                            </w:r>
                            <w:r w:rsidRPr="00BA7D01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224-80-07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доб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5008</w:t>
                            </w:r>
                          </w:p>
                          <w:p w:rsidR="00E97359" w:rsidRPr="000E28B2" w:rsidRDefault="00E97359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0E28B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0E28B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ural</w:t>
                            </w:r>
                            <w:r w:rsidRPr="000E28B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@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trcont</w:t>
                            </w:r>
                            <w:r w:rsidRPr="000E28B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</w:p>
                          <w:p w:rsidR="00E97359" w:rsidRPr="000E28B2" w:rsidRDefault="00E97359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E97359" w:rsidRPr="008A2355" w:rsidRDefault="00E97359" w:rsidP="0090037E">
                            <w:pPr>
                              <w:tabs>
                                <w:tab w:val="right" w:pos="4253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6042D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</w:t>
                            </w:r>
                            <w:r w:rsidR="0006042D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Pr="00FC429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B50BAB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0</w:t>
                            </w:r>
                            <w:r w:rsidRPr="0006042D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8</w:t>
                            </w:r>
                            <w:r w:rsidRPr="00FC429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.202</w:t>
                            </w:r>
                            <w:r w:rsidRPr="000E28B2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Pr="0089224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</w:t>
                            </w:r>
                            <w:proofErr w:type="gramStart"/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№  _</w:t>
                            </w:r>
                            <w:proofErr w:type="gramEnd"/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б</w:t>
                            </w:r>
                            <w:r w:rsidRPr="0089224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н</w:t>
                            </w:r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_____</w:t>
                            </w:r>
                          </w:p>
                          <w:p w:rsidR="00E97359" w:rsidRPr="008A2355" w:rsidRDefault="00E97359" w:rsidP="0090037E">
                            <w:pPr>
                              <w:rPr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9.3pt;margin-top:8.15pt;width:243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" filled="f" stroked="f">
                <v:textbox>
                  <w:txbxContent>
                    <w:p w:rsidR="00E97359" w:rsidRPr="00BA7D01" w:rsidRDefault="00E97359" w:rsidP="0090037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Уральский ф</w:t>
                      </w:r>
                      <w:r w:rsidRPr="00BA7D01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 xml:space="preserve">илиал ПАО «ТрансКонтейнер» </w:t>
                      </w:r>
                    </w:p>
                    <w:p w:rsidR="00E97359" w:rsidRPr="00BA7D01" w:rsidRDefault="00E97359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620027, г. Екатеринбург, ул. </w:t>
                      </w:r>
                      <w:proofErr w:type="spellStart"/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>Н.Никонова</w:t>
                      </w:r>
                      <w:proofErr w:type="spellEnd"/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д.8 </w:t>
                      </w:r>
                    </w:p>
                    <w:p w:rsidR="00E97359" w:rsidRDefault="00E97359" w:rsidP="0090037E">
                      <w:pPr>
                        <w:spacing w:before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телефон: +7 </w:t>
                      </w:r>
                      <w:r w:rsidRPr="00BA7D01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(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>343</w:t>
                      </w:r>
                      <w:r w:rsidRPr="00BA7D01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224-80-07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доб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5008</w:t>
                      </w:r>
                    </w:p>
                    <w:p w:rsidR="00E97359" w:rsidRPr="000E28B2" w:rsidRDefault="00E97359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0E28B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mail</w:t>
                      </w:r>
                      <w:proofErr w:type="gramEnd"/>
                      <w:r w:rsidRPr="000E28B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ural</w:t>
                      </w:r>
                      <w:r w:rsidRPr="000E28B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@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trcont</w:t>
                      </w:r>
                      <w:r w:rsidRPr="000E28B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ru</w:t>
                      </w:r>
                    </w:p>
                    <w:p w:rsidR="00E97359" w:rsidRPr="000E28B2" w:rsidRDefault="00E97359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:rsidR="00E97359" w:rsidRPr="008A2355" w:rsidRDefault="00E97359" w:rsidP="0090037E">
                      <w:pPr>
                        <w:tabs>
                          <w:tab w:val="right" w:pos="4253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06042D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2</w:t>
                      </w:r>
                      <w:r w:rsidR="0006042D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Pr="00FC429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.</w:t>
                      </w:r>
                      <w:r w:rsidRPr="00B50BAB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0</w:t>
                      </w:r>
                      <w:r w:rsidRPr="0006042D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8</w:t>
                      </w:r>
                      <w:r w:rsidRPr="00FC429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.202</w:t>
                      </w:r>
                      <w:r w:rsidRPr="000E28B2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5</w:t>
                      </w:r>
                      <w:r w:rsidRPr="0089224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</w:t>
                      </w:r>
                      <w:proofErr w:type="gramStart"/>
                      <w:r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№  _</w:t>
                      </w:r>
                      <w:proofErr w:type="gramEnd"/>
                      <w:r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__</w:t>
                      </w:r>
                      <w:r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б</w:t>
                      </w:r>
                      <w:r w:rsidRPr="0089224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н</w:t>
                      </w:r>
                      <w:r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_____</w:t>
                      </w:r>
                    </w:p>
                    <w:p w:rsidR="00E97359" w:rsidRPr="008A2355" w:rsidRDefault="00E97359" w:rsidP="0090037E">
                      <w:pPr>
                        <w:rPr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6688" w:rsidRPr="00EE1B86" w:rsidRDefault="00AC6688" w:rsidP="00EE1B86">
      <w:pPr>
        <w:ind w:left="5040"/>
        <w:rPr>
          <w:sz w:val="28"/>
          <w:szCs w:val="28"/>
        </w:rPr>
      </w:pPr>
    </w:p>
    <w:p w:rsidR="003673CE" w:rsidRPr="00EE1B86" w:rsidRDefault="003673CE" w:rsidP="00EE1B86">
      <w:pPr>
        <w:ind w:left="5040"/>
        <w:jc w:val="both"/>
        <w:rPr>
          <w:sz w:val="28"/>
          <w:szCs w:val="28"/>
        </w:rPr>
      </w:pPr>
    </w:p>
    <w:p w:rsidR="003673CE" w:rsidRDefault="003673CE" w:rsidP="00EE1B86">
      <w:pPr>
        <w:ind w:left="5040"/>
        <w:jc w:val="both"/>
        <w:rPr>
          <w:sz w:val="28"/>
          <w:szCs w:val="28"/>
        </w:rPr>
      </w:pPr>
    </w:p>
    <w:p w:rsidR="00EE1B86" w:rsidRDefault="00EE1B86" w:rsidP="00EE1B86">
      <w:pPr>
        <w:ind w:left="5040"/>
        <w:jc w:val="both"/>
        <w:rPr>
          <w:sz w:val="28"/>
          <w:szCs w:val="28"/>
        </w:rPr>
      </w:pPr>
    </w:p>
    <w:p w:rsidR="00C700D4" w:rsidRPr="006906AD" w:rsidRDefault="00C700D4" w:rsidP="00C700D4">
      <w:pPr>
        <w:ind w:left="4536"/>
        <w:jc w:val="both"/>
        <w:rPr>
          <w:sz w:val="16"/>
          <w:szCs w:val="16"/>
        </w:rPr>
      </w:pPr>
    </w:p>
    <w:p w:rsidR="00306774" w:rsidRPr="00BF4D73" w:rsidRDefault="00306774" w:rsidP="00306774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:rsidR="00306774" w:rsidRPr="00BF4D73" w:rsidRDefault="00306774" w:rsidP="00306774">
      <w:pPr>
        <w:jc w:val="both"/>
        <w:rPr>
          <w:bCs/>
          <w:sz w:val="28"/>
          <w:szCs w:val="28"/>
        </w:rPr>
      </w:pPr>
    </w:p>
    <w:p w:rsidR="00FC4290" w:rsidRPr="0073779A" w:rsidRDefault="00306774" w:rsidP="000E28B2">
      <w:pPr>
        <w:pStyle w:val="11"/>
        <w:ind w:firstLine="397"/>
        <w:jc w:val="center"/>
        <w:rPr>
          <w:b/>
          <w:bCs/>
          <w:szCs w:val="28"/>
        </w:rPr>
      </w:pPr>
      <w:r>
        <w:rPr>
          <w:b/>
          <w:bCs/>
          <w:snapToGrid w:val="0"/>
          <w:szCs w:val="28"/>
        </w:rPr>
        <w:t xml:space="preserve">Уральский филиал </w:t>
      </w:r>
      <w:r w:rsidRPr="00BF4D73">
        <w:rPr>
          <w:b/>
          <w:bCs/>
          <w:snapToGrid w:val="0"/>
          <w:szCs w:val="28"/>
        </w:rPr>
        <w:t xml:space="preserve">ПАО «ТрансКонтейнер» информирует о внесении изменений в документацию </w:t>
      </w:r>
      <w:r w:rsidR="0073779A">
        <w:rPr>
          <w:b/>
          <w:bCs/>
          <w:snapToGrid w:val="0"/>
          <w:szCs w:val="28"/>
        </w:rPr>
        <w:t xml:space="preserve">о </w:t>
      </w:r>
      <w:r w:rsidR="0073779A" w:rsidRPr="0073779A">
        <w:rPr>
          <w:b/>
          <w:bCs/>
          <w:snapToGrid w:val="0"/>
          <w:szCs w:val="28"/>
        </w:rPr>
        <w:t>з</w:t>
      </w:r>
      <w:r w:rsidR="0073779A" w:rsidRPr="0073779A">
        <w:rPr>
          <w:b/>
          <w:bCs/>
          <w:szCs w:val="28"/>
        </w:rPr>
        <w:t xml:space="preserve">акупке </w:t>
      </w:r>
      <w:r w:rsidR="00A0256A">
        <w:rPr>
          <w:b/>
          <w:bCs/>
          <w:szCs w:val="28"/>
        </w:rPr>
        <w:t xml:space="preserve">по </w:t>
      </w:r>
      <w:r w:rsidR="00A0256A" w:rsidRPr="00A0256A">
        <w:rPr>
          <w:b/>
          <w:szCs w:val="28"/>
        </w:rPr>
        <w:t>Открыт</w:t>
      </w:r>
      <w:r w:rsidR="00A0256A">
        <w:rPr>
          <w:b/>
          <w:szCs w:val="28"/>
        </w:rPr>
        <w:t>ому</w:t>
      </w:r>
      <w:r w:rsidR="00A0256A" w:rsidRPr="00A0256A">
        <w:rPr>
          <w:b/>
          <w:szCs w:val="28"/>
        </w:rPr>
        <w:t xml:space="preserve"> конкур</w:t>
      </w:r>
      <w:r w:rsidR="00A0256A">
        <w:rPr>
          <w:b/>
          <w:szCs w:val="28"/>
        </w:rPr>
        <w:t>су</w:t>
      </w:r>
      <w:r w:rsidR="00A0256A" w:rsidRPr="00A0256A">
        <w:rPr>
          <w:b/>
          <w:szCs w:val="28"/>
        </w:rPr>
        <w:t xml:space="preserve"> в электронной форме </w:t>
      </w:r>
      <w:r w:rsidR="000E28B2" w:rsidRPr="000E28B2">
        <w:rPr>
          <w:b/>
          <w:szCs w:val="28"/>
        </w:rPr>
        <w:t>№ ОКэ-СВЕРД-25-0009 по предмету закупки «Выполнение проектно-изыскательских работ в рамках реализации строительства контейнерного терминала в составе ТЛЦ на станции Седельниково по проектам:</w:t>
      </w:r>
      <w:r w:rsidR="000E28B2">
        <w:rPr>
          <w:b/>
          <w:szCs w:val="28"/>
        </w:rPr>
        <w:t xml:space="preserve"> </w:t>
      </w:r>
      <w:r w:rsidR="000E28B2" w:rsidRPr="000E28B2">
        <w:rPr>
          <w:b/>
          <w:szCs w:val="28"/>
        </w:rPr>
        <w:t>1.</w:t>
      </w:r>
      <w:r w:rsidR="000E28B2" w:rsidRPr="000E28B2">
        <w:rPr>
          <w:b/>
          <w:szCs w:val="28"/>
        </w:rPr>
        <w:tab/>
        <w:t>Строительство железнодорожного пути необщего пользования ПАО «ТрансКонтейнер» парк «Терминал» (далее – Проект 1); 2.</w:t>
      </w:r>
      <w:r w:rsidR="000E28B2" w:rsidRPr="000E28B2">
        <w:rPr>
          <w:b/>
          <w:szCs w:val="28"/>
        </w:rPr>
        <w:tab/>
        <w:t>Примыкание парка «Терминал» ПАО «ТрансКонтейнер» к железнодорожной инфраструктуре общего пользования станции Седельниково Свердловской железной дороги (далее – Проект 2).»</w:t>
      </w:r>
      <w:r w:rsidR="000E28B2" w:rsidRPr="0073779A">
        <w:rPr>
          <w:b/>
          <w:bCs/>
          <w:szCs w:val="28"/>
        </w:rPr>
        <w:t xml:space="preserve"> </w:t>
      </w:r>
      <w:r w:rsidR="0073779A" w:rsidRPr="0073779A">
        <w:rPr>
          <w:b/>
          <w:bCs/>
          <w:szCs w:val="28"/>
        </w:rPr>
        <w:t xml:space="preserve">(далее – </w:t>
      </w:r>
      <w:r w:rsidR="00A0256A">
        <w:rPr>
          <w:b/>
          <w:bCs/>
          <w:szCs w:val="28"/>
        </w:rPr>
        <w:t>Открытый конкурс</w:t>
      </w:r>
      <w:r w:rsidR="0073779A" w:rsidRPr="0073779A">
        <w:rPr>
          <w:b/>
          <w:bCs/>
          <w:szCs w:val="28"/>
        </w:rPr>
        <w:t>)</w:t>
      </w:r>
    </w:p>
    <w:p w:rsidR="00E22BE1" w:rsidRPr="00BF4D73" w:rsidRDefault="00E22BE1" w:rsidP="00E22BE1">
      <w:pPr>
        <w:tabs>
          <w:tab w:val="left" w:pos="709"/>
        </w:tabs>
        <w:jc w:val="center"/>
      </w:pPr>
    </w:p>
    <w:p w:rsidR="00482ECA" w:rsidRDefault="00306774" w:rsidP="00482ECA">
      <w:pPr>
        <w:pStyle w:val="aa"/>
        <w:numPr>
          <w:ilvl w:val="0"/>
          <w:numId w:val="8"/>
        </w:numPr>
        <w:suppressAutoHyphens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ECA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r w:rsidR="00A0256A" w:rsidRPr="00482ECA">
        <w:rPr>
          <w:rFonts w:ascii="Times New Roman" w:hAnsi="Times New Roman" w:cs="Times New Roman"/>
          <w:b/>
          <w:sz w:val="28"/>
          <w:szCs w:val="28"/>
        </w:rPr>
        <w:t>по Открытому конкурсу</w:t>
      </w:r>
      <w:r w:rsidRPr="00482ECA">
        <w:rPr>
          <w:rFonts w:ascii="Times New Roman" w:hAnsi="Times New Roman" w:cs="Times New Roman"/>
          <w:b/>
          <w:sz w:val="28"/>
          <w:szCs w:val="28"/>
        </w:rPr>
        <w:t>:</w:t>
      </w:r>
    </w:p>
    <w:p w:rsidR="0006042D" w:rsidRPr="00A04694" w:rsidRDefault="0006042D" w:rsidP="0006042D">
      <w:pPr>
        <w:suppressAutoHyphens/>
        <w:ind w:firstLine="851"/>
        <w:jc w:val="both"/>
        <w:rPr>
          <w:color w:val="FF0000"/>
          <w:sz w:val="28"/>
          <w:szCs w:val="28"/>
        </w:rPr>
      </w:pPr>
      <w:proofErr w:type="gramStart"/>
      <w:r w:rsidRPr="0006042D">
        <w:rPr>
          <w:rFonts w:eastAsiaTheme="minorHAnsi"/>
          <w:sz w:val="28"/>
          <w:szCs w:val="28"/>
          <w:lang w:eastAsia="en-US"/>
        </w:rPr>
        <w:t>1.</w:t>
      </w:r>
      <w:r>
        <w:rPr>
          <w:sz w:val="28"/>
          <w:szCs w:val="28"/>
        </w:rPr>
        <w:t xml:space="preserve">1. </w:t>
      </w:r>
      <w:r w:rsidRPr="0006042D">
        <w:rPr>
          <w:sz w:val="28"/>
          <w:szCs w:val="28"/>
        </w:rPr>
        <w:t xml:space="preserve">подпункт 1.3 пункта 17 раздела 5 «Информационная карта» изложить в следующей редакции: </w:t>
      </w:r>
      <w:r w:rsidRPr="0006042D">
        <w:rPr>
          <w:sz w:val="28"/>
          <w:szCs w:val="28"/>
        </w:rPr>
        <w:t xml:space="preserve">наличие за 2022-2025 годы опыта </w:t>
      </w:r>
      <w:r w:rsidRPr="00A04694">
        <w:rPr>
          <w:sz w:val="28"/>
          <w:szCs w:val="28"/>
        </w:rPr>
        <w:t>выполнения проектно-изыскательских работ в части проектирования инфраструктуры железнодорожного транспорта общего и необщего пользования, не менее чем 1 договор со стоимостью не менее 165 000 000,00 (сто шестьдесят пять миллионов) рублей 00 копеек без учета НДС или совокупная выручка (без учета НДС) за</w:t>
      </w:r>
      <w:proofErr w:type="gramEnd"/>
      <w:r w:rsidRPr="00A04694">
        <w:rPr>
          <w:sz w:val="28"/>
          <w:szCs w:val="28"/>
        </w:rPr>
        <w:t xml:space="preserve"> два последних завершенных отчетных года составляет не менее 2 000 000 000 (двух миллиардов) рублей</w:t>
      </w:r>
      <w:r w:rsidRPr="00A04694">
        <w:rPr>
          <w:color w:val="FF0000"/>
          <w:sz w:val="28"/>
          <w:szCs w:val="28"/>
        </w:rPr>
        <w:t>;</w:t>
      </w:r>
    </w:p>
    <w:p w:rsidR="0006042D" w:rsidRPr="00A04694" w:rsidRDefault="0006042D" w:rsidP="0006042D">
      <w:pPr>
        <w:ind w:firstLine="851"/>
        <w:jc w:val="both"/>
        <w:rPr>
          <w:sz w:val="28"/>
          <w:szCs w:val="28"/>
        </w:rPr>
      </w:pPr>
      <w:r w:rsidRPr="00A04694">
        <w:rPr>
          <w:sz w:val="28"/>
          <w:szCs w:val="28"/>
        </w:rPr>
        <w:t>1.2. в пункт 17 раздела 5 «Информационная карта» добавить подпункты 1.8</w:t>
      </w:r>
      <w:r w:rsidR="00F60253" w:rsidRPr="00A04694">
        <w:rPr>
          <w:sz w:val="28"/>
          <w:szCs w:val="28"/>
        </w:rPr>
        <w:t>,</w:t>
      </w:r>
      <w:r w:rsidRPr="00A04694">
        <w:rPr>
          <w:sz w:val="28"/>
          <w:szCs w:val="28"/>
        </w:rPr>
        <w:t xml:space="preserve"> 1.9</w:t>
      </w:r>
      <w:r w:rsidR="00F60253" w:rsidRPr="00A04694">
        <w:rPr>
          <w:sz w:val="28"/>
          <w:szCs w:val="28"/>
        </w:rPr>
        <w:t>, 2.13</w:t>
      </w:r>
      <w:r w:rsidRPr="00A04694">
        <w:rPr>
          <w:sz w:val="28"/>
          <w:szCs w:val="28"/>
        </w:rPr>
        <w:t>:</w:t>
      </w:r>
    </w:p>
    <w:p w:rsidR="0006042D" w:rsidRPr="00A04694" w:rsidRDefault="0006042D" w:rsidP="0006042D">
      <w:pPr>
        <w:suppressAutoHyphens/>
        <w:ind w:left="851" w:firstLine="565"/>
        <w:jc w:val="both"/>
        <w:rPr>
          <w:sz w:val="28"/>
          <w:szCs w:val="28"/>
        </w:rPr>
      </w:pPr>
      <w:r w:rsidRPr="00A04694">
        <w:rPr>
          <w:sz w:val="28"/>
          <w:szCs w:val="28"/>
        </w:rPr>
        <w:t xml:space="preserve">1.8. </w:t>
      </w:r>
      <w:r w:rsidRPr="00A04694">
        <w:rPr>
          <w:sz w:val="28"/>
          <w:szCs w:val="28"/>
        </w:rPr>
        <w:t>наличие положительных актов государственных приемочных комиссий по открытию в постоянную эксплуатацию ж/д путей общего пользования на основании подготовленной проектной документации или заключение о соответствии (ЗОС) построенного, реконструируемого объекта капитального строительства (ж/д путей общего или необщего пользования);</w:t>
      </w:r>
    </w:p>
    <w:p w:rsidR="0006042D" w:rsidRPr="00A04694" w:rsidRDefault="0006042D" w:rsidP="0006042D">
      <w:pPr>
        <w:suppressAutoHyphens/>
        <w:ind w:left="851" w:firstLine="565"/>
        <w:jc w:val="both"/>
        <w:rPr>
          <w:sz w:val="28"/>
          <w:szCs w:val="28"/>
        </w:rPr>
      </w:pPr>
      <w:r w:rsidRPr="00A04694">
        <w:rPr>
          <w:sz w:val="28"/>
          <w:szCs w:val="28"/>
        </w:rPr>
        <w:t xml:space="preserve">1.9. </w:t>
      </w:r>
      <w:r w:rsidRPr="00A04694">
        <w:rPr>
          <w:sz w:val="28"/>
          <w:szCs w:val="28"/>
        </w:rPr>
        <w:t>наличие положительных заключений государственной экспертизы проектной документации с предметом «выполнение проектно-изыскательских работ в части проектирования инфраструктуры железнодорожного транспорта общего и необщего пользования»</w:t>
      </w:r>
      <w:r w:rsidRPr="00A04694">
        <w:rPr>
          <w:sz w:val="28"/>
          <w:szCs w:val="28"/>
        </w:rPr>
        <w:t>;</w:t>
      </w:r>
    </w:p>
    <w:p w:rsidR="00F60253" w:rsidRPr="00A04694" w:rsidRDefault="00F60253" w:rsidP="0006042D">
      <w:pPr>
        <w:suppressAutoHyphens/>
        <w:ind w:left="851" w:firstLine="565"/>
        <w:jc w:val="both"/>
        <w:rPr>
          <w:sz w:val="28"/>
          <w:szCs w:val="28"/>
        </w:rPr>
      </w:pPr>
      <w:r w:rsidRPr="00A04694">
        <w:rPr>
          <w:sz w:val="28"/>
          <w:szCs w:val="28"/>
        </w:rPr>
        <w:t xml:space="preserve">2.13. </w:t>
      </w:r>
      <w:r w:rsidRPr="00A04694">
        <w:rPr>
          <w:sz w:val="28"/>
          <w:szCs w:val="28"/>
        </w:rPr>
        <w:t xml:space="preserve">в подтверждение требований, указанных в подпункте 1.3 пункта 17 настоящей Информационной карты является бухгалтерская отчетность (форма №2 «Отчет о финансовых результатах») или </w:t>
      </w:r>
      <w:r w:rsidRPr="00A04694">
        <w:rPr>
          <w:sz w:val="28"/>
          <w:szCs w:val="28"/>
        </w:rPr>
        <w:lastRenderedPageBreak/>
        <w:t>налоговые декларации по налогу на прибыль (для организаций) / налогу на доходы физических лиц (для ИП) с квитан</w:t>
      </w:r>
      <w:r w:rsidRPr="00A04694">
        <w:rPr>
          <w:sz w:val="28"/>
          <w:szCs w:val="28"/>
        </w:rPr>
        <w:t>цией о приеме налогового органа;</w:t>
      </w:r>
    </w:p>
    <w:p w:rsidR="00F60253" w:rsidRPr="00A04694" w:rsidRDefault="00F60253" w:rsidP="00F60253">
      <w:pPr>
        <w:pStyle w:val="aa"/>
        <w:suppressAutoHyphens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694">
        <w:rPr>
          <w:rFonts w:ascii="Times New Roman" w:hAnsi="Times New Roman" w:cs="Times New Roman"/>
          <w:sz w:val="28"/>
          <w:szCs w:val="28"/>
        </w:rPr>
        <w:t xml:space="preserve">1.3. подпункт 2.12 раздела 5 «Информационная карта» изложить в следующей редакции: </w:t>
      </w:r>
      <w:r w:rsidRPr="00A04694">
        <w:rPr>
          <w:rFonts w:ascii="Times New Roman" w:hAnsi="Times New Roman" w:cs="Times New Roman"/>
          <w:sz w:val="28"/>
          <w:szCs w:val="28"/>
        </w:rPr>
        <w:t>в подтверждение требований, указанных в подпунктах 1.8 и 1.9 пункта 17 настоящей Информационной карты, претендент предоставляет копии договоров с предметом «выполнение проектно-изыскательских работ в части проектирования инфраструктуры железнодорожного транспорта общего и необщего пользования», копии актов государственных приемочных комиссий по открытию в постоянную</w:t>
      </w:r>
      <w:proofErr w:type="gramEnd"/>
      <w:r w:rsidRPr="00A046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4694">
        <w:rPr>
          <w:rFonts w:ascii="Times New Roman" w:hAnsi="Times New Roman" w:cs="Times New Roman"/>
          <w:sz w:val="28"/>
          <w:szCs w:val="28"/>
        </w:rPr>
        <w:t>эксплуатацию ж/д путей общего пользования на</w:t>
      </w:r>
      <w:proofErr w:type="gramEnd"/>
      <w:r w:rsidRPr="00A046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4694">
        <w:rPr>
          <w:rFonts w:ascii="Times New Roman" w:hAnsi="Times New Roman" w:cs="Times New Roman"/>
          <w:sz w:val="28"/>
          <w:szCs w:val="28"/>
        </w:rPr>
        <w:t>основании подготовленной проектной документации, копии заключений о соответствии построенного, реконструированного объекта капитального строительства (ж/д путей общего или необщего пользования), экспертизы проектной документации (организатором на день рассмотрения Заявок на сайте ГИС Единый государственный реестр заключений (https://egrz.ru/) проверяется информация о наличии полученных претендентом положительных заключений экспертизы);</w:t>
      </w:r>
      <w:proofErr w:type="gramEnd"/>
    </w:p>
    <w:p w:rsidR="00482ECA" w:rsidRPr="00A04694" w:rsidRDefault="00F60253" w:rsidP="00482ECA">
      <w:pPr>
        <w:suppressAutoHyphens/>
        <w:ind w:firstLine="851"/>
        <w:jc w:val="both"/>
        <w:rPr>
          <w:i/>
          <w:sz w:val="28"/>
          <w:szCs w:val="28"/>
        </w:rPr>
      </w:pPr>
      <w:proofErr w:type="gramStart"/>
      <w:r w:rsidRPr="00A04694">
        <w:rPr>
          <w:sz w:val="28"/>
          <w:szCs w:val="28"/>
        </w:rPr>
        <w:t xml:space="preserve">1.4. </w:t>
      </w:r>
      <w:r w:rsidR="0096579A" w:rsidRPr="00A04694">
        <w:rPr>
          <w:bCs/>
          <w:sz w:val="28"/>
          <w:szCs w:val="28"/>
        </w:rPr>
        <w:t>ч</w:t>
      </w:r>
      <w:r w:rsidR="00287CE4" w:rsidRPr="00A04694">
        <w:rPr>
          <w:bCs/>
          <w:sz w:val="28"/>
          <w:szCs w:val="28"/>
        </w:rPr>
        <w:t xml:space="preserve">асть 1 списка в </w:t>
      </w:r>
      <w:r w:rsidR="00A0256A" w:rsidRPr="00A04694">
        <w:rPr>
          <w:bCs/>
          <w:sz w:val="28"/>
          <w:szCs w:val="28"/>
        </w:rPr>
        <w:t>пункт</w:t>
      </w:r>
      <w:r w:rsidR="00287CE4" w:rsidRPr="00A04694">
        <w:rPr>
          <w:bCs/>
          <w:sz w:val="28"/>
          <w:szCs w:val="28"/>
        </w:rPr>
        <w:t>е</w:t>
      </w:r>
      <w:r w:rsidR="00A0256A" w:rsidRPr="00A04694">
        <w:rPr>
          <w:bCs/>
          <w:sz w:val="28"/>
          <w:szCs w:val="28"/>
        </w:rPr>
        <w:t xml:space="preserve"> </w:t>
      </w:r>
      <w:r w:rsidR="00287CE4" w:rsidRPr="00A04694">
        <w:rPr>
          <w:bCs/>
          <w:sz w:val="28"/>
          <w:szCs w:val="28"/>
        </w:rPr>
        <w:t>13</w:t>
      </w:r>
      <w:r w:rsidR="00A0256A" w:rsidRPr="00A04694">
        <w:rPr>
          <w:bCs/>
          <w:sz w:val="28"/>
          <w:szCs w:val="28"/>
        </w:rPr>
        <w:t xml:space="preserve"> раздела 5 «Информационная карта» изложить в следующей редакции:</w:t>
      </w:r>
      <w:r w:rsidR="00287CE4" w:rsidRPr="00A04694">
        <w:rPr>
          <w:bCs/>
          <w:sz w:val="28"/>
          <w:szCs w:val="28"/>
        </w:rPr>
        <w:t xml:space="preserve"> </w:t>
      </w:r>
      <w:r w:rsidR="00287CE4" w:rsidRPr="00A04694">
        <w:rPr>
          <w:sz w:val="28"/>
          <w:szCs w:val="28"/>
        </w:rPr>
        <w:t>путем перечисления авансового платежа в размере не более 40 000 000,00 (сорока миллионов) рублей 00 копеек суммарно по Договору 1 и Договору 2, но не более 25% (двадцати пяти процентов) по каждому из этих договоров, указанных в подпункте 4.1.2 раздела 4 «Техническое задание» Документации о</w:t>
      </w:r>
      <w:proofErr w:type="gramEnd"/>
      <w:r w:rsidR="00287CE4" w:rsidRPr="00A04694">
        <w:rPr>
          <w:sz w:val="28"/>
          <w:szCs w:val="28"/>
        </w:rPr>
        <w:t xml:space="preserve"> </w:t>
      </w:r>
      <w:proofErr w:type="gramStart"/>
      <w:r w:rsidR="00287CE4" w:rsidRPr="00A04694">
        <w:rPr>
          <w:sz w:val="28"/>
          <w:szCs w:val="28"/>
        </w:rPr>
        <w:t>закупке, в течение 20 (двадцати) календарных дней с даты предоставления Исполнителем независимой (банковской) гарантии, оформленной в соответствии с требованиями пункта 24 настоящей Информационной карты на основании предоставленного Исполнителем счета на оплату  (</w:t>
      </w:r>
      <w:r w:rsidR="00287CE4" w:rsidRPr="00A04694">
        <w:rPr>
          <w:i/>
          <w:sz w:val="28"/>
          <w:szCs w:val="28"/>
        </w:rPr>
        <w:t>в случае размера аванса не более 3 000 000,00 (трех миллионов) рублей 00 копеек суммарно по Договору 1 и Договору 2, указанным в подпункте 4.1.2 раздела 4 «Техническое задание</w:t>
      </w:r>
      <w:proofErr w:type="gramEnd"/>
      <w:r w:rsidR="00287CE4" w:rsidRPr="00A04694">
        <w:rPr>
          <w:i/>
          <w:sz w:val="28"/>
          <w:szCs w:val="28"/>
        </w:rPr>
        <w:t xml:space="preserve">» </w:t>
      </w:r>
      <w:proofErr w:type="gramStart"/>
      <w:r w:rsidR="00287CE4" w:rsidRPr="00A04694">
        <w:rPr>
          <w:i/>
          <w:sz w:val="28"/>
          <w:szCs w:val="28"/>
        </w:rPr>
        <w:t>Документации о закупке, независимая (банковская) гарантия не требуется);</w:t>
      </w:r>
      <w:proofErr w:type="gramEnd"/>
    </w:p>
    <w:p w:rsidR="003D269A" w:rsidRPr="00A04694" w:rsidRDefault="00482ECA" w:rsidP="00482ECA">
      <w:pPr>
        <w:suppressAutoHyphens/>
        <w:ind w:firstLine="851"/>
        <w:jc w:val="both"/>
        <w:rPr>
          <w:bCs/>
          <w:sz w:val="28"/>
          <w:szCs w:val="28"/>
        </w:rPr>
      </w:pPr>
      <w:r w:rsidRPr="00A04694">
        <w:rPr>
          <w:bCs/>
          <w:sz w:val="28"/>
          <w:szCs w:val="28"/>
        </w:rPr>
        <w:t>1.</w:t>
      </w:r>
      <w:r w:rsidR="003D269A" w:rsidRPr="00A04694">
        <w:rPr>
          <w:bCs/>
          <w:sz w:val="28"/>
          <w:szCs w:val="28"/>
        </w:rPr>
        <w:t>5</w:t>
      </w:r>
      <w:r w:rsidRPr="00A04694">
        <w:rPr>
          <w:bCs/>
          <w:sz w:val="28"/>
          <w:szCs w:val="28"/>
        </w:rPr>
        <w:t xml:space="preserve">. </w:t>
      </w:r>
      <w:r w:rsidR="003D269A" w:rsidRPr="00A04694">
        <w:rPr>
          <w:bCs/>
          <w:sz w:val="28"/>
          <w:szCs w:val="28"/>
        </w:rPr>
        <w:t xml:space="preserve">строку 2 в пункте 19 раздела 5 «Информационная карта» изложить в следующей редакции: </w:t>
      </w:r>
      <w:r w:rsidR="003D269A" w:rsidRPr="00A04694">
        <w:rPr>
          <w:sz w:val="28"/>
          <w:szCs w:val="28"/>
        </w:rPr>
        <w:t xml:space="preserve">Опыт выполнения проектно-изыскательских работ в части проектирования инфраструктуры железнодорожного транспорта общего и необщего пользования аналогичный, изложенному в заданиях на проектирование предмета Открытого конкурса, в соответствии с подпунктом 1.3. части 1 пункта 17 Информационной карты) за период 2020-2025 г. или подтверждение годовой выручки за 2024 год в размере не менее 3,5 </w:t>
      </w:r>
      <w:proofErr w:type="gramStart"/>
      <w:r w:rsidR="003D269A" w:rsidRPr="00A04694">
        <w:rPr>
          <w:sz w:val="28"/>
          <w:szCs w:val="28"/>
        </w:rPr>
        <w:t>млрд</w:t>
      </w:r>
      <w:proofErr w:type="gramEnd"/>
      <w:r w:rsidR="003D269A" w:rsidRPr="00A04694">
        <w:rPr>
          <w:sz w:val="28"/>
          <w:szCs w:val="28"/>
        </w:rPr>
        <w:t xml:space="preserve"> рублей (наилучшим признается  тот прете</w:t>
      </w:r>
      <w:r w:rsidR="003D269A" w:rsidRPr="00A04694">
        <w:rPr>
          <w:sz w:val="28"/>
          <w:szCs w:val="28"/>
        </w:rPr>
        <w:t>ндент, выручка которого больше);</w:t>
      </w:r>
    </w:p>
    <w:p w:rsidR="00287CE4" w:rsidRPr="003D269A" w:rsidRDefault="003D269A" w:rsidP="00482ECA">
      <w:pPr>
        <w:suppressAutoHyphens/>
        <w:ind w:firstLine="851"/>
        <w:jc w:val="both"/>
        <w:rPr>
          <w:bCs/>
          <w:sz w:val="28"/>
          <w:szCs w:val="28"/>
        </w:rPr>
      </w:pPr>
      <w:r w:rsidRPr="00A04694">
        <w:rPr>
          <w:bCs/>
          <w:sz w:val="28"/>
          <w:szCs w:val="28"/>
        </w:rPr>
        <w:t xml:space="preserve">1.6. </w:t>
      </w:r>
      <w:r w:rsidR="00287CE4" w:rsidRPr="00A04694">
        <w:rPr>
          <w:bCs/>
          <w:sz w:val="28"/>
          <w:szCs w:val="28"/>
        </w:rPr>
        <w:t xml:space="preserve">строку 3 в пункте 19 раздела 5 «Информационная карта» изложить в следующей редакции: </w:t>
      </w:r>
      <w:proofErr w:type="gramStart"/>
      <w:r w:rsidRPr="00A04694">
        <w:rPr>
          <w:sz w:val="28"/>
          <w:szCs w:val="28"/>
        </w:rPr>
        <w:t xml:space="preserve">Количество полученных положительных актов государственных приемочных комиссий по открытию в постоянную эксплуатацию </w:t>
      </w:r>
      <w:proofErr w:type="spellStart"/>
      <w:r w:rsidRPr="00A04694">
        <w:rPr>
          <w:sz w:val="28"/>
          <w:szCs w:val="28"/>
        </w:rPr>
        <w:t>жд</w:t>
      </w:r>
      <w:proofErr w:type="spellEnd"/>
      <w:r w:rsidRPr="00A04694">
        <w:rPr>
          <w:sz w:val="28"/>
          <w:szCs w:val="28"/>
        </w:rPr>
        <w:t>. путей на основании подготовленной проектной документацией в соответствии с подпунктом 1.8 части 1 пункта 17 Информационной карты).</w:t>
      </w:r>
      <w:proofErr w:type="gramEnd"/>
      <w:r w:rsidRPr="00A04694">
        <w:rPr>
          <w:sz w:val="28"/>
          <w:szCs w:val="28"/>
        </w:rPr>
        <w:t xml:space="preserve"> Наилучшим признается участник, подтвердивший наибольшее количество полученных положительных актов</w:t>
      </w:r>
      <w:r w:rsidR="00287CE4" w:rsidRPr="00A04694">
        <w:rPr>
          <w:sz w:val="28"/>
          <w:szCs w:val="28"/>
        </w:rPr>
        <w:t>;</w:t>
      </w:r>
    </w:p>
    <w:p w:rsidR="00E97359" w:rsidRPr="00482ECA" w:rsidRDefault="00482ECA" w:rsidP="00482ECA">
      <w:pPr>
        <w:keepNext/>
        <w:keepLines/>
        <w:ind w:firstLine="709"/>
        <w:jc w:val="both"/>
        <w:rPr>
          <w:bCs/>
          <w:sz w:val="28"/>
          <w:szCs w:val="28"/>
        </w:rPr>
      </w:pPr>
      <w:r w:rsidRPr="00482ECA">
        <w:rPr>
          <w:sz w:val="28"/>
          <w:szCs w:val="28"/>
        </w:rPr>
        <w:lastRenderedPageBreak/>
        <w:t>1.</w:t>
      </w:r>
      <w:r w:rsidR="00A04694">
        <w:rPr>
          <w:sz w:val="28"/>
          <w:szCs w:val="28"/>
        </w:rPr>
        <w:t>7</w:t>
      </w:r>
      <w:r w:rsidRPr="00482ECA">
        <w:rPr>
          <w:sz w:val="28"/>
          <w:szCs w:val="28"/>
        </w:rPr>
        <w:t xml:space="preserve">. </w:t>
      </w:r>
      <w:r w:rsidR="00E97359" w:rsidRPr="00482ECA">
        <w:rPr>
          <w:sz w:val="28"/>
          <w:szCs w:val="28"/>
        </w:rPr>
        <w:t xml:space="preserve">часть 1 списка абзаца 3 пункта 1 Приложения № 3 «Финансово-коммерческое предложение» изложить в следующей редакции: </w:t>
      </w:r>
      <w:r w:rsidR="00E97359" w:rsidRPr="00482ECA">
        <w:rPr>
          <w:color w:val="000000"/>
          <w:sz w:val="28"/>
          <w:szCs w:val="28"/>
        </w:rPr>
        <w:t>Оплата выполненных Работ производится путем перечисления авансового платежа в размере (</w:t>
      </w:r>
      <w:r w:rsidR="00E97359" w:rsidRPr="00482ECA">
        <w:rPr>
          <w:i/>
          <w:sz w:val="28"/>
          <w:szCs w:val="28"/>
        </w:rPr>
        <w:t>не более 40 000 000,00 (сорока миллионов) рублей 00 копеек суммарно по Договору 1 и Договору 2, но не более 25% (двадцати пяти процентов) по каждому из этих договоров);</w:t>
      </w:r>
    </w:p>
    <w:p w:rsidR="00E97359" w:rsidRPr="00482ECA" w:rsidRDefault="00A04694" w:rsidP="00A04694">
      <w:pPr>
        <w:pStyle w:val="aa"/>
        <w:keepNext/>
        <w:keepLines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1.8. </w:t>
      </w:r>
      <w:r w:rsidR="00E97359" w:rsidRPr="00482ECA">
        <w:rPr>
          <w:rFonts w:ascii="Times New Roman" w:hAnsi="Times New Roman" w:cs="Times New Roman"/>
          <w:bCs/>
          <w:sz w:val="28"/>
          <w:szCs w:val="28"/>
        </w:rPr>
        <w:t>Табличную часть Приложения № 4 «Сведения об опыте поставки товара, выполнения работ, …» изложить в следующей редакции:</w:t>
      </w:r>
    </w:p>
    <w:tbl>
      <w:tblPr>
        <w:tblpPr w:leftFromText="180" w:rightFromText="180" w:vertAnchor="text" w:horzAnchor="margin" w:tblpY="13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711"/>
        <w:gridCol w:w="1134"/>
        <w:gridCol w:w="1134"/>
        <w:gridCol w:w="1275"/>
        <w:gridCol w:w="1418"/>
        <w:gridCol w:w="1134"/>
        <w:gridCol w:w="1134"/>
        <w:gridCol w:w="1276"/>
      </w:tblGrid>
      <w:tr w:rsidR="00E97359" w:rsidRPr="00744EEF" w:rsidTr="00E97359">
        <w:trPr>
          <w:trHeight w:val="1926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359" w:rsidRPr="00744EEF" w:rsidRDefault="00E97359" w:rsidP="00E97359">
            <w:pPr>
              <w:jc w:val="center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359" w:rsidRPr="004F5DBA" w:rsidRDefault="00E97359" w:rsidP="00E97359">
            <w:pPr>
              <w:jc w:val="center"/>
            </w:pPr>
            <w:r>
              <w:t>Дата и номер договора</w:t>
            </w:r>
            <w:r>
              <w:rPr>
                <w:vertAlign w:val="superscript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359" w:rsidRPr="004F5DBA" w:rsidRDefault="00E97359" w:rsidP="00E97359">
            <w:pPr>
              <w:jc w:val="center"/>
            </w:pPr>
            <w:r>
              <w:t>Предмет договора</w:t>
            </w:r>
            <w:r>
              <w:rPr>
                <w:i/>
                <w:sz w:val="20"/>
                <w:szCs w:val="20"/>
              </w:rPr>
              <w:t xml:space="preserve"> (указываются только договоры по предмету закупки, указанному в подпункте 1.3 пункта 17 раздела 5 «Информационная карта» документации о закупке)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359" w:rsidRPr="004F5DBA" w:rsidRDefault="00E97359" w:rsidP="00E97359">
            <w:pPr>
              <w:jc w:val="center"/>
            </w:pPr>
            <w:r>
              <w:t xml:space="preserve">Сроки действия договора </w:t>
            </w:r>
            <w:r>
              <w:rPr>
                <w:i/>
                <w:sz w:val="20"/>
                <w:szCs w:val="20"/>
              </w:rPr>
              <w:t>(месяц/год начала и окончания, с разбивкой по годам 2022-2025)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359" w:rsidRPr="004F5DBA" w:rsidRDefault="00E97359" w:rsidP="00E97359">
            <w:pPr>
              <w:jc w:val="center"/>
            </w:pPr>
            <w:r>
              <w:t>Наименование контрагента/ ИНН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359" w:rsidRPr="004F5DBA" w:rsidRDefault="00E97359" w:rsidP="00E97359">
            <w:pPr>
              <w:jc w:val="center"/>
            </w:pPr>
            <w:r>
              <w:t>Ссылка на электронную форму договора (</w:t>
            </w:r>
            <w:r>
              <w:rPr>
                <w:i/>
                <w:sz w:val="20"/>
                <w:szCs w:val="20"/>
              </w:rPr>
              <w:t>ЕИС Закупки и т.п</w:t>
            </w:r>
            <w: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359" w:rsidRPr="004F5DBA" w:rsidRDefault="00E97359" w:rsidP="00E97359">
            <w:pPr>
              <w:jc w:val="center"/>
            </w:pPr>
            <w:r>
              <w:t>Цена договора, без учета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  <w:r>
              <w:t>Сумма по документам, подтверждающим факт реализации договора, без учета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59" w:rsidRPr="00744EEF" w:rsidRDefault="00E97359" w:rsidP="00E97359">
            <w:pPr>
              <w:jc w:val="center"/>
            </w:pPr>
            <w:r>
              <w:rPr>
                <w:color w:val="000000"/>
              </w:rPr>
              <w:t>№ и дата утверждения заключения экспертизы</w:t>
            </w:r>
          </w:p>
        </w:tc>
      </w:tr>
      <w:tr w:rsidR="00E97359" w:rsidRPr="004F5DBA" w:rsidTr="00E97359">
        <w:trPr>
          <w:trHeight w:val="222"/>
        </w:trPr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  <w:r>
              <w:t>2022 год</w:t>
            </w:r>
          </w:p>
        </w:tc>
      </w:tr>
      <w:tr w:rsidR="00E97359" w:rsidRPr="00744EEF" w:rsidTr="00E97359">
        <w:trPr>
          <w:trHeight w:val="26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r>
              <w:rPr>
                <w:sz w:val="22"/>
                <w:szCs w:val="22"/>
              </w:rPr>
              <w:t>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/>
        </w:tc>
      </w:tr>
      <w:tr w:rsidR="00E97359" w:rsidRPr="00744EEF" w:rsidTr="00E97359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r>
              <w:rPr>
                <w:sz w:val="22"/>
                <w:szCs w:val="22"/>
              </w:rPr>
              <w:t>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/>
        </w:tc>
      </w:tr>
      <w:tr w:rsidR="00E97359" w:rsidRPr="00744EEF" w:rsidTr="00E97359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r>
              <w:t>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/>
        </w:tc>
      </w:tr>
      <w:tr w:rsidR="00E97359" w:rsidRPr="004F5DBA" w:rsidTr="00E97359">
        <w:trPr>
          <w:trHeight w:val="255"/>
        </w:trPr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  <w:r>
              <w:t>2023 год</w:t>
            </w:r>
          </w:p>
        </w:tc>
      </w:tr>
      <w:tr w:rsidR="00E97359" w:rsidRPr="00744EEF" w:rsidTr="00E97359">
        <w:trPr>
          <w:trHeight w:val="26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>
            <w:pPr>
              <w:jc w:val="center"/>
            </w:pPr>
          </w:p>
        </w:tc>
      </w:tr>
      <w:tr w:rsidR="00E97359" w:rsidRPr="00744EEF" w:rsidTr="00E97359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>
            <w:pPr>
              <w:jc w:val="center"/>
            </w:pPr>
          </w:p>
        </w:tc>
      </w:tr>
      <w:tr w:rsidR="00E97359" w:rsidRPr="00744EEF" w:rsidTr="00E97359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  <w:r>
              <w:t>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>
            <w:pPr>
              <w:jc w:val="center"/>
            </w:pPr>
          </w:p>
        </w:tc>
      </w:tr>
      <w:tr w:rsidR="00E97359" w:rsidRPr="004F5DBA" w:rsidTr="00E97359">
        <w:trPr>
          <w:trHeight w:val="255"/>
        </w:trPr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  <w:r>
              <w:t>2024 год</w:t>
            </w:r>
          </w:p>
        </w:tc>
      </w:tr>
      <w:tr w:rsidR="00E97359" w:rsidRPr="00744EEF" w:rsidTr="00E97359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>
            <w:pPr>
              <w:jc w:val="center"/>
            </w:pPr>
          </w:p>
        </w:tc>
      </w:tr>
      <w:tr w:rsidR="00E97359" w:rsidRPr="00744EEF" w:rsidTr="00E97359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>
            <w:pPr>
              <w:jc w:val="center"/>
            </w:pPr>
          </w:p>
        </w:tc>
      </w:tr>
      <w:tr w:rsidR="00E97359" w:rsidRPr="00744EEF" w:rsidTr="00E97359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  <w:r>
              <w:t>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>
            <w:pPr>
              <w:jc w:val="center"/>
            </w:pPr>
          </w:p>
        </w:tc>
      </w:tr>
      <w:tr w:rsidR="00E97359" w:rsidRPr="004F5DBA" w:rsidTr="00E97359">
        <w:trPr>
          <w:trHeight w:val="255"/>
        </w:trPr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  <w:r>
              <w:t>2025 год</w:t>
            </w:r>
          </w:p>
        </w:tc>
      </w:tr>
      <w:tr w:rsidR="00E97359" w:rsidRPr="00744EEF" w:rsidTr="00E97359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>
            <w:pPr>
              <w:jc w:val="center"/>
            </w:pPr>
          </w:p>
        </w:tc>
      </w:tr>
      <w:tr w:rsidR="00E97359" w:rsidRPr="00744EEF" w:rsidTr="00E97359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>
            <w:pPr>
              <w:jc w:val="center"/>
            </w:pPr>
          </w:p>
        </w:tc>
      </w:tr>
      <w:tr w:rsidR="00E97359" w:rsidRPr="00744EEF" w:rsidTr="00E97359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4F5DBA" w:rsidRDefault="00E97359" w:rsidP="00E97359">
            <w:pPr>
              <w:jc w:val="center"/>
            </w:pPr>
            <w:r>
              <w:t>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>
            <w:pPr>
              <w:jc w:val="center"/>
            </w:pPr>
          </w:p>
        </w:tc>
      </w:tr>
      <w:tr w:rsidR="00E97359" w:rsidRPr="004F5DBA" w:rsidTr="00E97359">
        <w:trPr>
          <w:trHeight w:val="255"/>
        </w:trPr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4F5DBA" w:rsidRDefault="00E97359" w:rsidP="00E97359">
            <w:pPr>
              <w:jc w:val="center"/>
            </w:pPr>
            <w:r>
              <w:t>Переходящие договоры (20</w:t>
            </w:r>
            <w:r>
              <w:rPr>
                <w:lang w:val="en-US"/>
              </w:rPr>
              <w:t>__</w:t>
            </w:r>
            <w:r>
              <w:t>-2025 годы)</w:t>
            </w:r>
          </w:p>
        </w:tc>
      </w:tr>
      <w:tr w:rsidR="00E97359" w:rsidRPr="00744EEF" w:rsidTr="00E97359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>
            <w:pPr>
              <w:jc w:val="center"/>
            </w:pPr>
          </w:p>
        </w:tc>
      </w:tr>
      <w:tr w:rsidR="00E97359" w:rsidRPr="00744EEF" w:rsidTr="00E97359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>
            <w:pPr>
              <w:jc w:val="center"/>
            </w:pPr>
          </w:p>
        </w:tc>
      </w:tr>
      <w:tr w:rsidR="00E97359" w:rsidRPr="00744EEF" w:rsidTr="00E97359">
        <w:trPr>
          <w:trHeight w:val="2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  <w:r>
              <w:t>…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>
            <w:pPr>
              <w:jc w:val="center"/>
            </w:pPr>
          </w:p>
        </w:tc>
      </w:tr>
      <w:tr w:rsidR="00E97359" w:rsidRPr="00744EEF" w:rsidTr="00E97359">
        <w:trPr>
          <w:trHeight w:val="201"/>
        </w:trPr>
        <w:tc>
          <w:tcPr>
            <w:tcW w:w="6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>
            <w:pPr>
              <w:jc w:val="center"/>
            </w:pPr>
            <w: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7359" w:rsidRPr="00744EEF" w:rsidRDefault="00E97359" w:rsidP="00E9735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_______указывается общая </w:t>
            </w:r>
            <w:r>
              <w:rPr>
                <w:i/>
                <w:sz w:val="20"/>
                <w:szCs w:val="20"/>
              </w:rPr>
              <w:lastRenderedPageBreak/>
              <w:t>сумма по всем договорам.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_______указывается общая </w:t>
            </w:r>
            <w:r>
              <w:rPr>
                <w:i/>
                <w:sz w:val="20"/>
                <w:szCs w:val="20"/>
              </w:rPr>
              <w:lastRenderedPageBreak/>
              <w:t>сумма по всем документам.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59" w:rsidRPr="00744EEF" w:rsidRDefault="00E97359" w:rsidP="00E97359">
            <w:pPr>
              <w:rPr>
                <w:i/>
                <w:sz w:val="20"/>
                <w:szCs w:val="20"/>
              </w:rPr>
            </w:pPr>
          </w:p>
        </w:tc>
      </w:tr>
    </w:tbl>
    <w:p w:rsidR="00E97359" w:rsidRPr="00E97359" w:rsidRDefault="00E97359" w:rsidP="00E97359">
      <w:pPr>
        <w:pStyle w:val="aa"/>
        <w:keepNext/>
        <w:keepLines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87CE4" w:rsidRDefault="00287CE4" w:rsidP="00E97359">
      <w:pPr>
        <w:pStyle w:val="aa"/>
        <w:keepNext/>
        <w:keepLines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7359" w:rsidRPr="00287CE4" w:rsidRDefault="00E97359" w:rsidP="00E97359">
      <w:pPr>
        <w:pStyle w:val="aa"/>
        <w:keepNext/>
        <w:keepLines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41"/>
        <w:tblW w:w="12251" w:type="dxa"/>
        <w:tblLook w:val="04A0" w:firstRow="1" w:lastRow="0" w:firstColumn="1" w:lastColumn="0" w:noHBand="0" w:noVBand="1"/>
      </w:tblPr>
      <w:tblGrid>
        <w:gridCol w:w="7338"/>
        <w:gridCol w:w="4913"/>
      </w:tblGrid>
      <w:tr w:rsidR="00306774" w:rsidRPr="00A2371D" w:rsidTr="008C5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hideMark/>
          </w:tcPr>
          <w:p w:rsidR="008C5FBA" w:rsidRDefault="008C5FBA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</w:p>
          <w:p w:rsidR="0051624E" w:rsidRDefault="0051624E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ь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Конкурсной комиссии</w:t>
            </w:r>
            <w:r w:rsidR="00F30BDF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Уральского филиала</w:t>
            </w:r>
          </w:p>
          <w:p w:rsidR="00306774" w:rsidRPr="00F30BDF" w:rsidRDefault="00306774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913" w:type="dxa"/>
            <w:vAlign w:val="bottom"/>
            <w:hideMark/>
          </w:tcPr>
          <w:p w:rsidR="00306774" w:rsidRPr="00F30BDF" w:rsidRDefault="00306774" w:rsidP="0089224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</w:p>
        </w:tc>
      </w:tr>
    </w:tbl>
    <w:p w:rsidR="0051624E" w:rsidRPr="00892245" w:rsidRDefault="0051624E" w:rsidP="008C5FBA">
      <w:pPr>
        <w:rPr>
          <w:sz w:val="22"/>
          <w:szCs w:val="22"/>
        </w:rPr>
      </w:pPr>
      <w:bookmarkStart w:id="0" w:name="_GoBack"/>
      <w:bookmarkEnd w:id="0"/>
    </w:p>
    <w:sectPr w:rsidR="0051624E" w:rsidRPr="00892245" w:rsidSect="00287CE4">
      <w:pgSz w:w="11906" w:h="16838"/>
      <w:pgMar w:top="53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359" w:rsidRDefault="00E97359" w:rsidP="0051624E">
      <w:r>
        <w:separator/>
      </w:r>
    </w:p>
  </w:endnote>
  <w:endnote w:type="continuationSeparator" w:id="0">
    <w:p w:rsidR="00E97359" w:rsidRDefault="00E97359" w:rsidP="0051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359" w:rsidRDefault="00E97359" w:rsidP="0051624E">
      <w:r>
        <w:separator/>
      </w:r>
    </w:p>
  </w:footnote>
  <w:footnote w:type="continuationSeparator" w:id="0">
    <w:p w:rsidR="00E97359" w:rsidRDefault="00E97359" w:rsidP="0051624E">
      <w:r>
        <w:continuationSeparator/>
      </w:r>
    </w:p>
  </w:footnote>
  <w:footnote w:id="1">
    <w:p w:rsidR="00E97359" w:rsidRDefault="00E97359" w:rsidP="00E97359">
      <w:pPr>
        <w:pStyle w:val="af3"/>
        <w:jc w:val="both"/>
      </w:pPr>
      <w:r>
        <w:rPr>
          <w:rStyle w:val="af2"/>
          <w:rFonts w:eastAsia="MS Mincho"/>
        </w:rPr>
        <w:footnoteRef/>
      </w:r>
      <w:r>
        <w:t xml:space="preserve"> К сведениям об опыте прилагаются копии договоров, актов и др. документов в соответствии с частью 2 пункта 17 Информационной карты. При предоставлении копии договора, акта и др. конфиденциальная информация (кроме предмета, сторон и цены договора) составляющая коммерческую или иную тайну, может быть удалена.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9E37968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5">
    <w:nsid w:val="2D845AC8"/>
    <w:multiLevelType w:val="multilevel"/>
    <w:tmpl w:val="88B60D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i w:val="0"/>
      </w:rPr>
    </w:lvl>
  </w:abstractNum>
  <w:abstractNum w:abstractNumId="6">
    <w:nsid w:val="370277F5"/>
    <w:multiLevelType w:val="hybridMultilevel"/>
    <w:tmpl w:val="C6B4A182"/>
    <w:lvl w:ilvl="0" w:tplc="BBB6E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503D82"/>
    <w:multiLevelType w:val="multilevel"/>
    <w:tmpl w:val="A56A5B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F381852"/>
    <w:multiLevelType w:val="multilevel"/>
    <w:tmpl w:val="6EE8228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E295003"/>
    <w:multiLevelType w:val="multilevel"/>
    <w:tmpl w:val="6C9C3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CE"/>
    <w:rsid w:val="000314F0"/>
    <w:rsid w:val="00033B73"/>
    <w:rsid w:val="00036CC0"/>
    <w:rsid w:val="00045BE5"/>
    <w:rsid w:val="0006042D"/>
    <w:rsid w:val="000B3DE3"/>
    <w:rsid w:val="000E28B2"/>
    <w:rsid w:val="000E47E4"/>
    <w:rsid w:val="00112892"/>
    <w:rsid w:val="001134DA"/>
    <w:rsid w:val="00113B08"/>
    <w:rsid w:val="0016137B"/>
    <w:rsid w:val="0016224C"/>
    <w:rsid w:val="001667E7"/>
    <w:rsid w:val="00174888"/>
    <w:rsid w:val="001C0109"/>
    <w:rsid w:val="001D2418"/>
    <w:rsid w:val="001D52AA"/>
    <w:rsid w:val="001D7A56"/>
    <w:rsid w:val="00226C4E"/>
    <w:rsid w:val="00231A98"/>
    <w:rsid w:val="00266139"/>
    <w:rsid w:val="00284600"/>
    <w:rsid w:val="00286867"/>
    <w:rsid w:val="00287CE4"/>
    <w:rsid w:val="002962E9"/>
    <w:rsid w:val="002B14BB"/>
    <w:rsid w:val="002C7839"/>
    <w:rsid w:val="002D083B"/>
    <w:rsid w:val="002F0FCE"/>
    <w:rsid w:val="002F28DE"/>
    <w:rsid w:val="002F6BFA"/>
    <w:rsid w:val="00306774"/>
    <w:rsid w:val="0030784D"/>
    <w:rsid w:val="00320E9B"/>
    <w:rsid w:val="00321782"/>
    <w:rsid w:val="00322CF4"/>
    <w:rsid w:val="00327670"/>
    <w:rsid w:val="00342E62"/>
    <w:rsid w:val="003479D0"/>
    <w:rsid w:val="00354FB0"/>
    <w:rsid w:val="00365625"/>
    <w:rsid w:val="00365F20"/>
    <w:rsid w:val="003673CE"/>
    <w:rsid w:val="0037439A"/>
    <w:rsid w:val="00382203"/>
    <w:rsid w:val="003B53E7"/>
    <w:rsid w:val="003C2FEC"/>
    <w:rsid w:val="003C6B96"/>
    <w:rsid w:val="003D269A"/>
    <w:rsid w:val="003D34D0"/>
    <w:rsid w:val="003E3983"/>
    <w:rsid w:val="003F0115"/>
    <w:rsid w:val="004005A1"/>
    <w:rsid w:val="00434C3A"/>
    <w:rsid w:val="00437EA1"/>
    <w:rsid w:val="004476FE"/>
    <w:rsid w:val="0045225C"/>
    <w:rsid w:val="00462F28"/>
    <w:rsid w:val="004800C7"/>
    <w:rsid w:val="00482ECA"/>
    <w:rsid w:val="00494E31"/>
    <w:rsid w:val="00496A98"/>
    <w:rsid w:val="004A3F98"/>
    <w:rsid w:val="004A5AD4"/>
    <w:rsid w:val="004B4D8D"/>
    <w:rsid w:val="004E5147"/>
    <w:rsid w:val="004F04AB"/>
    <w:rsid w:val="004F0651"/>
    <w:rsid w:val="004F1D2A"/>
    <w:rsid w:val="004F2A89"/>
    <w:rsid w:val="004F2D0F"/>
    <w:rsid w:val="004F548D"/>
    <w:rsid w:val="0050788B"/>
    <w:rsid w:val="005115EE"/>
    <w:rsid w:val="00515856"/>
    <w:rsid w:val="0051624E"/>
    <w:rsid w:val="0056606C"/>
    <w:rsid w:val="00567099"/>
    <w:rsid w:val="00574342"/>
    <w:rsid w:val="00574559"/>
    <w:rsid w:val="00574CDD"/>
    <w:rsid w:val="005A28B2"/>
    <w:rsid w:val="005A47CC"/>
    <w:rsid w:val="005D1007"/>
    <w:rsid w:val="005D7827"/>
    <w:rsid w:val="005F795B"/>
    <w:rsid w:val="00602956"/>
    <w:rsid w:val="006056C0"/>
    <w:rsid w:val="0061465C"/>
    <w:rsid w:val="006147F3"/>
    <w:rsid w:val="0062111E"/>
    <w:rsid w:val="0065081B"/>
    <w:rsid w:val="006524FF"/>
    <w:rsid w:val="00652E5D"/>
    <w:rsid w:val="00674DFE"/>
    <w:rsid w:val="00684E5A"/>
    <w:rsid w:val="00687153"/>
    <w:rsid w:val="006915AF"/>
    <w:rsid w:val="006922D4"/>
    <w:rsid w:val="006A1B41"/>
    <w:rsid w:val="006B1643"/>
    <w:rsid w:val="006B1B40"/>
    <w:rsid w:val="006C71B9"/>
    <w:rsid w:val="006D4E21"/>
    <w:rsid w:val="00700C64"/>
    <w:rsid w:val="007305C7"/>
    <w:rsid w:val="0073779A"/>
    <w:rsid w:val="007417F6"/>
    <w:rsid w:val="00741C97"/>
    <w:rsid w:val="00756F3C"/>
    <w:rsid w:val="00772F2E"/>
    <w:rsid w:val="007F4C34"/>
    <w:rsid w:val="0081324A"/>
    <w:rsid w:val="00817BE5"/>
    <w:rsid w:val="00822385"/>
    <w:rsid w:val="008478E8"/>
    <w:rsid w:val="00876E7D"/>
    <w:rsid w:val="00882AD9"/>
    <w:rsid w:val="0089001A"/>
    <w:rsid w:val="00892245"/>
    <w:rsid w:val="008A22B2"/>
    <w:rsid w:val="008A2355"/>
    <w:rsid w:val="008B157B"/>
    <w:rsid w:val="008B18AA"/>
    <w:rsid w:val="008B1D35"/>
    <w:rsid w:val="008B71E8"/>
    <w:rsid w:val="008C5FBA"/>
    <w:rsid w:val="008D6AE2"/>
    <w:rsid w:val="008E3E56"/>
    <w:rsid w:val="008F31D6"/>
    <w:rsid w:val="0090037E"/>
    <w:rsid w:val="00905177"/>
    <w:rsid w:val="0093305C"/>
    <w:rsid w:val="0093403D"/>
    <w:rsid w:val="00952DDA"/>
    <w:rsid w:val="0096579A"/>
    <w:rsid w:val="00967B46"/>
    <w:rsid w:val="00973210"/>
    <w:rsid w:val="009747CA"/>
    <w:rsid w:val="00987B26"/>
    <w:rsid w:val="00992FEA"/>
    <w:rsid w:val="009976CB"/>
    <w:rsid w:val="009C22AE"/>
    <w:rsid w:val="009C531A"/>
    <w:rsid w:val="009E6434"/>
    <w:rsid w:val="009F6467"/>
    <w:rsid w:val="00A0256A"/>
    <w:rsid w:val="00A04694"/>
    <w:rsid w:val="00A205DB"/>
    <w:rsid w:val="00A20D8A"/>
    <w:rsid w:val="00A333A4"/>
    <w:rsid w:val="00A35E07"/>
    <w:rsid w:val="00A461EA"/>
    <w:rsid w:val="00A549F0"/>
    <w:rsid w:val="00A57526"/>
    <w:rsid w:val="00A70A1A"/>
    <w:rsid w:val="00A84693"/>
    <w:rsid w:val="00A86D03"/>
    <w:rsid w:val="00A94848"/>
    <w:rsid w:val="00AC6688"/>
    <w:rsid w:val="00AF4484"/>
    <w:rsid w:val="00B14DB1"/>
    <w:rsid w:val="00B31324"/>
    <w:rsid w:val="00B35A07"/>
    <w:rsid w:val="00B4434B"/>
    <w:rsid w:val="00B50BAB"/>
    <w:rsid w:val="00B53FBF"/>
    <w:rsid w:val="00B80467"/>
    <w:rsid w:val="00B9463D"/>
    <w:rsid w:val="00BB252D"/>
    <w:rsid w:val="00BC1689"/>
    <w:rsid w:val="00BC3AFF"/>
    <w:rsid w:val="00BD3CF9"/>
    <w:rsid w:val="00BE7837"/>
    <w:rsid w:val="00BF4BF8"/>
    <w:rsid w:val="00BF6788"/>
    <w:rsid w:val="00C2434C"/>
    <w:rsid w:val="00C307E0"/>
    <w:rsid w:val="00C32AE0"/>
    <w:rsid w:val="00C57A15"/>
    <w:rsid w:val="00C700D4"/>
    <w:rsid w:val="00C70E1F"/>
    <w:rsid w:val="00C7464D"/>
    <w:rsid w:val="00CA1675"/>
    <w:rsid w:val="00CB0BA9"/>
    <w:rsid w:val="00CB75C3"/>
    <w:rsid w:val="00CD1EAA"/>
    <w:rsid w:val="00CD4010"/>
    <w:rsid w:val="00CD627B"/>
    <w:rsid w:val="00CE6A40"/>
    <w:rsid w:val="00CE6E45"/>
    <w:rsid w:val="00D05804"/>
    <w:rsid w:val="00D1025F"/>
    <w:rsid w:val="00D14DA0"/>
    <w:rsid w:val="00D379B7"/>
    <w:rsid w:val="00D534A5"/>
    <w:rsid w:val="00D81DE6"/>
    <w:rsid w:val="00D87C65"/>
    <w:rsid w:val="00DA5F2B"/>
    <w:rsid w:val="00DA685D"/>
    <w:rsid w:val="00DB0FF7"/>
    <w:rsid w:val="00DB44F0"/>
    <w:rsid w:val="00DC007C"/>
    <w:rsid w:val="00DD4E26"/>
    <w:rsid w:val="00E05458"/>
    <w:rsid w:val="00E167C7"/>
    <w:rsid w:val="00E223BB"/>
    <w:rsid w:val="00E22BE1"/>
    <w:rsid w:val="00E24B29"/>
    <w:rsid w:val="00E27B09"/>
    <w:rsid w:val="00E621E3"/>
    <w:rsid w:val="00E65F58"/>
    <w:rsid w:val="00E97359"/>
    <w:rsid w:val="00EA1B1E"/>
    <w:rsid w:val="00EE1B86"/>
    <w:rsid w:val="00F039CA"/>
    <w:rsid w:val="00F30BDF"/>
    <w:rsid w:val="00F41001"/>
    <w:rsid w:val="00F460BC"/>
    <w:rsid w:val="00F57E26"/>
    <w:rsid w:val="00F60253"/>
    <w:rsid w:val="00F656FB"/>
    <w:rsid w:val="00F84BD3"/>
    <w:rsid w:val="00FA341E"/>
    <w:rsid w:val="00FB3358"/>
    <w:rsid w:val="00FC4290"/>
    <w:rsid w:val="00FC5DC5"/>
    <w:rsid w:val="00FE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Normal">
    <w:name w:val="ConsNormal"/>
    <w:qFormat/>
    <w:rsid w:val="0089224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f2">
    <w:name w:val="footnote reference"/>
    <w:rsid w:val="00E97359"/>
    <w:rPr>
      <w:vertAlign w:val="superscript"/>
    </w:rPr>
  </w:style>
  <w:style w:type="paragraph" w:styleId="af3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3"/>
    <w:rsid w:val="00E97359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4">
    <w:name w:val="Текст сноски Знак"/>
    <w:basedOn w:val="a0"/>
    <w:uiPriority w:val="99"/>
    <w:semiHidden/>
    <w:rsid w:val="00E97359"/>
  </w:style>
  <w:style w:type="character" w:customStyle="1" w:styleId="13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3"/>
    <w:rsid w:val="00E97359"/>
    <w:rPr>
      <w:lang w:eastAsia="ar-SA"/>
    </w:rPr>
  </w:style>
  <w:style w:type="paragraph" w:styleId="af5">
    <w:name w:val="header"/>
    <w:basedOn w:val="a"/>
    <w:link w:val="af6"/>
    <w:uiPriority w:val="99"/>
    <w:unhideWhenUsed/>
    <w:rsid w:val="00482EC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82ECA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482EC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82E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Normal">
    <w:name w:val="ConsNormal"/>
    <w:qFormat/>
    <w:rsid w:val="0089224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f2">
    <w:name w:val="footnote reference"/>
    <w:rsid w:val="00E97359"/>
    <w:rPr>
      <w:vertAlign w:val="superscript"/>
    </w:rPr>
  </w:style>
  <w:style w:type="paragraph" w:styleId="af3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3"/>
    <w:rsid w:val="00E97359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4">
    <w:name w:val="Текст сноски Знак"/>
    <w:basedOn w:val="a0"/>
    <w:uiPriority w:val="99"/>
    <w:semiHidden/>
    <w:rsid w:val="00E97359"/>
  </w:style>
  <w:style w:type="character" w:customStyle="1" w:styleId="13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3"/>
    <w:rsid w:val="00E97359"/>
    <w:rPr>
      <w:lang w:eastAsia="ar-SA"/>
    </w:rPr>
  </w:style>
  <w:style w:type="paragraph" w:styleId="af5">
    <w:name w:val="header"/>
    <w:basedOn w:val="a"/>
    <w:link w:val="af6"/>
    <w:uiPriority w:val="99"/>
    <w:unhideWhenUsed/>
    <w:rsid w:val="00482EC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82ECA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482EC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82E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92FCD-583D-4870-A39B-E30DF46D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828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erbiaginamv</cp:lastModifiedBy>
  <cp:revision>9</cp:revision>
  <cp:lastPrinted>2019-09-25T08:56:00Z</cp:lastPrinted>
  <dcterms:created xsi:type="dcterms:W3CDTF">2025-08-21T07:01:00Z</dcterms:created>
  <dcterms:modified xsi:type="dcterms:W3CDTF">2025-08-22T10:05:00Z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