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D3" w:rsidRDefault="00A6781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-63668</wp:posOffset>
            </wp:positionH>
            <wp:positionV relativeFrom="paragraph">
              <wp:posOffset>-247087</wp:posOffset>
            </wp:positionV>
            <wp:extent cx="1708031" cy="905774"/>
            <wp:effectExtent l="0" t="0" r="0" b="0"/>
            <wp:wrapNone/>
            <wp:docPr id="4" name="Рисунок 1" descr="Logo_TransConteiner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Conteiner_RU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031" cy="905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3FD" w:rsidRDefault="009053FD"/>
    <w:p w:rsidR="00D470E7" w:rsidRDefault="00D470E7">
      <w:pPr>
        <w:rPr>
          <w:lang w:val="en-US"/>
        </w:rPr>
      </w:pPr>
    </w:p>
    <w:p w:rsidR="00D470E7" w:rsidRPr="00F15D56" w:rsidRDefault="00D470E7" w:rsidP="00121992"/>
    <w:tbl>
      <w:tblPr>
        <w:tblW w:w="9828" w:type="dxa"/>
        <w:tblLook w:val="0000" w:firstRow="0" w:lastRow="0" w:firstColumn="0" w:lastColumn="0" w:noHBand="0" w:noVBand="0"/>
      </w:tblPr>
      <w:tblGrid>
        <w:gridCol w:w="5148"/>
        <w:gridCol w:w="4680"/>
      </w:tblGrid>
      <w:tr w:rsidR="00D470E7" w:rsidTr="00861348">
        <w:trPr>
          <w:trHeight w:val="2307"/>
        </w:trPr>
        <w:tc>
          <w:tcPr>
            <w:tcW w:w="5148" w:type="dxa"/>
          </w:tcPr>
          <w:p w:rsidR="009053FD" w:rsidRPr="00A67816" w:rsidRDefault="00861348">
            <w:pPr>
              <w:rPr>
                <w:b/>
                <w:spacing w:val="-2"/>
                <w:sz w:val="18"/>
                <w:szCs w:val="18"/>
              </w:rPr>
            </w:pPr>
            <w:r w:rsidRPr="00A67816">
              <w:rPr>
                <w:b/>
                <w:spacing w:val="-2"/>
                <w:sz w:val="18"/>
                <w:szCs w:val="18"/>
              </w:rPr>
              <w:t xml:space="preserve">Уральский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Филиал </w:t>
            </w:r>
            <w:r w:rsidR="00D20E3B" w:rsidRPr="00A67816">
              <w:rPr>
                <w:b/>
                <w:spacing w:val="-2"/>
                <w:sz w:val="18"/>
                <w:szCs w:val="18"/>
              </w:rPr>
              <w:t>П</w:t>
            </w:r>
            <w:r w:rsidR="009053FD" w:rsidRPr="00A67816">
              <w:rPr>
                <w:b/>
                <w:spacing w:val="-2"/>
                <w:sz w:val="18"/>
                <w:szCs w:val="18"/>
              </w:rPr>
              <w:t xml:space="preserve">АО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«ТрансКонтейнер» </w:t>
            </w:r>
          </w:p>
          <w:p w:rsidR="00D470E7" w:rsidRPr="00A67816" w:rsidRDefault="00D470E7">
            <w:pPr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>6200</w:t>
            </w:r>
            <w:r w:rsidR="00065856" w:rsidRPr="00A67816">
              <w:rPr>
                <w:sz w:val="18"/>
                <w:szCs w:val="18"/>
              </w:rPr>
              <w:t>27</w:t>
            </w:r>
            <w:r w:rsidR="002B3A3C">
              <w:rPr>
                <w:sz w:val="18"/>
                <w:szCs w:val="18"/>
              </w:rPr>
              <w:t xml:space="preserve">, г. Екатеринбург, </w:t>
            </w:r>
            <w:r w:rsidRPr="00A67816">
              <w:rPr>
                <w:sz w:val="18"/>
                <w:szCs w:val="18"/>
              </w:rPr>
              <w:t>ул.</w:t>
            </w:r>
            <w:r w:rsidR="00065856" w:rsidRPr="00A67816">
              <w:rPr>
                <w:sz w:val="18"/>
                <w:szCs w:val="18"/>
              </w:rPr>
              <w:t>Николая Никонова, д. 8</w:t>
            </w:r>
          </w:p>
          <w:p w:rsidR="00D20E3B" w:rsidRPr="00A67816" w:rsidRDefault="00D470E7">
            <w:pPr>
              <w:spacing w:before="20"/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 xml:space="preserve">телефон: </w:t>
            </w:r>
            <w:r w:rsidRPr="00A67816">
              <w:rPr>
                <w:position w:val="2"/>
                <w:sz w:val="18"/>
                <w:szCs w:val="18"/>
              </w:rPr>
              <w:t>(343)</w:t>
            </w:r>
            <w:r w:rsidR="00A67816" w:rsidRPr="00A67816">
              <w:rPr>
                <w:sz w:val="18"/>
                <w:szCs w:val="18"/>
              </w:rPr>
              <w:t>224</w:t>
            </w:r>
            <w:r w:rsidRPr="00A67816">
              <w:rPr>
                <w:sz w:val="18"/>
                <w:szCs w:val="18"/>
              </w:rPr>
              <w:t>-</w:t>
            </w:r>
            <w:r w:rsidR="00A67816" w:rsidRPr="00A67816">
              <w:rPr>
                <w:sz w:val="18"/>
                <w:szCs w:val="18"/>
              </w:rPr>
              <w:t>80</w:t>
            </w:r>
            <w:r w:rsidRPr="00A67816">
              <w:rPr>
                <w:sz w:val="18"/>
                <w:szCs w:val="18"/>
              </w:rPr>
              <w:t>-</w:t>
            </w:r>
            <w:r w:rsidR="00065856" w:rsidRPr="00A67816">
              <w:rPr>
                <w:sz w:val="18"/>
                <w:szCs w:val="18"/>
              </w:rPr>
              <w:t>0</w:t>
            </w:r>
            <w:r w:rsidR="00A67816" w:rsidRPr="00A67816">
              <w:rPr>
                <w:sz w:val="18"/>
                <w:szCs w:val="18"/>
              </w:rPr>
              <w:t>7</w:t>
            </w:r>
            <w:r w:rsidR="00D20E3B" w:rsidRPr="00A67816">
              <w:rPr>
                <w:sz w:val="18"/>
                <w:szCs w:val="18"/>
              </w:rPr>
              <w:t xml:space="preserve"> (доб.5008)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A67816">
              <w:rPr>
                <w:sz w:val="18"/>
                <w:szCs w:val="18"/>
              </w:rPr>
              <w:t>е</w:t>
            </w:r>
            <w:proofErr w:type="gramEnd"/>
            <w:r w:rsidRPr="00994C79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A67816">
              <w:rPr>
                <w:sz w:val="18"/>
                <w:szCs w:val="18"/>
                <w:lang w:val="en-US"/>
              </w:rPr>
              <w:t>mail</w:t>
            </w:r>
            <w:r w:rsidRPr="00994C79">
              <w:rPr>
                <w:sz w:val="18"/>
                <w:szCs w:val="18"/>
                <w:lang w:val="en-US"/>
              </w:rPr>
              <w:t>:</w:t>
            </w:r>
            <w:r w:rsidR="00A67816" w:rsidRPr="00A67816">
              <w:rPr>
                <w:sz w:val="18"/>
                <w:szCs w:val="18"/>
                <w:lang w:val="en-US"/>
              </w:rPr>
              <w:t>ural</w:t>
            </w:r>
            <w:proofErr w:type="spellEnd"/>
            <w:r w:rsidR="00A67816" w:rsidRPr="00994C79">
              <w:rPr>
                <w:sz w:val="18"/>
                <w:szCs w:val="18"/>
                <w:lang w:val="en-US"/>
              </w:rPr>
              <w:t xml:space="preserve">@ 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ru</w:t>
            </w:r>
            <w:r w:rsidR="00A67816" w:rsidRPr="00994C79">
              <w:rPr>
                <w:sz w:val="18"/>
                <w:szCs w:val="18"/>
                <w:lang w:val="en-US"/>
              </w:rPr>
              <w:t xml:space="preserve">, </w:t>
            </w:r>
            <w:r w:rsidR="00A67816" w:rsidRPr="00A67816">
              <w:rPr>
                <w:sz w:val="18"/>
                <w:szCs w:val="18"/>
                <w:lang w:val="en-US"/>
              </w:rPr>
              <w:t>www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com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70E7" w:rsidRDefault="00210E2D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____</w:t>
            </w:r>
            <w:r w:rsidR="0058028A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994FE3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7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</w:t>
            </w:r>
            <w:r w:rsidR="00A6781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0</w:t>
            </w:r>
            <w:r w:rsidR="0058028A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8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.20</w:t>
            </w:r>
            <w:r w:rsidR="00DC53D8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5</w:t>
            </w: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</w:t>
            </w:r>
            <w:r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</w:p>
          <w:p w:rsidR="00081F1C" w:rsidRDefault="00081F1C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</w:p>
          <w:p w:rsidR="00D470E7" w:rsidRDefault="005C1367">
            <w:r>
              <w:rPr>
                <w:rFonts w:ascii="Arial" w:hAnsi="Arial" w:cs="Arial"/>
                <w:color w:val="002D53"/>
                <w:sz w:val="18"/>
                <w:szCs w:val="18"/>
              </w:rPr>
              <w:t>вх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№от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ab/>
              <w:t>_____________________</w:t>
            </w:r>
          </w:p>
        </w:tc>
        <w:tc>
          <w:tcPr>
            <w:tcW w:w="4680" w:type="dxa"/>
          </w:tcPr>
          <w:p w:rsidR="00210E2D" w:rsidRPr="00A141C3" w:rsidRDefault="00210E2D" w:rsidP="00B3522F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A216F" w:rsidRPr="009D4F76" w:rsidRDefault="009A216F" w:rsidP="009A216F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Р</w:t>
      </w:r>
      <w:r w:rsidR="00210E2D" w:rsidRPr="009D4F76">
        <w:rPr>
          <w:b/>
          <w:sz w:val="28"/>
          <w:szCs w:val="28"/>
        </w:rPr>
        <w:t>азъяснени</w:t>
      </w:r>
      <w:r w:rsidRPr="009D4F76">
        <w:rPr>
          <w:b/>
          <w:sz w:val="28"/>
          <w:szCs w:val="28"/>
        </w:rPr>
        <w:t>я</w:t>
      </w:r>
      <w:bookmarkStart w:id="0" w:name="OLE_LINK3"/>
      <w:bookmarkStart w:id="1" w:name="OLE_LINK4"/>
      <w:bookmarkStart w:id="2" w:name="OLE_LINK18"/>
      <w:bookmarkStart w:id="3" w:name="OLE_LINK19"/>
      <w:bookmarkStart w:id="4" w:name="OLE_LINK31"/>
      <w:bookmarkStart w:id="5" w:name="OLE_LINK45"/>
      <w:bookmarkStart w:id="6" w:name="OLE_LINK46"/>
    </w:p>
    <w:p w:rsidR="003545B4" w:rsidRPr="0058028A" w:rsidRDefault="009A216F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положений документации о закупке</w:t>
      </w:r>
      <w:r w:rsidR="00014136" w:rsidRPr="009D4F76">
        <w:rPr>
          <w:b/>
          <w:sz w:val="28"/>
          <w:szCs w:val="28"/>
        </w:rPr>
        <w:t xml:space="preserve"> по </w:t>
      </w:r>
      <w:bookmarkEnd w:id="0"/>
      <w:bookmarkEnd w:id="1"/>
      <w:bookmarkEnd w:id="2"/>
      <w:bookmarkEnd w:id="3"/>
      <w:bookmarkEnd w:id="4"/>
      <w:bookmarkEnd w:id="5"/>
      <w:bookmarkEnd w:id="6"/>
      <w:r w:rsidR="004A45AD">
        <w:rPr>
          <w:b/>
          <w:sz w:val="28"/>
          <w:szCs w:val="28"/>
        </w:rPr>
        <w:t>о</w:t>
      </w:r>
      <w:r w:rsidR="004A45AD" w:rsidRPr="004A45AD">
        <w:rPr>
          <w:b/>
          <w:sz w:val="28"/>
          <w:szCs w:val="28"/>
        </w:rPr>
        <w:t>ткрыт</w:t>
      </w:r>
      <w:r w:rsidR="004A45AD">
        <w:rPr>
          <w:b/>
          <w:sz w:val="28"/>
          <w:szCs w:val="28"/>
        </w:rPr>
        <w:t>ому</w:t>
      </w:r>
      <w:r w:rsidR="004A45AD" w:rsidRPr="004A45AD">
        <w:rPr>
          <w:b/>
          <w:sz w:val="28"/>
          <w:szCs w:val="28"/>
        </w:rPr>
        <w:t xml:space="preserve"> конкурс</w:t>
      </w:r>
      <w:r w:rsidR="004A45AD">
        <w:rPr>
          <w:b/>
          <w:sz w:val="28"/>
          <w:szCs w:val="28"/>
        </w:rPr>
        <w:t>у</w:t>
      </w:r>
      <w:r w:rsidR="004A45AD" w:rsidRPr="004A45AD">
        <w:rPr>
          <w:b/>
          <w:sz w:val="28"/>
          <w:szCs w:val="28"/>
        </w:rPr>
        <w:t xml:space="preserve"> в электронной форме </w:t>
      </w:r>
      <w:r w:rsidR="0058028A" w:rsidRPr="0058028A">
        <w:rPr>
          <w:b/>
          <w:sz w:val="28"/>
          <w:szCs w:val="28"/>
        </w:rPr>
        <w:t>№ ОКэ-СВЕРД-25-0009 по предмету закупки «Выполнение проектно-изыскательских работ в рамках реализации строительства контейнерного терминала в составе ТЛЦ на станции Седельниково по проектам: 1.</w:t>
      </w:r>
      <w:r w:rsidR="0058028A" w:rsidRPr="0058028A">
        <w:rPr>
          <w:b/>
          <w:sz w:val="28"/>
          <w:szCs w:val="28"/>
        </w:rPr>
        <w:tab/>
        <w:t>Строительство железнодорожного пути необщего пользования ПАО «ТрансКонтейнер» парк «Терминал» (далее – Проект 1); 2.</w:t>
      </w:r>
      <w:r w:rsidR="0058028A" w:rsidRPr="0058028A">
        <w:rPr>
          <w:b/>
          <w:sz w:val="28"/>
          <w:szCs w:val="28"/>
        </w:rPr>
        <w:tab/>
        <w:t xml:space="preserve">Примыкание парка «Терминал» ПАО «ТрансКонтейнер» к железнодорожной инфраструктуре общего пользования станции Седельниково Свердловской железной дороги (далее – Проект 2)» </w:t>
      </w:r>
      <w:r w:rsidR="004A45AD" w:rsidRPr="0058028A">
        <w:rPr>
          <w:b/>
          <w:sz w:val="28"/>
          <w:szCs w:val="28"/>
        </w:rPr>
        <w:t xml:space="preserve"> </w:t>
      </w:r>
      <w:r w:rsidR="00014136" w:rsidRPr="0058028A">
        <w:rPr>
          <w:b/>
          <w:sz w:val="28"/>
          <w:szCs w:val="28"/>
        </w:rPr>
        <w:t xml:space="preserve"> </w:t>
      </w:r>
    </w:p>
    <w:p w:rsidR="009A216F" w:rsidRPr="009D4F76" w:rsidRDefault="00014136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(далее – Открытый конкурс)</w:t>
      </w:r>
    </w:p>
    <w:p w:rsidR="009A216F" w:rsidRPr="009D4F76" w:rsidRDefault="009A216F" w:rsidP="009A216F">
      <w:pPr>
        <w:jc w:val="center"/>
        <w:rPr>
          <w:sz w:val="28"/>
          <w:szCs w:val="28"/>
        </w:rPr>
      </w:pPr>
    </w:p>
    <w:p w:rsidR="00901FB7" w:rsidRDefault="009A216F" w:rsidP="00994FE3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3545B4">
        <w:rPr>
          <w:b/>
          <w:szCs w:val="28"/>
        </w:rPr>
        <w:t>Вопрос:</w:t>
      </w:r>
      <w:r w:rsidR="009D4F76" w:rsidRPr="003545B4">
        <w:rPr>
          <w:b/>
          <w:szCs w:val="28"/>
        </w:rPr>
        <w:t xml:space="preserve"> </w:t>
      </w:r>
      <w:r w:rsidR="00E477A5" w:rsidRPr="003545B4">
        <w:rPr>
          <w:bCs/>
          <w:szCs w:val="28"/>
        </w:rPr>
        <w:t>«</w:t>
      </w:r>
      <w:r w:rsidR="00901FB7" w:rsidRPr="00901FB7">
        <w:rPr>
          <w:color w:val="000000"/>
          <w:shd w:val="clear" w:color="auto" w:fill="FFFFFF"/>
        </w:rPr>
        <w:t>Просим разъяснить следующее:</w:t>
      </w:r>
    </w:p>
    <w:p w:rsidR="00901FB7" w:rsidRDefault="00901FB7" w:rsidP="00994FE3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901FB7">
        <w:rPr>
          <w:color w:val="000000"/>
          <w:shd w:val="clear" w:color="auto" w:fill="FFFFFF"/>
        </w:rPr>
        <w:t xml:space="preserve">1. </w:t>
      </w:r>
      <w:proofErr w:type="gramStart"/>
      <w:r w:rsidRPr="00901FB7">
        <w:rPr>
          <w:color w:val="000000"/>
          <w:shd w:val="clear" w:color="auto" w:fill="FFFFFF"/>
        </w:rPr>
        <w:t>Чем обусловлено требование подпункта 1.3 пункта 17 раздела 5 «Информационная карта» изложить в следующей редакции: наличие за 2022-2025 годы опыта выполнения проектно-изыскательских работ в части проектирования инфраструктуры железнодорожного транспорта общего и необщего пользования, не менее чем 1 договор со стоимостью не менее 165 000 000,00 (сто шестьдесят пять миллионов) рублей 00 копеек без учета НДС или совокупная выручка (без учета</w:t>
      </w:r>
      <w:proofErr w:type="gramEnd"/>
      <w:r w:rsidRPr="00901FB7">
        <w:rPr>
          <w:color w:val="000000"/>
          <w:shd w:val="clear" w:color="auto" w:fill="FFFFFF"/>
        </w:rPr>
        <w:t xml:space="preserve"> </w:t>
      </w:r>
      <w:proofErr w:type="gramStart"/>
      <w:r w:rsidRPr="00901FB7">
        <w:rPr>
          <w:color w:val="000000"/>
          <w:shd w:val="clear" w:color="auto" w:fill="FFFFFF"/>
        </w:rPr>
        <w:t>НДС) за два последних завершенных отчетных года составляет не менее 2 000 000 000 (двух миллиардов) рублей?</w:t>
      </w:r>
      <w:proofErr w:type="gramEnd"/>
      <w:r w:rsidRPr="00901FB7">
        <w:rPr>
          <w:color w:val="000000"/>
          <w:shd w:val="clear" w:color="auto" w:fill="FFFFFF"/>
        </w:rPr>
        <w:t xml:space="preserve"> Как данное требование влияет на оценку заявки участника? Не нарушает ли данное требование антимонопольное законодательство, ограничивая участников закупки?</w:t>
      </w:r>
    </w:p>
    <w:p w:rsidR="00901FB7" w:rsidRDefault="00901FB7" w:rsidP="00901FB7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901FB7">
        <w:rPr>
          <w:color w:val="000000"/>
          <w:shd w:val="clear" w:color="auto" w:fill="FFFFFF"/>
        </w:rPr>
        <w:t>2. Как требование подпунктов 1.8, 1.9, 2.13 влияет на оценку заявки участника? В том числе по пунктам:</w:t>
      </w:r>
      <w:r>
        <w:rPr>
          <w:color w:val="000000"/>
          <w:shd w:val="clear" w:color="auto" w:fill="FFFFFF"/>
        </w:rPr>
        <w:t xml:space="preserve"> </w:t>
      </w:r>
      <w:r w:rsidRPr="00901FB7">
        <w:rPr>
          <w:color w:val="000000"/>
          <w:shd w:val="clear" w:color="auto" w:fill="FFFFFF"/>
        </w:rPr>
        <w:t>1.8. необходимо предоставить положительных актов государственных приемочных комиссий по открытию в постоянную эксплуатацию ж/д путей общего пользования на основании подготовленной проектной документации или заключение о соответствии (ЗОС) построенного, реконструируемого объекта капитального строительства (ж/д путей общего или необщего пользования)? В оценке участников указанное требование отсутствует.</w:t>
      </w:r>
    </w:p>
    <w:p w:rsidR="00F07F39" w:rsidRPr="00901FB7" w:rsidRDefault="00901FB7" w:rsidP="00994FE3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901FB7">
        <w:rPr>
          <w:color w:val="000000"/>
          <w:shd w:val="clear" w:color="auto" w:fill="FFFFFF"/>
        </w:rPr>
        <w:t xml:space="preserve">3. Вопрос по пункту 1.5. строки 2 в пункте 19 раздела 5 «Информационная карта» изложить в следующей редакции: Опыт выполнения проектно-изыскательских работ в части проектирования инфраструктуры железнодорожного транспорта общего и необщего пользования аналогичный, изложенному в заданиях на проектирование предмета Открытого конкурса, в </w:t>
      </w:r>
      <w:r w:rsidRPr="00901FB7">
        <w:rPr>
          <w:color w:val="000000"/>
          <w:shd w:val="clear" w:color="auto" w:fill="FFFFFF"/>
        </w:rPr>
        <w:lastRenderedPageBreak/>
        <w:t xml:space="preserve">соответствии с подпунктом 1.3. части 1 пункта 17 Информационной карты) за период 2020-2025 г. или подтверждение годовой выручки за 2024 год в размере не менее 3,5 </w:t>
      </w:r>
      <w:proofErr w:type="gramStart"/>
      <w:r w:rsidRPr="00901FB7">
        <w:rPr>
          <w:color w:val="000000"/>
          <w:shd w:val="clear" w:color="auto" w:fill="FFFFFF"/>
        </w:rPr>
        <w:t>млрд</w:t>
      </w:r>
      <w:proofErr w:type="gramEnd"/>
      <w:r w:rsidRPr="00901FB7">
        <w:rPr>
          <w:color w:val="000000"/>
          <w:shd w:val="clear" w:color="auto" w:fill="FFFFFF"/>
        </w:rPr>
        <w:t xml:space="preserve"> рублей (наилучшим признается тот претендент, выручка которого больше). Итоговая оценка участника будет сформирована по сумме опыта проектно-изыскательских работ за указанный период или по выручке за 2024 год?</w:t>
      </w:r>
      <w:r w:rsidR="0058028A" w:rsidRPr="00901FB7">
        <w:rPr>
          <w:color w:val="000000"/>
          <w:shd w:val="clear" w:color="auto" w:fill="FFFFFF"/>
        </w:rPr>
        <w:t>»</w:t>
      </w:r>
    </w:p>
    <w:p w:rsidR="0058028A" w:rsidRDefault="0058028A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jc w:val="left"/>
        <w:rPr>
          <w:b/>
          <w:szCs w:val="28"/>
        </w:rPr>
      </w:pPr>
    </w:p>
    <w:p w:rsidR="00901FB7" w:rsidRDefault="009A216F" w:rsidP="00235F34">
      <w:pPr>
        <w:shd w:val="clear" w:color="auto" w:fill="FFFFFF"/>
        <w:ind w:firstLine="426"/>
        <w:jc w:val="both"/>
        <w:rPr>
          <w:b/>
          <w:sz w:val="28"/>
          <w:szCs w:val="28"/>
        </w:rPr>
      </w:pPr>
      <w:r w:rsidRPr="0058028A">
        <w:rPr>
          <w:b/>
          <w:sz w:val="28"/>
          <w:szCs w:val="28"/>
        </w:rPr>
        <w:t>Ответ:</w:t>
      </w:r>
    </w:p>
    <w:p w:rsidR="00235F34" w:rsidRDefault="00901FB7" w:rsidP="00901FB7">
      <w:pPr>
        <w:shd w:val="clear" w:color="auto" w:fill="FFFFFF"/>
        <w:ind w:firstLine="426"/>
        <w:jc w:val="both"/>
        <w:rPr>
          <w:sz w:val="28"/>
          <w:szCs w:val="28"/>
        </w:rPr>
      </w:pPr>
      <w:r w:rsidRPr="00901FB7">
        <w:rPr>
          <w:sz w:val="28"/>
          <w:szCs w:val="28"/>
        </w:rPr>
        <w:t>По пунктам:</w:t>
      </w:r>
    </w:p>
    <w:p w:rsidR="00F5604C" w:rsidRPr="00F5604C" w:rsidRDefault="00901FB7" w:rsidP="00901FB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F5604C" w:rsidRPr="00F5604C">
        <w:rPr>
          <w:sz w:val="28"/>
          <w:szCs w:val="28"/>
        </w:rPr>
        <w:t>Н</w:t>
      </w:r>
      <w:r w:rsidR="00F5604C" w:rsidRPr="00F5604C">
        <w:rPr>
          <w:color w:val="000000"/>
          <w:sz w:val="28"/>
          <w:szCs w:val="28"/>
          <w:shd w:val="clear" w:color="auto" w:fill="FFFFFF"/>
        </w:rPr>
        <w:t xml:space="preserve">аличие за 2022-2025 годы опыта выполнения проектно-изыскательских работ в части проектирования инфраструктуры железнодорожного транспорта общего и необщего пользования, не менее чем 1 договор со стоимостью не менее 165 000 000,00 (сто шестьдесят пять миллионов) рублей 00 копеек без учета НДС </w:t>
      </w:r>
      <w:r w:rsidR="00F5604C" w:rsidRPr="00F5604C">
        <w:rPr>
          <w:color w:val="000000"/>
          <w:sz w:val="28"/>
          <w:szCs w:val="28"/>
          <w:shd w:val="clear" w:color="auto" w:fill="FFFFFF"/>
        </w:rPr>
        <w:t xml:space="preserve">является допуском к </w:t>
      </w:r>
      <w:r w:rsidR="00F5604C">
        <w:rPr>
          <w:color w:val="000000"/>
          <w:sz w:val="28"/>
          <w:szCs w:val="28"/>
          <w:shd w:val="clear" w:color="auto" w:fill="FFFFFF"/>
        </w:rPr>
        <w:t xml:space="preserve">Открытому </w:t>
      </w:r>
      <w:r w:rsidR="00F5604C" w:rsidRPr="00F5604C">
        <w:rPr>
          <w:color w:val="000000"/>
          <w:sz w:val="28"/>
          <w:szCs w:val="28"/>
          <w:shd w:val="clear" w:color="auto" w:fill="FFFFFF"/>
        </w:rPr>
        <w:t xml:space="preserve">конкурсу, а </w:t>
      </w:r>
      <w:r w:rsidR="00F5604C" w:rsidRPr="00F5604C">
        <w:rPr>
          <w:sz w:val="28"/>
          <w:szCs w:val="28"/>
        </w:rPr>
        <w:t>наилучшим признается тот претендент, выручка которого больше</w:t>
      </w:r>
      <w:r w:rsidR="00F5604C" w:rsidRPr="00F5604C">
        <w:rPr>
          <w:sz w:val="28"/>
          <w:szCs w:val="28"/>
        </w:rPr>
        <w:t>.</w:t>
      </w:r>
      <w:proofErr w:type="gramEnd"/>
    </w:p>
    <w:p w:rsidR="00901FB7" w:rsidRDefault="00901FB7" w:rsidP="00901FB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color w:val="2C2D2E"/>
          <w:sz w:val="28"/>
          <w:szCs w:val="28"/>
          <w:shd w:val="clear" w:color="auto" w:fill="FFFFFF"/>
        </w:rPr>
        <w:t>В части 2 статьи 1 Федерального закона от 18.07.2011 № 223-ФЗ «О закупках товаров, работ, услуг отдельными видами юридических лиц» (далее – Закон о закупках) перечислены субъекты, на которых распространяется действие Закона о закупках.</w:t>
      </w:r>
    </w:p>
    <w:p w:rsidR="00901FB7" w:rsidRDefault="00901FB7" w:rsidP="00901FB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color w:val="2C2D2E"/>
          <w:sz w:val="28"/>
          <w:szCs w:val="28"/>
          <w:shd w:val="clear" w:color="auto" w:fill="FFFFFF"/>
        </w:rPr>
        <w:t>В связи с изменениями в составе акционеров Общества, а именно: продажей принадлежащего АО «ОТЛК» (подконтрольному АО «РЖД») пакета (50%+2) акций Общества, ПАО «ТрансКонтейнер» перестало соответствовать критериям отнесения к субъектам, на которых распространяется действие Закона о закупках.</w:t>
      </w:r>
    </w:p>
    <w:p w:rsidR="00901FB7" w:rsidRDefault="00901FB7" w:rsidP="00901FB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color w:val="2C2D2E"/>
          <w:sz w:val="28"/>
          <w:szCs w:val="28"/>
          <w:shd w:val="clear" w:color="auto" w:fill="FFFFFF"/>
        </w:rPr>
        <w:t>Соответствующая информация размещена 23.12.2019 в установленном законом и регулирующими органами Российской Федерации порядке на корпоративном сайте ПАО «ТрансКонтейнер» и на странице ООО «Интерфакс-ЦРКИ». Текущая структура акционерного капитала также представлена на сайте Общества.</w:t>
      </w:r>
    </w:p>
    <w:p w:rsidR="00901FB7" w:rsidRDefault="00901FB7" w:rsidP="00901FB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proofErr w:type="gramStart"/>
      <w:r>
        <w:rPr>
          <w:color w:val="2C2D2E"/>
          <w:sz w:val="28"/>
          <w:szCs w:val="28"/>
          <w:shd w:val="clear" w:color="auto" w:fill="FFFFFF"/>
        </w:rPr>
        <w:t>Помимо этого, обращаем Ваше внимание, что в документации о закупке (абзац 2 пункта 1.1.1.) прямо указано, что процедура не является какой-либо формой торгов и не попадает под регулирование статей 447-449 Гражданского кодекса Российской Федерации, статьи 17 Федерального закона от 26 июля 2006 года № 135-ФЗ «О защите конкуренции», Федерального закона от 18 июля 2011 г. № 223-ФЗ «О закупках товаров, работ, услуг</w:t>
      </w:r>
      <w:proofErr w:type="gramEnd"/>
      <w:r>
        <w:rPr>
          <w:color w:val="2C2D2E"/>
          <w:sz w:val="28"/>
          <w:szCs w:val="28"/>
          <w:shd w:val="clear" w:color="auto" w:fill="FFFFFF"/>
        </w:rPr>
        <w:t xml:space="preserve"> отдельными видами юридических лиц» 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901FB7" w:rsidRPr="00B67990" w:rsidRDefault="00901FB7" w:rsidP="00901FB7">
      <w:pPr>
        <w:shd w:val="clear" w:color="auto" w:fill="FFFFFF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7990" w:rsidRPr="00B67990">
        <w:rPr>
          <w:color w:val="2C2D2E"/>
          <w:sz w:val="28"/>
          <w:szCs w:val="28"/>
          <w:shd w:val="clear" w:color="auto" w:fill="FFFFFF"/>
        </w:rPr>
        <w:t>По критериям оценки были внесены изменения:</w:t>
      </w:r>
      <w:r w:rsidR="00B67990" w:rsidRPr="00B67990">
        <w:rPr>
          <w:sz w:val="28"/>
          <w:szCs w:val="28"/>
        </w:rPr>
        <w:t xml:space="preserve"> н</w:t>
      </w:r>
      <w:r w:rsidR="00B67990" w:rsidRPr="00B67990">
        <w:rPr>
          <w:sz w:val="28"/>
          <w:szCs w:val="28"/>
        </w:rPr>
        <w:t>аилучшим признается участник, подтвердивший наибольшее количество полученных положительных актов.</w:t>
      </w:r>
    </w:p>
    <w:p w:rsidR="00901FB7" w:rsidRPr="00EC27CF" w:rsidRDefault="00901FB7" w:rsidP="00235F34">
      <w:pPr>
        <w:shd w:val="clear" w:color="auto" w:fill="FFFFFF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36327">
        <w:rPr>
          <w:sz w:val="28"/>
          <w:szCs w:val="28"/>
        </w:rPr>
        <w:t>М</w:t>
      </w:r>
      <w:r w:rsidRPr="00C36327">
        <w:rPr>
          <w:color w:val="2C2D2E"/>
          <w:sz w:val="28"/>
          <w:szCs w:val="28"/>
          <w:shd w:val="clear" w:color="auto" w:fill="FFFFFF"/>
        </w:rPr>
        <w:t>ы рассматриваем в приоритете выруч</w:t>
      </w:r>
      <w:r w:rsidR="00C36327">
        <w:rPr>
          <w:color w:val="2C2D2E"/>
          <w:sz w:val="28"/>
          <w:szCs w:val="28"/>
          <w:shd w:val="clear" w:color="auto" w:fill="FFFFFF"/>
        </w:rPr>
        <w:t>к</w:t>
      </w:r>
      <w:r w:rsidRPr="00C36327">
        <w:rPr>
          <w:color w:val="2C2D2E"/>
          <w:sz w:val="28"/>
          <w:szCs w:val="28"/>
          <w:shd w:val="clear" w:color="auto" w:fill="FFFFFF"/>
        </w:rPr>
        <w:t>у, но в случае, если выручка будет до 3,5</w:t>
      </w:r>
      <w:r w:rsidR="00C36327">
        <w:rPr>
          <w:color w:val="2C2D2E"/>
          <w:sz w:val="28"/>
          <w:szCs w:val="28"/>
          <w:shd w:val="clear" w:color="auto" w:fill="FFFFFF"/>
        </w:rPr>
        <w:t xml:space="preserve"> </w:t>
      </w:r>
      <w:proofErr w:type="gramStart"/>
      <w:r w:rsidR="00C36327" w:rsidRPr="00C36327">
        <w:rPr>
          <w:color w:val="000000"/>
          <w:sz w:val="28"/>
          <w:szCs w:val="28"/>
          <w:shd w:val="clear" w:color="auto" w:fill="FFFFFF"/>
        </w:rPr>
        <w:t>млрд</w:t>
      </w:r>
      <w:proofErr w:type="gramEnd"/>
      <w:r w:rsidR="00C36327" w:rsidRPr="00C36327">
        <w:rPr>
          <w:color w:val="000000"/>
          <w:sz w:val="28"/>
          <w:szCs w:val="28"/>
          <w:shd w:val="clear" w:color="auto" w:fill="FFFFFF"/>
        </w:rPr>
        <w:t xml:space="preserve"> рублей</w:t>
      </w:r>
      <w:r w:rsidRPr="00C36327">
        <w:rPr>
          <w:color w:val="2C2D2E"/>
          <w:sz w:val="28"/>
          <w:szCs w:val="28"/>
          <w:shd w:val="clear" w:color="auto" w:fill="FFFFFF"/>
        </w:rPr>
        <w:t>, то оценка будет по подтвержденному опыту</w:t>
      </w:r>
      <w:r w:rsidR="00EC27CF">
        <w:rPr>
          <w:color w:val="2C2D2E"/>
          <w:sz w:val="28"/>
          <w:szCs w:val="28"/>
          <w:shd w:val="clear" w:color="auto" w:fill="FFFFFF"/>
        </w:rPr>
        <w:t xml:space="preserve"> </w:t>
      </w:r>
      <w:r w:rsidR="00EC27CF" w:rsidRPr="00EC27CF">
        <w:rPr>
          <w:color w:val="000000"/>
          <w:sz w:val="28"/>
          <w:szCs w:val="28"/>
          <w:shd w:val="clear" w:color="auto" w:fill="FFFFFF"/>
        </w:rPr>
        <w:t>проектно-изыскательских работ за указанный период</w:t>
      </w:r>
      <w:r w:rsidRPr="00EC27CF">
        <w:rPr>
          <w:color w:val="2C2D2E"/>
          <w:sz w:val="28"/>
          <w:szCs w:val="28"/>
          <w:shd w:val="clear" w:color="auto" w:fill="FFFFFF"/>
        </w:rPr>
        <w:t>.</w:t>
      </w:r>
    </w:p>
    <w:p w:rsidR="000D5E3D" w:rsidRDefault="000D5E3D" w:rsidP="00235F34">
      <w:pPr>
        <w:shd w:val="clear" w:color="auto" w:fill="FFFFFF"/>
        <w:ind w:firstLine="426"/>
        <w:jc w:val="both"/>
        <w:rPr>
          <w:rFonts w:ascii="Arial" w:hAnsi="Arial" w:cs="Arial"/>
          <w:color w:val="FF0000"/>
          <w:shd w:val="clear" w:color="auto" w:fill="FFFFFF"/>
        </w:rPr>
      </w:pPr>
    </w:p>
    <w:p w:rsidR="00D647F5" w:rsidRPr="009D4F76" w:rsidRDefault="0058028A" w:rsidP="007400E0">
      <w:pPr>
        <w:rPr>
          <w:sz w:val="28"/>
          <w:szCs w:val="28"/>
        </w:rPr>
      </w:pPr>
      <w:bookmarkStart w:id="7" w:name="_GoBack"/>
      <w:bookmarkEnd w:id="7"/>
      <w:r>
        <w:rPr>
          <w:sz w:val="28"/>
          <w:szCs w:val="28"/>
        </w:rPr>
        <w:t xml:space="preserve">Заместитель </w:t>
      </w:r>
      <w:r w:rsidR="00145110" w:rsidRPr="009D4F76">
        <w:rPr>
          <w:sz w:val="28"/>
          <w:szCs w:val="28"/>
        </w:rPr>
        <w:t>П</w:t>
      </w:r>
      <w:r w:rsidR="00210E2D" w:rsidRPr="009D4F7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9D4F76">
        <w:rPr>
          <w:sz w:val="28"/>
          <w:szCs w:val="28"/>
        </w:rPr>
        <w:t xml:space="preserve"> </w:t>
      </w:r>
      <w:r w:rsidR="00D647F5" w:rsidRPr="009D4F76">
        <w:rPr>
          <w:sz w:val="28"/>
          <w:szCs w:val="28"/>
        </w:rPr>
        <w:t>постоянной</w:t>
      </w:r>
    </w:p>
    <w:p w:rsidR="000E26EF" w:rsidRPr="009D4F76" w:rsidRDefault="00D647F5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рабочей группы </w:t>
      </w:r>
      <w:r w:rsidR="00210E2D" w:rsidRPr="009D4F76">
        <w:rPr>
          <w:sz w:val="28"/>
          <w:szCs w:val="28"/>
        </w:rPr>
        <w:t>Конкурсной комиссии</w:t>
      </w:r>
    </w:p>
    <w:p w:rsidR="000E26EF" w:rsidRPr="009D4F76" w:rsidRDefault="00210E2D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Уральского филиала ПАО «ТрансКонтейнер»   </w:t>
      </w:r>
      <w:r w:rsidR="009F0D9E" w:rsidRPr="009D4F76">
        <w:rPr>
          <w:sz w:val="28"/>
          <w:szCs w:val="28"/>
        </w:rPr>
        <w:t xml:space="preserve">            </w:t>
      </w:r>
      <w:r w:rsidR="009D4F76">
        <w:rPr>
          <w:sz w:val="28"/>
          <w:szCs w:val="28"/>
        </w:rPr>
        <w:t xml:space="preserve">                  </w:t>
      </w:r>
    </w:p>
    <w:sectPr w:rsidR="000E26EF" w:rsidRPr="009D4F76" w:rsidSect="00EC27CF">
      <w:pgSz w:w="11906" w:h="16838"/>
      <w:pgMar w:top="851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20" w:firstLine="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9339A1"/>
    <w:multiLevelType w:val="multilevel"/>
    <w:tmpl w:val="1262A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61504"/>
    <w:multiLevelType w:val="hybridMultilevel"/>
    <w:tmpl w:val="7FB84EF2"/>
    <w:lvl w:ilvl="0" w:tplc="F4249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B6312"/>
    <w:multiLevelType w:val="hybridMultilevel"/>
    <w:tmpl w:val="13FE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42900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792DE2"/>
    <w:multiLevelType w:val="hybridMultilevel"/>
    <w:tmpl w:val="1598D6A8"/>
    <w:lvl w:ilvl="0" w:tplc="FE64F6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12622B"/>
    <w:multiLevelType w:val="hybridMultilevel"/>
    <w:tmpl w:val="5BD695C8"/>
    <w:lvl w:ilvl="0" w:tplc="9E640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A4CA9"/>
    <w:multiLevelType w:val="hybridMultilevel"/>
    <w:tmpl w:val="363646B2"/>
    <w:lvl w:ilvl="0" w:tplc="9A206416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620EF9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97824"/>
    <w:multiLevelType w:val="hybridMultilevel"/>
    <w:tmpl w:val="E0DC1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F624E"/>
    <w:multiLevelType w:val="hybridMultilevel"/>
    <w:tmpl w:val="1722DE20"/>
    <w:lvl w:ilvl="0" w:tplc="6B46FF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030888"/>
    <w:multiLevelType w:val="hybridMultilevel"/>
    <w:tmpl w:val="B4DE401E"/>
    <w:lvl w:ilvl="0" w:tplc="042EA1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4A53E4D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A4377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4"/>
  </w:num>
  <w:num w:numId="11">
    <w:abstractNumId w:val="12"/>
  </w:num>
  <w:num w:numId="12">
    <w:abstractNumId w:val="10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76"/>
    <w:rsid w:val="000029CB"/>
    <w:rsid w:val="00011D7F"/>
    <w:rsid w:val="00014136"/>
    <w:rsid w:val="00030681"/>
    <w:rsid w:val="000340D1"/>
    <w:rsid w:val="00036D9B"/>
    <w:rsid w:val="00037682"/>
    <w:rsid w:val="00044BAD"/>
    <w:rsid w:val="00055BC1"/>
    <w:rsid w:val="000568FD"/>
    <w:rsid w:val="00065856"/>
    <w:rsid w:val="00075A6F"/>
    <w:rsid w:val="00081F1C"/>
    <w:rsid w:val="00090715"/>
    <w:rsid w:val="000A28DD"/>
    <w:rsid w:val="000A2D0B"/>
    <w:rsid w:val="000B2E4F"/>
    <w:rsid w:val="000B4E8E"/>
    <w:rsid w:val="000D007C"/>
    <w:rsid w:val="000D5E3D"/>
    <w:rsid w:val="000E26EF"/>
    <w:rsid w:val="001107EA"/>
    <w:rsid w:val="00121992"/>
    <w:rsid w:val="001311F5"/>
    <w:rsid w:val="00134428"/>
    <w:rsid w:val="001411F4"/>
    <w:rsid w:val="00145110"/>
    <w:rsid w:val="00160C60"/>
    <w:rsid w:val="00182187"/>
    <w:rsid w:val="00186DC5"/>
    <w:rsid w:val="00196592"/>
    <w:rsid w:val="001A61B2"/>
    <w:rsid w:val="001B0779"/>
    <w:rsid w:val="001B3850"/>
    <w:rsid w:val="001C307F"/>
    <w:rsid w:val="001C3608"/>
    <w:rsid w:val="001C7E7F"/>
    <w:rsid w:val="0020147D"/>
    <w:rsid w:val="00207665"/>
    <w:rsid w:val="00210E2D"/>
    <w:rsid w:val="002145DA"/>
    <w:rsid w:val="002175FC"/>
    <w:rsid w:val="0022568C"/>
    <w:rsid w:val="00235F34"/>
    <w:rsid w:val="00236D1A"/>
    <w:rsid w:val="00241BE0"/>
    <w:rsid w:val="002427A3"/>
    <w:rsid w:val="00244668"/>
    <w:rsid w:val="0024586D"/>
    <w:rsid w:val="00245E4C"/>
    <w:rsid w:val="00254FB5"/>
    <w:rsid w:val="00263559"/>
    <w:rsid w:val="00294A71"/>
    <w:rsid w:val="002A3722"/>
    <w:rsid w:val="002B3A3C"/>
    <w:rsid w:val="002C62BF"/>
    <w:rsid w:val="002C657B"/>
    <w:rsid w:val="002D0FB6"/>
    <w:rsid w:val="002F0D0C"/>
    <w:rsid w:val="00301C86"/>
    <w:rsid w:val="00301F73"/>
    <w:rsid w:val="00311A3B"/>
    <w:rsid w:val="00320208"/>
    <w:rsid w:val="003272C8"/>
    <w:rsid w:val="00332270"/>
    <w:rsid w:val="00340EF2"/>
    <w:rsid w:val="0034142F"/>
    <w:rsid w:val="00345C86"/>
    <w:rsid w:val="00347327"/>
    <w:rsid w:val="003545B4"/>
    <w:rsid w:val="00356B78"/>
    <w:rsid w:val="00373B1A"/>
    <w:rsid w:val="00386439"/>
    <w:rsid w:val="003A5649"/>
    <w:rsid w:val="003D6D30"/>
    <w:rsid w:val="00402B6F"/>
    <w:rsid w:val="00426448"/>
    <w:rsid w:val="00473787"/>
    <w:rsid w:val="00475D5E"/>
    <w:rsid w:val="00485DF5"/>
    <w:rsid w:val="004965BE"/>
    <w:rsid w:val="00496D65"/>
    <w:rsid w:val="004A45AD"/>
    <w:rsid w:val="004C0037"/>
    <w:rsid w:val="004C3D70"/>
    <w:rsid w:val="004F4BBF"/>
    <w:rsid w:val="004F5E97"/>
    <w:rsid w:val="00516140"/>
    <w:rsid w:val="0053035F"/>
    <w:rsid w:val="00550D79"/>
    <w:rsid w:val="005533F8"/>
    <w:rsid w:val="0058028A"/>
    <w:rsid w:val="005B486D"/>
    <w:rsid w:val="005C1367"/>
    <w:rsid w:val="005C238B"/>
    <w:rsid w:val="005D0ED9"/>
    <w:rsid w:val="005D1791"/>
    <w:rsid w:val="005E0368"/>
    <w:rsid w:val="005F12AC"/>
    <w:rsid w:val="0060390D"/>
    <w:rsid w:val="00612951"/>
    <w:rsid w:val="00671E17"/>
    <w:rsid w:val="0069445C"/>
    <w:rsid w:val="006A2477"/>
    <w:rsid w:val="006A545D"/>
    <w:rsid w:val="006C4E45"/>
    <w:rsid w:val="006E0A21"/>
    <w:rsid w:val="006E59BE"/>
    <w:rsid w:val="006F34D3"/>
    <w:rsid w:val="00702E83"/>
    <w:rsid w:val="00704551"/>
    <w:rsid w:val="007054FE"/>
    <w:rsid w:val="00720D9E"/>
    <w:rsid w:val="0072211C"/>
    <w:rsid w:val="00724D24"/>
    <w:rsid w:val="0073116D"/>
    <w:rsid w:val="00736EC7"/>
    <w:rsid w:val="007400E0"/>
    <w:rsid w:val="00747AF9"/>
    <w:rsid w:val="0076442B"/>
    <w:rsid w:val="007658F1"/>
    <w:rsid w:val="00772385"/>
    <w:rsid w:val="0078097F"/>
    <w:rsid w:val="00785726"/>
    <w:rsid w:val="007913E7"/>
    <w:rsid w:val="00795F64"/>
    <w:rsid w:val="007A015B"/>
    <w:rsid w:val="007A4837"/>
    <w:rsid w:val="007C3CA5"/>
    <w:rsid w:val="007C629E"/>
    <w:rsid w:val="007D43C9"/>
    <w:rsid w:val="007E3436"/>
    <w:rsid w:val="007E6A16"/>
    <w:rsid w:val="007F2763"/>
    <w:rsid w:val="0081412F"/>
    <w:rsid w:val="00815FD9"/>
    <w:rsid w:val="0081677E"/>
    <w:rsid w:val="008211B7"/>
    <w:rsid w:val="008517A6"/>
    <w:rsid w:val="00861348"/>
    <w:rsid w:val="00875687"/>
    <w:rsid w:val="00885FA7"/>
    <w:rsid w:val="00891421"/>
    <w:rsid w:val="008B5EEC"/>
    <w:rsid w:val="008C674D"/>
    <w:rsid w:val="008F5016"/>
    <w:rsid w:val="00901FB7"/>
    <w:rsid w:val="009053FD"/>
    <w:rsid w:val="00910953"/>
    <w:rsid w:val="00914CD3"/>
    <w:rsid w:val="00925E4D"/>
    <w:rsid w:val="00943B3D"/>
    <w:rsid w:val="00944BEE"/>
    <w:rsid w:val="00970480"/>
    <w:rsid w:val="00977FC4"/>
    <w:rsid w:val="00994C79"/>
    <w:rsid w:val="00994FE3"/>
    <w:rsid w:val="009967C8"/>
    <w:rsid w:val="009977E7"/>
    <w:rsid w:val="009A216F"/>
    <w:rsid w:val="009B06B4"/>
    <w:rsid w:val="009C00B5"/>
    <w:rsid w:val="009D14EE"/>
    <w:rsid w:val="009D4F76"/>
    <w:rsid w:val="009D7653"/>
    <w:rsid w:val="009E41C7"/>
    <w:rsid w:val="009E4420"/>
    <w:rsid w:val="009F00B7"/>
    <w:rsid w:val="009F0D9E"/>
    <w:rsid w:val="009F3942"/>
    <w:rsid w:val="00A10053"/>
    <w:rsid w:val="00A10E62"/>
    <w:rsid w:val="00A141C3"/>
    <w:rsid w:val="00A20CCD"/>
    <w:rsid w:val="00A60506"/>
    <w:rsid w:val="00A6442E"/>
    <w:rsid w:val="00A67816"/>
    <w:rsid w:val="00A82027"/>
    <w:rsid w:val="00AB4F0A"/>
    <w:rsid w:val="00AD578B"/>
    <w:rsid w:val="00AE508D"/>
    <w:rsid w:val="00AE5F00"/>
    <w:rsid w:val="00B0018D"/>
    <w:rsid w:val="00B066AF"/>
    <w:rsid w:val="00B07629"/>
    <w:rsid w:val="00B2271D"/>
    <w:rsid w:val="00B3522F"/>
    <w:rsid w:val="00B364AB"/>
    <w:rsid w:val="00B64725"/>
    <w:rsid w:val="00B67990"/>
    <w:rsid w:val="00B915E4"/>
    <w:rsid w:val="00BB4533"/>
    <w:rsid w:val="00BC525C"/>
    <w:rsid w:val="00BD10D2"/>
    <w:rsid w:val="00BE02AD"/>
    <w:rsid w:val="00BE1563"/>
    <w:rsid w:val="00BE5CA7"/>
    <w:rsid w:val="00BF0AAA"/>
    <w:rsid w:val="00BF3F47"/>
    <w:rsid w:val="00C01573"/>
    <w:rsid w:val="00C01599"/>
    <w:rsid w:val="00C03AD4"/>
    <w:rsid w:val="00C250E1"/>
    <w:rsid w:val="00C32F07"/>
    <w:rsid w:val="00C36327"/>
    <w:rsid w:val="00C674B3"/>
    <w:rsid w:val="00C73FAB"/>
    <w:rsid w:val="00CB0146"/>
    <w:rsid w:val="00CE60C6"/>
    <w:rsid w:val="00CF3B5B"/>
    <w:rsid w:val="00D049B6"/>
    <w:rsid w:val="00D12584"/>
    <w:rsid w:val="00D20E3B"/>
    <w:rsid w:val="00D2273B"/>
    <w:rsid w:val="00D23B36"/>
    <w:rsid w:val="00D32383"/>
    <w:rsid w:val="00D32843"/>
    <w:rsid w:val="00D32ACD"/>
    <w:rsid w:val="00D431A3"/>
    <w:rsid w:val="00D470E7"/>
    <w:rsid w:val="00D647F5"/>
    <w:rsid w:val="00DB44D0"/>
    <w:rsid w:val="00DC53D8"/>
    <w:rsid w:val="00DC7BF8"/>
    <w:rsid w:val="00DD0F0A"/>
    <w:rsid w:val="00DD3056"/>
    <w:rsid w:val="00DD373B"/>
    <w:rsid w:val="00DD4944"/>
    <w:rsid w:val="00DD5A12"/>
    <w:rsid w:val="00DF7816"/>
    <w:rsid w:val="00E00EC4"/>
    <w:rsid w:val="00E15FB4"/>
    <w:rsid w:val="00E23A6D"/>
    <w:rsid w:val="00E32364"/>
    <w:rsid w:val="00E32BE2"/>
    <w:rsid w:val="00E42BE9"/>
    <w:rsid w:val="00E477A5"/>
    <w:rsid w:val="00E53FE7"/>
    <w:rsid w:val="00E73FEE"/>
    <w:rsid w:val="00E74A03"/>
    <w:rsid w:val="00E75882"/>
    <w:rsid w:val="00E85472"/>
    <w:rsid w:val="00E9516B"/>
    <w:rsid w:val="00EA28EF"/>
    <w:rsid w:val="00EB2593"/>
    <w:rsid w:val="00EB44D9"/>
    <w:rsid w:val="00EC105B"/>
    <w:rsid w:val="00EC27CF"/>
    <w:rsid w:val="00ED11DA"/>
    <w:rsid w:val="00ED4276"/>
    <w:rsid w:val="00ED6D95"/>
    <w:rsid w:val="00F07F39"/>
    <w:rsid w:val="00F1330C"/>
    <w:rsid w:val="00F15D56"/>
    <w:rsid w:val="00F1667E"/>
    <w:rsid w:val="00F16D95"/>
    <w:rsid w:val="00F237A2"/>
    <w:rsid w:val="00F43143"/>
    <w:rsid w:val="00F47C98"/>
    <w:rsid w:val="00F5604C"/>
    <w:rsid w:val="00F8165C"/>
    <w:rsid w:val="00F930A5"/>
    <w:rsid w:val="00FB2F9C"/>
    <w:rsid w:val="00FD1427"/>
    <w:rsid w:val="00FD4752"/>
    <w:rsid w:val="00FE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157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E78CD-E15E-4447-9463-97CE709D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647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Nkp_4</dc:creator>
  <cp:lastModifiedBy>erbiaginamv</cp:lastModifiedBy>
  <cp:revision>6</cp:revision>
  <cp:lastPrinted>2025-03-10T04:49:00Z</cp:lastPrinted>
  <dcterms:created xsi:type="dcterms:W3CDTF">2025-08-27T09:02:00Z</dcterms:created>
  <dcterms:modified xsi:type="dcterms:W3CDTF">2025-08-27T09:17:00Z</dcterms:modified>
</cp:coreProperties>
</file>