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pPr w:leftFromText="180" w:rightFromText="180" w:vertAnchor="text" w:tblpY="1"/>
        <w:tblOverlap w:val="never"/>
        <w:tblW w:w="4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86"/>
        <w:gridCol w:w="423"/>
        <w:gridCol w:w="563"/>
        <w:gridCol w:w="422"/>
        <w:gridCol w:w="1584"/>
      </w:tblGrid>
      <w:tr w:rsidR="0064317C" w14:paraId="224CC674" w14:textId="77777777" w:rsidTr="006A25BF">
        <w:trPr>
          <w:trHeight w:val="435"/>
        </w:trPr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14:paraId="224CC671" w14:textId="1F068ADF" w:rsidR="0064317C" w:rsidRPr="00724D9B" w:rsidRDefault="00724D9B" w:rsidP="006A25BF">
            <w:pPr>
              <w:pStyle w:val="af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423" w:type="dxa"/>
            <w:vAlign w:val="center"/>
          </w:tcPr>
          <w:p w14:paraId="224CC672" w14:textId="77777777" w:rsidR="0064317C" w:rsidRDefault="00A10B6C" w:rsidP="006A25BF">
            <w:pPr>
              <w:pStyle w:val="af9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14:paraId="224CC673" w14:textId="5E9A86C2" w:rsidR="0064317C" w:rsidRDefault="00724D9B" w:rsidP="00724D9B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ru-RU"/>
              </w:rPr>
              <w:t>н</w:t>
            </w:r>
          </w:p>
        </w:tc>
      </w:tr>
      <w:tr w:rsidR="0064317C" w14:paraId="224CC679" w14:textId="77777777" w:rsidTr="006A25BF">
        <w:trPr>
          <w:trHeight w:val="454"/>
        </w:trPr>
        <w:tc>
          <w:tcPr>
            <w:tcW w:w="705" w:type="dxa"/>
            <w:vAlign w:val="center"/>
          </w:tcPr>
          <w:p w14:paraId="224CC675" w14:textId="77777777" w:rsidR="0064317C" w:rsidRDefault="00A10B6C" w:rsidP="006A25BF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 №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vAlign w:val="center"/>
          </w:tcPr>
          <w:p w14:paraId="224CC676" w14:textId="77777777" w:rsidR="0064317C" w:rsidRDefault="0064317C" w:rsidP="006A25BF">
            <w:pPr>
              <w:pStyle w:val="af9"/>
              <w:ind w:left="-2265" w:firstLine="2265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224CC677" w14:textId="77777777" w:rsidR="0064317C" w:rsidRDefault="00A10B6C" w:rsidP="006A25BF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24CC678" w14:textId="77777777" w:rsidR="0064317C" w:rsidRDefault="0064317C" w:rsidP="006A25BF">
            <w:pPr>
              <w:pStyle w:val="af9"/>
              <w:ind w:left="-2265" w:right="-300" w:firstLine="2265"/>
              <w:rPr>
                <w:sz w:val="24"/>
                <w:szCs w:val="24"/>
                <w:lang w:val="ru-RU"/>
              </w:rPr>
            </w:pPr>
          </w:p>
        </w:tc>
      </w:tr>
    </w:tbl>
    <w:p w14:paraId="224CC67A" w14:textId="2223688D" w:rsidR="0064317C" w:rsidRPr="00890F88" w:rsidRDefault="00D341A6" w:rsidP="006A25BF">
      <w:pPr>
        <w:pStyle w:val="1"/>
        <w:tabs>
          <w:tab w:val="clear" w:pos="4677"/>
          <w:tab w:val="center" w:pos="4678"/>
        </w:tabs>
        <w:rPr>
          <w:rFonts w:cstheme="minorHAnsi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CC694" wp14:editId="25EFFC40">
                <wp:simplePos x="0" y="0"/>
                <wp:positionH relativeFrom="page">
                  <wp:posOffset>4562475</wp:posOffset>
                </wp:positionH>
                <wp:positionV relativeFrom="page">
                  <wp:posOffset>1428750</wp:posOffset>
                </wp:positionV>
                <wp:extent cx="2424675" cy="1618615"/>
                <wp:effectExtent l="0" t="0" r="0" b="635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4675" cy="16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0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alias w:val="Адресат (не более 4 адресатов)"/>
                              <w:tag w:val="Адресат (не более 4 адресатов)"/>
                              <w:id w:val="-733938846"/>
                              <w:placeholder>
                                <w:docPart w:val="FEF212BACC0F45AC8D78BCB19053B41A"/>
                              </w:placeholder>
                            </w:sdtPr>
                            <w:sdtEndPr/>
                            <w:sdtContent>
                              <w:p w14:paraId="5520892D" w14:textId="46915022" w:rsidR="00785DE2" w:rsidRPr="006B67B8" w:rsidRDefault="00785DE2" w:rsidP="00724D9B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4CC6AC" w14:textId="3B254DDD" w:rsidR="0064317C" w:rsidRDefault="00211962" w:rsidP="006A25BF">
                                <w:pPr>
                                  <w:ind w:right="-138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C694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9.25pt;margin-top:112.5pt;width:190.9pt;height:12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MyVgIAAHkEAAAOAAAAZHJzL2Uyb0RvYy54bWysVMFuEzEQvSPxD5bvZHfTJlSrbqrQqggp&#10;tJVS1LPj9TaWbI+xneyWG3d+gX/gwIEbv5D+EWPvpkSFE+Ji2TPjGb/3Znx61mlFtsJ5CaaixSin&#10;RBgOtTT3Ff1we/nqhBIfmKmZAiMq+iA8PZu9fHHa2lKMYQ2qFo5gEuPL1lZ0HYIts8zztdDMj8AK&#10;g84GnGYBj+4+qx1rMbtW2TjPp1kLrrYOuPAerRe9k85S/qYRPFw3jReBqIri20JaXVpXcc1mp6y8&#10;d8yuJR+ewf7hFZpJg0WfUl2wwMjGyT9SackdeGjCiIPOoGkkFwkDoinyZ2iWa2ZFwoLkePtEk/9/&#10;afnV9sYRWVd0TIlhGiXafd19233f/dz9ePz8+IUURSSptb7E2KXF6NC9gQ7F3tt9NK7a91DjbbYJ&#10;kJjoGqcjI4iRYDSS//BEuOgC4WgcH4+Pp68nlHD0FdPiZFpMYtaMlfvr1vnwVoAmcVNRh4qm9Gy7&#10;8KEP3YfEagYupVJJVWVIW9Hp0SRPFw48WgZsOiX18CAspwxWjSAjmB5u6FbdgHwF9QNidND3j7f8&#10;UuJzFsyHG+awYRAdDkG4xqVRgGVh2FGyBvfpb/YYjzqil5IWG7Ci/uOGOUGJemdQ4aNpnseOPTy4&#10;w8Pq8GA2+hywxwscN8vTFi+7oPbbxoG+w1mZx6roYoZj7YqG/fY89GOBs8bFfJ6CsEctCwuztDym&#10;jgRHsm+7O+bsoEhAMa9g36qsfCZMH9tLM8feaGRSLVLdszrwjv2ddB9mMQ7Q4TlF/f4xZr8AAAD/&#10;/wMAUEsDBBQABgAIAAAAIQAapZrP4wAAAAwBAAAPAAAAZHJzL2Rvd25yZXYueG1sTI9BTsMwEEX3&#10;SNzBGiQ2FbUTKG1DnIoitVLFhpYcwImHJGCPo9ht09vjrmA5mqf3/89XozXshIPvHElIpgIYUu10&#10;R42E8nPzsADmgyKtjCOUcEEPq+L2JleZdmfa4+kQGhYl5DMloQ2hzzj3dYtW+anrkeLvyw1WhXgO&#10;DdeDOke5NTwV4plb1VFMaFWPby3WP4ejjRY/WZf7bTnpym9z2XzU7+vdtpLy/m58fQEWcAx/MFzr&#10;x+pQxE6VO5L2zEiYJ4tZRCWk6SyOuhKJEI/AKglP8+USeJHz/yOKXwAAAP//AwBQSwECLQAUAAYA&#10;CAAAACEAtoM4kv4AAADhAQAAEwAAAAAAAAAAAAAAAAAAAAAAW0NvbnRlbnRfVHlwZXNdLnhtbFBL&#10;AQItABQABgAIAAAAIQA4/SH/1gAAAJQBAAALAAAAAAAAAAAAAAAAAC8BAABfcmVscy8ucmVsc1BL&#10;AQItABQABgAIAAAAIQBK17MyVgIAAHkEAAAOAAAAAAAAAAAAAAAAAC4CAABkcnMvZTJvRG9jLnht&#10;bFBLAQItABQABgAIAAAAIQAapZrP4wAAAAwBAAAPAAAAAAAAAAAAAAAAALAEAABkcnMvZG93bnJl&#10;di54bWxQSwUGAAAAAAQABADzAAAAwAUAAAAA&#10;" filled="f" stroked="f" strokeweight=".5pt">
                <v:stroke miterlimit="0"/>
                <v:textbox inset="1mm,1mm,1mm,1mm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Адресат (не более 4 адресатов)"/>
                        <w:tag w:val="Адресат (не более 4 адресатов)"/>
                        <w:id w:val="-733938846"/>
                        <w:placeholder>
                          <w:docPart w:val="FEF212BACC0F45AC8D78BCB19053B41A"/>
                        </w:placeholder>
                      </w:sdtPr>
                      <w:sdtEndPr/>
                      <w:sdtContent>
                        <w:p w14:paraId="5520892D" w14:textId="46915022" w:rsidR="00785DE2" w:rsidRPr="006B67B8" w:rsidRDefault="00785DE2" w:rsidP="00724D9B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4CC6AC" w14:textId="3B254DDD" w:rsidR="0064317C" w:rsidRDefault="008011DF" w:rsidP="006A25BF">
                          <w:pPr>
                            <w:ind w:right="-138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6A25BF">
        <w:rPr>
          <w:rFonts w:cstheme="minorHAnsi"/>
          <w:sz w:val="28"/>
          <w:szCs w:val="28"/>
        </w:rPr>
        <w:br w:type="textWrapping" w:clear="all"/>
      </w:r>
    </w:p>
    <w:p w14:paraId="224CC67B" w14:textId="1F9494F6" w:rsidR="0064317C" w:rsidRPr="00890F88" w:rsidRDefault="0064317C">
      <w:pPr>
        <w:pStyle w:val="1"/>
        <w:tabs>
          <w:tab w:val="clear" w:pos="4677"/>
          <w:tab w:val="center" w:pos="4536"/>
        </w:tabs>
        <w:rPr>
          <w:rFonts w:cstheme="minorHAnsi"/>
        </w:rPr>
      </w:pPr>
    </w:p>
    <w:p w14:paraId="701CB6CE" w14:textId="44C5D2FC" w:rsidR="00724D9B" w:rsidRDefault="00724D9B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D1E5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ПАО «</w:t>
      </w:r>
      <w:proofErr w:type="spellStart"/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ТрансКонтейнер</w:t>
      </w:r>
      <w:proofErr w:type="spellEnd"/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» информирует о внесении изменений в документацию о закупке</w:t>
      </w:r>
      <w:r w:rsid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аукциона в электронной форме </w:t>
      </w:r>
      <w:r w:rsid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br/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№ ОАэ-ЦКПКЗ-26-0001 по предмету закупки «</w:t>
      </w:r>
      <w:bookmarkStart w:id="0" w:name="_Hlk220403423"/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Поставка поглощающих аппаратов класса Т 3</w:t>
      </w:r>
      <w:bookmarkEnd w:id="0"/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» (Открытый аукцион)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71F6A2DF" w14:textId="77777777" w:rsidR="00483F02" w:rsidRDefault="00483F02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63E3BAEA" w14:textId="5F166793" w:rsidR="00483F02" w:rsidRPr="00D14AE7" w:rsidRDefault="00483F02" w:rsidP="00483F02">
      <w:pPr>
        <w:ind w:firstLine="709"/>
        <w:jc w:val="both"/>
        <w:rPr>
          <w:rStyle w:val="aff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B9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В документации о закупке Открытого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аукциона</w:t>
      </w:r>
      <w:r w:rsidRPr="00B9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DDC57AD" w14:textId="743BE549" w:rsidR="00483F02" w:rsidRPr="00483F02" w:rsidRDefault="00483F02" w:rsidP="00483F02">
      <w:pPr>
        <w:pStyle w:val="a3"/>
        <w:numPr>
          <w:ilvl w:val="1"/>
          <w:numId w:val="1"/>
        </w:numPr>
        <w:suppressAutoHyphens/>
        <w:ind w:left="0" w:firstLine="709"/>
        <w:jc w:val="both"/>
        <w:rPr>
          <w:b/>
          <w:sz w:val="28"/>
          <w:szCs w:val="28"/>
        </w:rPr>
      </w:pPr>
      <w:r w:rsidRPr="00B978F7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 7-11 </w:t>
      </w:r>
      <w:r w:rsidRPr="00B978F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раздела 5 «Информационная карта» документации о закупке изложить в следующей редакции:</w:t>
      </w:r>
    </w:p>
    <w:p w14:paraId="38D81642" w14:textId="282A50F9" w:rsidR="00483F02" w:rsidRPr="00787405" w:rsidRDefault="00483F02" w:rsidP="00483F02">
      <w:pPr>
        <w:pStyle w:val="a3"/>
        <w:suppressAutoHyphens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7230"/>
      </w:tblGrid>
      <w:tr w:rsidR="00483F02" w:rsidRPr="00711C6E" w14:paraId="09CC78EB" w14:textId="77777777" w:rsidTr="00483F02">
        <w:tc>
          <w:tcPr>
            <w:tcW w:w="534" w:type="dxa"/>
          </w:tcPr>
          <w:p w14:paraId="71EBAE22" w14:textId="77777777" w:rsidR="00483F02" w:rsidRPr="006D3333" w:rsidRDefault="00483F02" w:rsidP="007B443E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96" w:type="dxa"/>
          </w:tcPr>
          <w:p w14:paraId="79844CAD" w14:textId="77777777" w:rsidR="00483F02" w:rsidRPr="006D3333" w:rsidRDefault="00483F02" w:rsidP="007B443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окончания срока подачи Заявок, открытия доступа к Заявкам</w:t>
            </w:r>
          </w:p>
        </w:tc>
        <w:tc>
          <w:tcPr>
            <w:tcW w:w="7230" w:type="dxa"/>
          </w:tcPr>
          <w:p w14:paraId="637E92A4" w14:textId="10DF1B51" w:rsidR="00483F02" w:rsidRPr="00711C6E" w:rsidRDefault="00483F02" w:rsidP="007B443E">
            <w:pPr>
              <w:pStyle w:val="1b"/>
              <w:ind w:firstLine="397"/>
              <w:rPr>
                <w:b/>
                <w:sz w:val="24"/>
                <w:szCs w:val="24"/>
              </w:rPr>
            </w:pPr>
            <w:r w:rsidRPr="00711C6E">
              <w:rPr>
                <w:sz w:val="24"/>
                <w:szCs w:val="24"/>
              </w:rPr>
              <w:t>Заявки принимаются через ЭТП, информация по которой указана в пункте 5 Информационной карты с даты опубликования документации о закупке Открытого аукциона и до «1</w:t>
            </w:r>
            <w:r w:rsidR="00200B62">
              <w:rPr>
                <w:sz w:val="24"/>
                <w:szCs w:val="24"/>
              </w:rPr>
              <w:t>5</w:t>
            </w:r>
            <w:r w:rsidRPr="00711C6E">
              <w:rPr>
                <w:sz w:val="24"/>
                <w:szCs w:val="24"/>
              </w:rPr>
              <w:t xml:space="preserve">» февраля 2026 г. </w:t>
            </w:r>
            <w:r>
              <w:rPr>
                <w:sz w:val="24"/>
                <w:szCs w:val="24"/>
              </w:rPr>
              <w:t>23</w:t>
            </w:r>
            <w:r w:rsidRPr="00711C6E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59</w:t>
            </w:r>
            <w:r w:rsidRPr="00711C6E">
              <w:rPr>
                <w:sz w:val="24"/>
                <w:szCs w:val="24"/>
              </w:rPr>
              <w:t>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483F02" w:rsidRPr="00711C6E" w14:paraId="13BEAD70" w14:textId="77777777" w:rsidTr="00483F02">
        <w:tc>
          <w:tcPr>
            <w:tcW w:w="534" w:type="dxa"/>
          </w:tcPr>
          <w:p w14:paraId="044792F6" w14:textId="77777777" w:rsidR="00483F02" w:rsidRPr="006D3333" w:rsidRDefault="00483F02" w:rsidP="007B443E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296" w:type="dxa"/>
          </w:tcPr>
          <w:p w14:paraId="48DD94B3" w14:textId="77777777" w:rsidR="00483F02" w:rsidRPr="006D3333" w:rsidRDefault="00483F02" w:rsidP="007B443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 Заявок Организатором</w:t>
            </w:r>
          </w:p>
        </w:tc>
        <w:tc>
          <w:tcPr>
            <w:tcW w:w="7230" w:type="dxa"/>
          </w:tcPr>
          <w:p w14:paraId="779E6CBE" w14:textId="048853A1" w:rsidR="00483F02" w:rsidRPr="00711C6E" w:rsidRDefault="00483F02" w:rsidP="007B443E">
            <w:pPr>
              <w:pStyle w:val="1b"/>
              <w:ind w:firstLine="397"/>
              <w:rPr>
                <w:sz w:val="24"/>
                <w:szCs w:val="24"/>
              </w:rPr>
            </w:pPr>
            <w:r w:rsidRPr="00711C6E">
              <w:rPr>
                <w:sz w:val="24"/>
                <w:szCs w:val="24"/>
              </w:rPr>
              <w:t>Рассмотрение Заявок на соответствие требованиям документации о закупки состоится «1</w:t>
            </w:r>
            <w:r>
              <w:rPr>
                <w:sz w:val="24"/>
                <w:szCs w:val="24"/>
              </w:rPr>
              <w:t>7</w:t>
            </w:r>
            <w:r w:rsidRPr="00711C6E">
              <w:rPr>
                <w:sz w:val="24"/>
                <w:szCs w:val="24"/>
              </w:rPr>
              <w:t>» февраля 2026 г. 15 часов 00 минут местного времени по адресу, указанному в пункте 3 Информационной карты.</w:t>
            </w:r>
          </w:p>
        </w:tc>
      </w:tr>
      <w:tr w:rsidR="00483F02" w:rsidRPr="00711C6E" w14:paraId="00256AE1" w14:textId="77777777" w:rsidTr="00483F02">
        <w:tc>
          <w:tcPr>
            <w:tcW w:w="534" w:type="dxa"/>
          </w:tcPr>
          <w:p w14:paraId="15105145" w14:textId="77777777" w:rsidR="00483F02" w:rsidRPr="006D3333" w:rsidRDefault="00483F02" w:rsidP="007B443E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2296" w:type="dxa"/>
          </w:tcPr>
          <w:p w14:paraId="2E0A84A8" w14:textId="77777777" w:rsidR="00483F02" w:rsidRPr="006D3333" w:rsidRDefault="00483F02" w:rsidP="007B443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 Конкурсной комиссией предложений Организатора</w:t>
            </w:r>
          </w:p>
        </w:tc>
        <w:tc>
          <w:tcPr>
            <w:tcW w:w="7230" w:type="dxa"/>
          </w:tcPr>
          <w:p w14:paraId="648FEA89" w14:textId="700359A4" w:rsidR="00483F02" w:rsidRPr="00711C6E" w:rsidRDefault="00483F02" w:rsidP="007B443E">
            <w:pPr>
              <w:pStyle w:val="aff0"/>
              <w:ind w:firstLine="463"/>
              <w:rPr>
                <w:sz w:val="24"/>
              </w:rPr>
            </w:pPr>
            <w:r w:rsidRPr="00711C6E">
              <w:rPr>
                <w:sz w:val="24"/>
              </w:rPr>
              <w:t>Рассмотрение Конкурсной комиссией предложений Организатора и принятия окончательного решения о допуске или об отказе в допуске претендентов к участию в Открытом аукционе состоится «</w:t>
            </w:r>
            <w:r>
              <w:rPr>
                <w:sz w:val="24"/>
              </w:rPr>
              <w:t>25</w:t>
            </w:r>
            <w:r w:rsidRPr="00711C6E">
              <w:rPr>
                <w:sz w:val="24"/>
              </w:rPr>
              <w:t>» февраля 2026 г. 14 часов 00 минут местного времени по адресу, указанному в пункте 4 Информационной карты.</w:t>
            </w:r>
          </w:p>
        </w:tc>
      </w:tr>
      <w:tr w:rsidR="00483F02" w:rsidRPr="00711C6E" w14:paraId="3C8D7865" w14:textId="77777777" w:rsidTr="00483F02">
        <w:tc>
          <w:tcPr>
            <w:tcW w:w="534" w:type="dxa"/>
          </w:tcPr>
          <w:p w14:paraId="3681FCCD" w14:textId="77777777" w:rsidR="00483F02" w:rsidRPr="006D3333" w:rsidRDefault="00483F02" w:rsidP="007B443E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296" w:type="dxa"/>
          </w:tcPr>
          <w:p w14:paraId="33CC0DC1" w14:textId="77777777" w:rsidR="00483F02" w:rsidRPr="006D3333" w:rsidRDefault="00483F02" w:rsidP="007B443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Дата и время начала и окончания аукционного торга</w:t>
            </w:r>
          </w:p>
        </w:tc>
        <w:tc>
          <w:tcPr>
            <w:tcW w:w="7230" w:type="dxa"/>
          </w:tcPr>
          <w:p w14:paraId="36387FB4" w14:textId="0D5D2F33" w:rsidR="00483F02" w:rsidRPr="00711C6E" w:rsidRDefault="00483F02" w:rsidP="007B443E">
            <w:pPr>
              <w:pStyle w:val="1b"/>
              <w:ind w:firstLine="0"/>
              <w:rPr>
                <w:sz w:val="24"/>
                <w:szCs w:val="24"/>
              </w:rPr>
            </w:pPr>
            <w:proofErr w:type="gramStart"/>
            <w:r w:rsidRPr="00711C6E">
              <w:rPr>
                <w:b/>
                <w:sz w:val="24"/>
                <w:szCs w:val="24"/>
              </w:rPr>
              <w:t>Начало:</w:t>
            </w:r>
            <w:r w:rsidRPr="00711C6E">
              <w:rPr>
                <w:sz w:val="24"/>
                <w:szCs w:val="24"/>
              </w:rPr>
              <w:t xml:space="preserve">   </w:t>
            </w:r>
            <w:proofErr w:type="gramEnd"/>
            <w:r w:rsidRPr="00711C6E">
              <w:rPr>
                <w:sz w:val="24"/>
                <w:szCs w:val="24"/>
              </w:rPr>
              <w:t xml:space="preserve">     «</w:t>
            </w:r>
            <w:r w:rsidR="00547E46">
              <w:rPr>
                <w:sz w:val="24"/>
                <w:szCs w:val="24"/>
              </w:rPr>
              <w:t>02</w:t>
            </w:r>
            <w:r w:rsidRPr="00711C6E">
              <w:rPr>
                <w:sz w:val="24"/>
                <w:szCs w:val="24"/>
              </w:rPr>
              <w:t xml:space="preserve">» </w:t>
            </w:r>
            <w:r w:rsidR="00FD633B">
              <w:rPr>
                <w:sz w:val="24"/>
                <w:szCs w:val="24"/>
              </w:rPr>
              <w:t>марта</w:t>
            </w:r>
            <w:r w:rsidRPr="00711C6E">
              <w:rPr>
                <w:sz w:val="24"/>
                <w:szCs w:val="24"/>
              </w:rPr>
              <w:t xml:space="preserve"> 2026 г.</w:t>
            </w:r>
            <w:r w:rsidRPr="00711C6E">
              <w:rPr>
                <w:sz w:val="24"/>
              </w:rPr>
              <w:t xml:space="preserve"> </w:t>
            </w:r>
            <w:r w:rsidRPr="00711C6E">
              <w:rPr>
                <w:sz w:val="24"/>
                <w:szCs w:val="24"/>
              </w:rPr>
              <w:t xml:space="preserve"> в 13 часов 00 минут</w:t>
            </w:r>
          </w:p>
          <w:p w14:paraId="3087E705" w14:textId="391F2163" w:rsidR="00483F02" w:rsidRPr="00711C6E" w:rsidRDefault="00483F02" w:rsidP="007B443E">
            <w:pPr>
              <w:pStyle w:val="1b"/>
              <w:ind w:firstLine="0"/>
              <w:rPr>
                <w:sz w:val="24"/>
                <w:szCs w:val="24"/>
              </w:rPr>
            </w:pPr>
            <w:r w:rsidRPr="00711C6E">
              <w:rPr>
                <w:b/>
                <w:sz w:val="24"/>
                <w:szCs w:val="24"/>
              </w:rPr>
              <w:t>Окончание:</w:t>
            </w:r>
            <w:r w:rsidRPr="00711C6E">
              <w:rPr>
                <w:sz w:val="24"/>
                <w:szCs w:val="24"/>
              </w:rPr>
              <w:t xml:space="preserve"> «</w:t>
            </w:r>
            <w:r w:rsidR="00547E46">
              <w:rPr>
                <w:sz w:val="24"/>
                <w:szCs w:val="24"/>
              </w:rPr>
              <w:t>02</w:t>
            </w:r>
            <w:r w:rsidRPr="00711C6E">
              <w:rPr>
                <w:sz w:val="24"/>
                <w:szCs w:val="24"/>
              </w:rPr>
              <w:t xml:space="preserve">» </w:t>
            </w:r>
            <w:r w:rsidR="00FD633B">
              <w:rPr>
                <w:sz w:val="24"/>
                <w:szCs w:val="24"/>
              </w:rPr>
              <w:t>марта</w:t>
            </w:r>
            <w:bookmarkStart w:id="1" w:name="_GoBack"/>
            <w:bookmarkEnd w:id="1"/>
            <w:r w:rsidRPr="00711C6E">
              <w:rPr>
                <w:sz w:val="24"/>
                <w:szCs w:val="24"/>
              </w:rPr>
              <w:t xml:space="preserve"> 2026 г. </w:t>
            </w:r>
            <w:r w:rsidRPr="00711C6E">
              <w:rPr>
                <w:sz w:val="24"/>
              </w:rPr>
              <w:t xml:space="preserve"> </w:t>
            </w:r>
            <w:r w:rsidRPr="00711C6E">
              <w:rPr>
                <w:sz w:val="24"/>
                <w:szCs w:val="24"/>
              </w:rPr>
              <w:t>в 17 часов 00 минут</w:t>
            </w:r>
          </w:p>
          <w:p w14:paraId="68B6815B" w14:textId="77777777" w:rsidR="00483F02" w:rsidRPr="00711C6E" w:rsidRDefault="00483F02" w:rsidP="007B443E">
            <w:pPr>
              <w:pStyle w:val="1b"/>
              <w:ind w:firstLine="397"/>
              <w:rPr>
                <w:sz w:val="24"/>
                <w:szCs w:val="24"/>
              </w:rPr>
            </w:pPr>
            <w:r w:rsidRPr="00711C6E">
              <w:rPr>
                <w:sz w:val="24"/>
                <w:szCs w:val="24"/>
              </w:rPr>
              <w:t xml:space="preserve">Время продления Открытого аукциона 00 минут. В любом случае срок подачи предложений истекает за 24 часа до момента </w:t>
            </w:r>
            <w:proofErr w:type="gramStart"/>
            <w:r w:rsidRPr="00711C6E">
              <w:rPr>
                <w:sz w:val="24"/>
                <w:szCs w:val="24"/>
              </w:rPr>
              <w:lastRenderedPageBreak/>
              <w:t>наступления</w:t>
            </w:r>
            <w:proofErr w:type="gramEnd"/>
            <w:r w:rsidRPr="00711C6E">
              <w:rPr>
                <w:sz w:val="24"/>
                <w:szCs w:val="24"/>
              </w:rPr>
              <w:t xml:space="preserve"> установленного в пункте 11 Информационной карты срока принятия решения о победителе.</w:t>
            </w:r>
          </w:p>
        </w:tc>
      </w:tr>
      <w:tr w:rsidR="00483F02" w:rsidRPr="006D3333" w14:paraId="385CA4A7" w14:textId="77777777" w:rsidTr="00483F02">
        <w:tc>
          <w:tcPr>
            <w:tcW w:w="534" w:type="dxa"/>
          </w:tcPr>
          <w:p w14:paraId="1A508998" w14:textId="77777777" w:rsidR="00483F02" w:rsidRPr="006D3333" w:rsidRDefault="00483F02" w:rsidP="007B443E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96" w:type="dxa"/>
          </w:tcPr>
          <w:p w14:paraId="1EBB49F6" w14:textId="77777777" w:rsidR="00483F02" w:rsidRPr="006D3333" w:rsidRDefault="00483F02" w:rsidP="007B443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Принятие решения о победителе</w:t>
            </w:r>
          </w:p>
        </w:tc>
        <w:tc>
          <w:tcPr>
            <w:tcW w:w="7230" w:type="dxa"/>
          </w:tcPr>
          <w:p w14:paraId="12112F9F" w14:textId="47C4D276" w:rsidR="00483F02" w:rsidRPr="006D3333" w:rsidRDefault="00483F02" w:rsidP="007B443E">
            <w:pPr>
              <w:pStyle w:val="1b"/>
              <w:ind w:firstLine="397"/>
            </w:pPr>
            <w:r>
              <w:rPr>
                <w:sz w:val="24"/>
                <w:szCs w:val="24"/>
              </w:rPr>
              <w:t xml:space="preserve">Принятие решения о победителе состоится не позднее 14 часов 00 минут местного времени </w:t>
            </w:r>
            <w:r w:rsidRPr="0072738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04</w:t>
            </w:r>
            <w:r w:rsidRPr="0072738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марта</w:t>
            </w:r>
            <w:r w:rsidRPr="00727386">
              <w:rPr>
                <w:sz w:val="24"/>
                <w:szCs w:val="24"/>
              </w:rPr>
              <w:t xml:space="preserve"> 2026 г. </w:t>
            </w:r>
            <w:r>
              <w:rPr>
                <w:sz w:val="24"/>
                <w:szCs w:val="24"/>
              </w:rPr>
              <w:t>по адресу, указанному в пункте 4 Информационной карты. Участники и/или их представители не могут присутствовать на заседании принятия решения о победителе</w:t>
            </w:r>
          </w:p>
        </w:tc>
      </w:tr>
    </w:tbl>
    <w:p w14:paraId="4EED079B" w14:textId="77777777" w:rsidR="00483F02" w:rsidRDefault="00483F02" w:rsidP="00483F02">
      <w:pPr>
        <w:pStyle w:val="a3"/>
        <w:ind w:left="568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»</w:t>
      </w:r>
    </w:p>
    <w:p w14:paraId="76499D1F" w14:textId="77777777" w:rsidR="00483F02" w:rsidRDefault="00483F02" w:rsidP="00483F02">
      <w:pPr>
        <w:pStyle w:val="a3"/>
        <w:suppressAutoHyphens/>
        <w:ind w:left="375"/>
        <w:jc w:val="both"/>
        <w:rPr>
          <w:rStyle w:val="aff6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</w:pPr>
    </w:p>
    <w:p w14:paraId="011DA9F9" w14:textId="77777777" w:rsidR="00483F02" w:rsidRPr="00104F33" w:rsidRDefault="00483F02" w:rsidP="00483F0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4F3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по тексту…</w:t>
      </w:r>
    </w:p>
    <w:p w14:paraId="3E1C6F39" w14:textId="77777777" w:rsidR="00483F02" w:rsidRPr="00B978F7" w:rsidRDefault="00483F02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EDCE44F" w14:textId="77777777" w:rsidR="00483F02" w:rsidRDefault="00483F02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Заместитель председателя </w:t>
      </w:r>
    </w:p>
    <w:p w14:paraId="7B2FB5D6" w14:textId="77777777" w:rsidR="00483F02" w:rsidRDefault="00483F02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Конкурсной комиссии </w:t>
      </w:r>
    </w:p>
    <w:p w14:paraId="705FDEC8" w14:textId="46DEB6CE" w:rsidR="00483F02" w:rsidRPr="00104F33" w:rsidRDefault="00483F02" w:rsidP="00483F02">
      <w:pPr>
        <w:pStyle w:val="1b"/>
        <w:ind w:firstLine="0"/>
        <w:rPr>
          <w:szCs w:val="28"/>
        </w:rPr>
      </w:pPr>
      <w:r>
        <w:rPr>
          <w:szCs w:val="28"/>
        </w:rPr>
        <w:t>ПАО «</w:t>
      </w:r>
      <w:proofErr w:type="spellStart"/>
      <w:r>
        <w:rPr>
          <w:szCs w:val="28"/>
        </w:rPr>
        <w:t>ТрансКонтейнер</w:t>
      </w:r>
      <w:proofErr w:type="spellEnd"/>
      <w:r>
        <w:rPr>
          <w:szCs w:val="28"/>
        </w:rPr>
        <w:t>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60F6F456" w14:textId="77777777" w:rsidR="001E3F5E" w:rsidRPr="00890F88" w:rsidRDefault="001E3F5E" w:rsidP="001E3F5E"/>
    <w:p w14:paraId="472A9156" w14:textId="77777777" w:rsidR="00890F88" w:rsidRDefault="00890F88" w:rsidP="00890F88"/>
    <w:p w14:paraId="72576D59" w14:textId="77777777" w:rsidR="00211962" w:rsidRDefault="00211962" w:rsidP="00890F88">
      <w:pPr>
        <w:rPr>
          <w:sz w:val="20"/>
          <w:szCs w:val="20"/>
        </w:rPr>
      </w:pPr>
    </w:p>
    <w:p w14:paraId="0223731D" w14:textId="77777777" w:rsidR="00211962" w:rsidRDefault="00211962" w:rsidP="00890F88">
      <w:pPr>
        <w:rPr>
          <w:sz w:val="20"/>
          <w:szCs w:val="20"/>
        </w:rPr>
      </w:pPr>
    </w:p>
    <w:p w14:paraId="1FB18108" w14:textId="77777777" w:rsidR="00211962" w:rsidRDefault="00211962" w:rsidP="00890F88">
      <w:pPr>
        <w:rPr>
          <w:sz w:val="20"/>
          <w:szCs w:val="20"/>
        </w:rPr>
      </w:pPr>
    </w:p>
    <w:p w14:paraId="30C42BC9" w14:textId="77777777" w:rsidR="00211962" w:rsidRDefault="00211962" w:rsidP="00890F88">
      <w:pPr>
        <w:rPr>
          <w:sz w:val="20"/>
          <w:szCs w:val="20"/>
        </w:rPr>
      </w:pPr>
    </w:p>
    <w:p w14:paraId="0D982203" w14:textId="77777777" w:rsidR="00211962" w:rsidRDefault="00211962" w:rsidP="00890F88">
      <w:pPr>
        <w:rPr>
          <w:sz w:val="20"/>
          <w:szCs w:val="20"/>
        </w:rPr>
      </w:pPr>
    </w:p>
    <w:p w14:paraId="3D3416B2" w14:textId="77777777" w:rsidR="00211962" w:rsidRDefault="00211962" w:rsidP="00890F88">
      <w:pPr>
        <w:rPr>
          <w:sz w:val="20"/>
          <w:szCs w:val="20"/>
        </w:rPr>
      </w:pPr>
    </w:p>
    <w:p w14:paraId="401BF636" w14:textId="77777777" w:rsidR="00211962" w:rsidRDefault="00211962" w:rsidP="00890F88">
      <w:pPr>
        <w:rPr>
          <w:sz w:val="20"/>
          <w:szCs w:val="20"/>
        </w:rPr>
      </w:pPr>
    </w:p>
    <w:p w14:paraId="11EF8EBB" w14:textId="77777777" w:rsidR="00211962" w:rsidRDefault="00211962" w:rsidP="00890F88">
      <w:pPr>
        <w:rPr>
          <w:sz w:val="20"/>
          <w:szCs w:val="20"/>
        </w:rPr>
      </w:pPr>
    </w:p>
    <w:p w14:paraId="68E26E73" w14:textId="77777777" w:rsidR="00211962" w:rsidRDefault="00211962" w:rsidP="00890F88">
      <w:pPr>
        <w:rPr>
          <w:sz w:val="20"/>
          <w:szCs w:val="20"/>
        </w:rPr>
      </w:pPr>
    </w:p>
    <w:p w14:paraId="07674D73" w14:textId="77777777" w:rsidR="00211962" w:rsidRDefault="00211962" w:rsidP="00890F88">
      <w:pPr>
        <w:rPr>
          <w:sz w:val="20"/>
          <w:szCs w:val="20"/>
        </w:rPr>
      </w:pPr>
    </w:p>
    <w:p w14:paraId="6B14B1ED" w14:textId="77777777" w:rsidR="00211962" w:rsidRDefault="00211962" w:rsidP="00890F88">
      <w:pPr>
        <w:rPr>
          <w:sz w:val="20"/>
          <w:szCs w:val="20"/>
        </w:rPr>
      </w:pPr>
    </w:p>
    <w:p w14:paraId="1329032E" w14:textId="77777777" w:rsidR="00211962" w:rsidRDefault="00211962" w:rsidP="00890F88">
      <w:pPr>
        <w:rPr>
          <w:sz w:val="20"/>
          <w:szCs w:val="20"/>
        </w:rPr>
      </w:pPr>
    </w:p>
    <w:p w14:paraId="67974858" w14:textId="77777777" w:rsidR="00211962" w:rsidRDefault="00211962" w:rsidP="00890F88">
      <w:pPr>
        <w:rPr>
          <w:sz w:val="20"/>
          <w:szCs w:val="20"/>
        </w:rPr>
      </w:pPr>
    </w:p>
    <w:p w14:paraId="0FACFAF3" w14:textId="77777777" w:rsidR="00211962" w:rsidRDefault="00211962" w:rsidP="00890F88">
      <w:pPr>
        <w:rPr>
          <w:sz w:val="20"/>
          <w:szCs w:val="20"/>
        </w:rPr>
      </w:pPr>
    </w:p>
    <w:p w14:paraId="53018AA2" w14:textId="77777777" w:rsidR="00211962" w:rsidRDefault="00211962" w:rsidP="00890F88">
      <w:pPr>
        <w:rPr>
          <w:sz w:val="20"/>
          <w:szCs w:val="20"/>
        </w:rPr>
      </w:pPr>
    </w:p>
    <w:p w14:paraId="4135FE0F" w14:textId="77777777" w:rsidR="00211962" w:rsidRDefault="00211962" w:rsidP="00890F88">
      <w:pPr>
        <w:rPr>
          <w:sz w:val="20"/>
          <w:szCs w:val="20"/>
        </w:rPr>
      </w:pPr>
    </w:p>
    <w:p w14:paraId="3C041049" w14:textId="77777777" w:rsidR="00211962" w:rsidRDefault="00211962" w:rsidP="00890F88">
      <w:pPr>
        <w:rPr>
          <w:sz w:val="20"/>
          <w:szCs w:val="20"/>
        </w:rPr>
      </w:pPr>
    </w:p>
    <w:p w14:paraId="06D5EE77" w14:textId="77777777" w:rsidR="00211962" w:rsidRDefault="00211962" w:rsidP="00890F88">
      <w:pPr>
        <w:rPr>
          <w:sz w:val="20"/>
          <w:szCs w:val="20"/>
        </w:rPr>
      </w:pPr>
    </w:p>
    <w:p w14:paraId="5C686213" w14:textId="77777777" w:rsidR="00211962" w:rsidRDefault="00211962" w:rsidP="00890F88">
      <w:pPr>
        <w:rPr>
          <w:sz w:val="20"/>
          <w:szCs w:val="20"/>
        </w:rPr>
      </w:pPr>
    </w:p>
    <w:p w14:paraId="04831991" w14:textId="77777777" w:rsidR="00211962" w:rsidRDefault="00211962" w:rsidP="00890F88">
      <w:pPr>
        <w:rPr>
          <w:sz w:val="20"/>
          <w:szCs w:val="20"/>
        </w:rPr>
      </w:pPr>
    </w:p>
    <w:p w14:paraId="0B698215" w14:textId="77777777" w:rsidR="00211962" w:rsidRDefault="00211962" w:rsidP="00890F88">
      <w:pPr>
        <w:rPr>
          <w:sz w:val="20"/>
          <w:szCs w:val="20"/>
        </w:rPr>
      </w:pPr>
    </w:p>
    <w:p w14:paraId="2086BF41" w14:textId="77777777" w:rsidR="00211962" w:rsidRDefault="00211962" w:rsidP="00890F88">
      <w:pPr>
        <w:rPr>
          <w:sz w:val="20"/>
          <w:szCs w:val="20"/>
        </w:rPr>
      </w:pPr>
    </w:p>
    <w:p w14:paraId="4E16D928" w14:textId="77777777" w:rsidR="00211962" w:rsidRDefault="00211962" w:rsidP="00890F88">
      <w:pPr>
        <w:rPr>
          <w:sz w:val="20"/>
          <w:szCs w:val="20"/>
        </w:rPr>
      </w:pPr>
    </w:p>
    <w:p w14:paraId="50123F3D" w14:textId="77777777" w:rsidR="00211962" w:rsidRDefault="00211962" w:rsidP="00890F88">
      <w:pPr>
        <w:rPr>
          <w:sz w:val="20"/>
          <w:szCs w:val="20"/>
        </w:rPr>
      </w:pPr>
    </w:p>
    <w:p w14:paraId="0D6690BF" w14:textId="77777777" w:rsidR="00211962" w:rsidRDefault="00211962" w:rsidP="00890F88">
      <w:pPr>
        <w:rPr>
          <w:sz w:val="20"/>
          <w:szCs w:val="20"/>
        </w:rPr>
      </w:pPr>
    </w:p>
    <w:p w14:paraId="47849D5B" w14:textId="77777777" w:rsidR="00211962" w:rsidRDefault="00211962" w:rsidP="00890F88">
      <w:pPr>
        <w:rPr>
          <w:sz w:val="20"/>
          <w:szCs w:val="20"/>
        </w:rPr>
      </w:pPr>
    </w:p>
    <w:p w14:paraId="14D41381" w14:textId="77777777" w:rsidR="00211962" w:rsidRDefault="00211962" w:rsidP="00890F88">
      <w:pPr>
        <w:rPr>
          <w:sz w:val="20"/>
          <w:szCs w:val="20"/>
        </w:rPr>
      </w:pPr>
    </w:p>
    <w:p w14:paraId="52C6D3A3" w14:textId="77777777" w:rsidR="00211962" w:rsidRDefault="00211962" w:rsidP="00890F88">
      <w:pPr>
        <w:rPr>
          <w:sz w:val="20"/>
          <w:szCs w:val="20"/>
        </w:rPr>
      </w:pPr>
    </w:p>
    <w:p w14:paraId="34376A12" w14:textId="77777777" w:rsidR="00211962" w:rsidRDefault="00211962" w:rsidP="00890F88">
      <w:pPr>
        <w:rPr>
          <w:sz w:val="20"/>
          <w:szCs w:val="20"/>
        </w:rPr>
      </w:pPr>
    </w:p>
    <w:p w14:paraId="3BB54346" w14:textId="77777777" w:rsidR="00211962" w:rsidRDefault="00211962" w:rsidP="00890F88">
      <w:pPr>
        <w:rPr>
          <w:sz w:val="20"/>
          <w:szCs w:val="20"/>
        </w:rPr>
      </w:pPr>
    </w:p>
    <w:p w14:paraId="1BA8CEB4" w14:textId="77777777" w:rsidR="00211962" w:rsidRDefault="00211962" w:rsidP="00890F88">
      <w:pPr>
        <w:rPr>
          <w:sz w:val="20"/>
          <w:szCs w:val="20"/>
        </w:rPr>
      </w:pPr>
    </w:p>
    <w:p w14:paraId="69966417" w14:textId="77777777" w:rsidR="00211962" w:rsidRDefault="00211962" w:rsidP="00890F88">
      <w:pPr>
        <w:rPr>
          <w:sz w:val="20"/>
          <w:szCs w:val="20"/>
        </w:rPr>
      </w:pPr>
    </w:p>
    <w:p w14:paraId="67A05F48" w14:textId="77777777" w:rsidR="00211962" w:rsidRDefault="00211962" w:rsidP="00890F88">
      <w:pPr>
        <w:rPr>
          <w:sz w:val="20"/>
          <w:szCs w:val="20"/>
        </w:rPr>
      </w:pPr>
    </w:p>
    <w:p w14:paraId="1A678689" w14:textId="77777777" w:rsidR="00211962" w:rsidRDefault="00211962" w:rsidP="00890F88">
      <w:pPr>
        <w:rPr>
          <w:sz w:val="20"/>
          <w:szCs w:val="20"/>
        </w:rPr>
      </w:pPr>
    </w:p>
    <w:p w14:paraId="07746F52" w14:textId="77777777" w:rsidR="00211962" w:rsidRDefault="00211962" w:rsidP="00890F88">
      <w:pPr>
        <w:rPr>
          <w:sz w:val="20"/>
          <w:szCs w:val="20"/>
        </w:rPr>
      </w:pPr>
    </w:p>
    <w:p w14:paraId="4C9535AA" w14:textId="77777777" w:rsidR="00211962" w:rsidRDefault="00211962" w:rsidP="00890F88">
      <w:pPr>
        <w:rPr>
          <w:sz w:val="20"/>
          <w:szCs w:val="20"/>
        </w:rPr>
      </w:pPr>
    </w:p>
    <w:p w14:paraId="7D7879F0" w14:textId="77777777" w:rsidR="00211962" w:rsidRDefault="00211962" w:rsidP="00890F88">
      <w:pPr>
        <w:rPr>
          <w:sz w:val="20"/>
          <w:szCs w:val="20"/>
        </w:rPr>
      </w:pPr>
    </w:p>
    <w:p w14:paraId="7DF13942" w14:textId="77777777" w:rsidR="00211962" w:rsidRDefault="00211962" w:rsidP="00890F88">
      <w:pPr>
        <w:rPr>
          <w:sz w:val="20"/>
          <w:szCs w:val="20"/>
        </w:rPr>
      </w:pPr>
    </w:p>
    <w:p w14:paraId="4AFF344D" w14:textId="5F3E2DF4" w:rsidR="00890F88" w:rsidRPr="00890F88" w:rsidRDefault="00890F88" w:rsidP="00890F88">
      <w:pPr>
        <w:rPr>
          <w:sz w:val="20"/>
          <w:szCs w:val="20"/>
        </w:rPr>
      </w:pPr>
      <w:r w:rsidRPr="00890F88">
        <w:rPr>
          <w:sz w:val="20"/>
          <w:szCs w:val="20"/>
        </w:rPr>
        <w:t>Исп. ЦКП</w:t>
      </w:r>
      <w:r w:rsidR="00611CB3">
        <w:rPr>
          <w:sz w:val="20"/>
          <w:szCs w:val="20"/>
        </w:rPr>
        <w:t>СРЗ</w:t>
      </w:r>
    </w:p>
    <w:p w14:paraId="53F8FAED" w14:textId="4E864A59" w:rsidR="00211962" w:rsidRPr="00890F88" w:rsidRDefault="00890F88">
      <w:pPr>
        <w:rPr>
          <w:sz w:val="20"/>
          <w:szCs w:val="20"/>
        </w:rPr>
      </w:pPr>
      <w:r w:rsidRPr="00890F88">
        <w:rPr>
          <w:sz w:val="20"/>
          <w:szCs w:val="20"/>
        </w:rPr>
        <w:t>+7 (495) 788-17-17 (доб. 15-</w:t>
      </w:r>
      <w:r w:rsidR="00211962">
        <w:rPr>
          <w:sz w:val="20"/>
          <w:szCs w:val="20"/>
        </w:rPr>
        <w:t>41</w:t>
      </w:r>
      <w:r w:rsidR="00211962">
        <w:rPr>
          <w:sz w:val="20"/>
          <w:szCs w:val="20"/>
        </w:rPr>
        <w:t>)</w:t>
      </w:r>
    </w:p>
    <w:sectPr w:rsidR="00211962" w:rsidRPr="00890F88" w:rsidSect="00F451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84" w:right="851" w:bottom="1276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8BAC6" w14:textId="77777777" w:rsidR="008011DF" w:rsidRDefault="008011DF">
      <w:r>
        <w:separator/>
      </w:r>
    </w:p>
  </w:endnote>
  <w:endnote w:type="continuationSeparator" w:id="0">
    <w:p w14:paraId="1455EF65" w14:textId="77777777" w:rsidR="008011DF" w:rsidRDefault="0080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EE045" w14:textId="77777777" w:rsidR="00E744F8" w:rsidRDefault="00E744F8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3BA62" w14:textId="77777777" w:rsidR="00E744F8" w:rsidRDefault="00E744F8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9D02C" w14:textId="77777777" w:rsidR="00E744F8" w:rsidRDefault="00E744F8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C084D" w14:textId="77777777" w:rsidR="008011DF" w:rsidRDefault="008011DF">
      <w:r>
        <w:separator/>
      </w:r>
    </w:p>
  </w:footnote>
  <w:footnote w:type="continuationSeparator" w:id="0">
    <w:p w14:paraId="3C56FB00" w14:textId="77777777" w:rsidR="008011DF" w:rsidRDefault="0080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A0CD" w14:textId="77777777" w:rsidR="00E744F8" w:rsidRDefault="00E744F8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DE5A" w14:textId="77777777" w:rsidR="00E744F8" w:rsidRDefault="00E744F8">
    <w:pPr>
      <w:pStyle w:val="af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A" w14:textId="77777777" w:rsidR="0064317C" w:rsidRDefault="00A10B6C" w:rsidP="00DC572C">
    <w:pPr>
      <w:pStyle w:val="1"/>
      <w:tabs>
        <w:tab w:val="clear" w:pos="4677"/>
        <w:tab w:val="right" w:pos="4536"/>
        <w:tab w:val="center" w:pos="4678"/>
        <w:tab w:val="right" w:pos="4962"/>
      </w:tabs>
      <w:ind w:left="284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24CC6AA" wp14:editId="33719265">
          <wp:simplePos x="0" y="0"/>
          <wp:positionH relativeFrom="margin">
            <wp:posOffset>149860</wp:posOffset>
          </wp:positionH>
          <wp:positionV relativeFrom="page">
            <wp:posOffset>692054</wp:posOffset>
          </wp:positionV>
          <wp:extent cx="2677795" cy="647700"/>
          <wp:effectExtent l="0" t="0" r="8255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CC69B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rPr>
        <w:sz w:val="28"/>
        <w:lang w:val="uk-UA"/>
      </w:rPr>
    </w:pPr>
  </w:p>
  <w:p w14:paraId="224CC69C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820"/>
        <w:tab w:val="right" w:pos="4962"/>
        <w:tab w:val="right" w:pos="5812"/>
      </w:tabs>
      <w:rPr>
        <w:sz w:val="28"/>
        <w:lang w:val="uk-UA"/>
      </w:rPr>
    </w:pPr>
  </w:p>
  <w:p w14:paraId="22B207E2" w14:textId="77777777" w:rsidR="00DC572C" w:rsidRDefault="00DC572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224CC69D" w14:textId="37BE82F0" w:rsidR="0064317C" w:rsidRDefault="00A10B6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ПУБЛИЧНОЕ АКЦИОНЕРНОЕ ОБЩЕСТВО «ТРАНСКОНТЕЙНЕР»</w:t>
    </w:r>
  </w:p>
  <w:p w14:paraId="224CC69E" w14:textId="77777777" w:rsidR="0064317C" w:rsidRDefault="00A10B6C" w:rsidP="006A25BF">
    <w:pPr>
      <w:tabs>
        <w:tab w:val="right" w:pos="4536"/>
        <w:tab w:val="right" w:pos="4678"/>
        <w:tab w:val="right" w:pos="4706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(ПАО «ТрансКонтейнер»)</w:t>
    </w:r>
  </w:p>
  <w:p w14:paraId="224CC69F" w14:textId="77777777" w:rsidR="0064317C" w:rsidRDefault="0064317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224CC6A0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Юридический адрес: ул. Ленинградская,</w:t>
    </w:r>
  </w:p>
  <w:p w14:paraId="224CC6A1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владение 39, строение 6, офис 3 (этаж 6),</w:t>
    </w:r>
  </w:p>
  <w:p w14:paraId="224CC6A2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Химки, Московская область, 141402</w:t>
    </w:r>
  </w:p>
  <w:p w14:paraId="224CC6A3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Почтовый адрес: Оружейный переулок, д. 19,</w:t>
    </w:r>
  </w:p>
  <w:p w14:paraId="224CC6A4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Москва, 125047</w:t>
    </w:r>
  </w:p>
  <w:p w14:paraId="224CC6A5" w14:textId="5B1FFBF3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</w:t>
    </w:r>
    <w:r w:rsidR="007E7D7F">
      <w:rPr>
        <w:rFonts w:ascii="Times New Roman" w:hAnsi="Times New Roman" w:cs="Times New Roman"/>
        <w:color w:val="072FA0"/>
        <w:sz w:val="22"/>
        <w:szCs w:val="22"/>
        <w:lang w:val="uk-UA"/>
      </w:rPr>
      <w:t>ефон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>: +7 (495) 788-17-17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E</w:t>
    </w:r>
    <w:r w:rsidR="007E7D7F" w:rsidRPr="003A5134">
      <w:rPr>
        <w:rFonts w:ascii="Times New Roman" w:hAnsi="Times New Roman" w:cs="Times New Roman"/>
        <w:color w:val="072FA0"/>
        <w:sz w:val="22"/>
        <w:szCs w:val="22"/>
      </w:rPr>
      <w:t>-</w:t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mail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.com</w:t>
    </w:r>
  </w:p>
  <w:p w14:paraId="224CC6A6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14:paraId="224CC6A7" w14:textId="77777777" w:rsidR="0064317C" w:rsidRDefault="00A10B6C" w:rsidP="006A25BF">
    <w:pPr>
      <w:tabs>
        <w:tab w:val="left" w:pos="4253"/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504701001</w:t>
    </w:r>
  </w:p>
  <w:p w14:paraId="224CC6A8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ind w:right="50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A70A0"/>
    <w:multiLevelType w:val="multilevel"/>
    <w:tmpl w:val="81D8B5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C"/>
    <w:rsid w:val="00067E63"/>
    <w:rsid w:val="000A314D"/>
    <w:rsid w:val="000B1228"/>
    <w:rsid w:val="001012C9"/>
    <w:rsid w:val="00103823"/>
    <w:rsid w:val="001E3F5E"/>
    <w:rsid w:val="00200B62"/>
    <w:rsid w:val="00211962"/>
    <w:rsid w:val="00232323"/>
    <w:rsid w:val="003413EC"/>
    <w:rsid w:val="003A5134"/>
    <w:rsid w:val="00424E92"/>
    <w:rsid w:val="00483F02"/>
    <w:rsid w:val="00485C31"/>
    <w:rsid w:val="004B7841"/>
    <w:rsid w:val="00547E46"/>
    <w:rsid w:val="005C2B40"/>
    <w:rsid w:val="005F6E4E"/>
    <w:rsid w:val="00611CB3"/>
    <w:rsid w:val="0064317C"/>
    <w:rsid w:val="006A25BF"/>
    <w:rsid w:val="00724D9B"/>
    <w:rsid w:val="00733D50"/>
    <w:rsid w:val="00785DE2"/>
    <w:rsid w:val="007E3A6E"/>
    <w:rsid w:val="007E7D7F"/>
    <w:rsid w:val="008011DF"/>
    <w:rsid w:val="00890F88"/>
    <w:rsid w:val="00891045"/>
    <w:rsid w:val="008D4DD6"/>
    <w:rsid w:val="009723D3"/>
    <w:rsid w:val="00A10B6C"/>
    <w:rsid w:val="00A417F4"/>
    <w:rsid w:val="00BF6B7E"/>
    <w:rsid w:val="00CB0553"/>
    <w:rsid w:val="00CE47B7"/>
    <w:rsid w:val="00D33716"/>
    <w:rsid w:val="00D341A6"/>
    <w:rsid w:val="00D62ED9"/>
    <w:rsid w:val="00D75308"/>
    <w:rsid w:val="00DC572C"/>
    <w:rsid w:val="00E744F8"/>
    <w:rsid w:val="00ED1D7E"/>
    <w:rsid w:val="00F34C67"/>
    <w:rsid w:val="00F4513D"/>
    <w:rsid w:val="00FD633B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4CC671"/>
  <w15:docId w15:val="{4E82A08A-AE7B-4C61-8D77-E4347EC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Bullet 1,Bullet List,Bullet Number,FooterText,List Paragraph1,List Paragraph11,Paragraphe de liste1,SL_Абзац списка,Use Case List Paragraph,f_Абзац 1,lp1,lp11,numbered,Абзац списка11,Абзац списка2,Абзац списка3,Булет 1,Нумерованый список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5"/>
    <w:uiPriority w:val="99"/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8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customStyle="1" w:styleId="140">
    <w:name w:val="Текст_14"/>
    <w:basedOn w:val="a0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17">
    <w:name w:val="Стиль1"/>
    <w:basedOn w:val="1"/>
    <w:link w:val="18"/>
    <w:qFormat/>
    <w:pPr>
      <w:tabs>
        <w:tab w:val="clear" w:pos="9355"/>
      </w:tabs>
      <w:spacing w:after="120"/>
    </w:pPr>
  </w:style>
  <w:style w:type="character" w:customStyle="1" w:styleId="18">
    <w:name w:val="Стиль1 Знак"/>
    <w:basedOn w:val="af5"/>
    <w:link w:val="17"/>
  </w:style>
  <w:style w:type="paragraph" w:styleId="aff0">
    <w:name w:val="Body Text"/>
    <w:basedOn w:val="a"/>
    <w:link w:val="aff1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header"/>
    <w:basedOn w:val="a"/>
    <w:link w:val="19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2"/>
    <w:uiPriority w:val="99"/>
    <w:rsid w:val="006A25BF"/>
  </w:style>
  <w:style w:type="paragraph" w:styleId="aff3">
    <w:name w:val="footer"/>
    <w:basedOn w:val="a"/>
    <w:link w:val="1a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3"/>
    <w:uiPriority w:val="99"/>
    <w:rsid w:val="006A25BF"/>
  </w:style>
  <w:style w:type="paragraph" w:styleId="aff4">
    <w:name w:val="Body Text Indent"/>
    <w:basedOn w:val="a"/>
    <w:link w:val="aff5"/>
    <w:rsid w:val="00890F88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890F88"/>
    <w:rPr>
      <w:rFonts w:ascii="Times New Roman" w:eastAsia="Times New Roman" w:hAnsi="Times New Roman" w:cs="Times New Roman"/>
      <w:lang w:eastAsia="ru-RU"/>
    </w:rPr>
  </w:style>
  <w:style w:type="character" w:styleId="aff6">
    <w:name w:val="Strong"/>
    <w:basedOn w:val="a0"/>
    <w:uiPriority w:val="22"/>
    <w:qFormat/>
    <w:rsid w:val="00483F02"/>
    <w:rPr>
      <w:b/>
      <w:bCs/>
    </w:rPr>
  </w:style>
  <w:style w:type="character" w:customStyle="1" w:styleId="a4">
    <w:name w:val="Абзац списка Знак"/>
    <w:aliases w:val="Bullet 1 Знак,Bullet List Знак,Bullet Number Знак,FooterText Знак,List Paragraph1 Знак,List Paragraph11 Знак,Paragraphe de liste1 Знак,SL_Абзац списка Знак,Use Case List Paragraph Знак,f_Абзац 1 Знак,lp1 Знак,lp11 Знак,numbered Знак"/>
    <w:link w:val="a3"/>
    <w:uiPriority w:val="34"/>
    <w:locked/>
    <w:rsid w:val="00483F02"/>
  </w:style>
  <w:style w:type="paragraph" w:customStyle="1" w:styleId="1b">
    <w:name w:val="Обычный1"/>
    <w:link w:val="CharChar"/>
    <w:qFormat/>
    <w:rsid w:val="00483F02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83F02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ink w:val="1b"/>
    <w:qFormat/>
    <w:locked/>
    <w:rsid w:val="00483F02"/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F212BACC0F45AC8D78BCB19053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C7FA4-C3D1-4759-B38E-BF054DFD6CCE}"/>
      </w:docPartPr>
      <w:docPartBody>
        <w:p w:rsidR="00A9001F" w:rsidRDefault="00A9001F">
          <w:pPr>
            <w:pStyle w:val="FEF212BACC0F45AC8D78BCB19053B41A6"/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Поле для заполнения адресата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624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01F"/>
    <w:rsid w:val="000856D0"/>
    <w:rsid w:val="00154434"/>
    <w:rsid w:val="00312F52"/>
    <w:rsid w:val="0056505B"/>
    <w:rsid w:val="005A541C"/>
    <w:rsid w:val="00602E30"/>
    <w:rsid w:val="00662A2B"/>
    <w:rsid w:val="00762A4C"/>
    <w:rsid w:val="007A2EC9"/>
    <w:rsid w:val="00815E95"/>
    <w:rsid w:val="00A065D0"/>
    <w:rsid w:val="00A9001F"/>
    <w:rsid w:val="00B96662"/>
    <w:rsid w:val="00D8185B"/>
    <w:rsid w:val="00F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customStyle="1" w:styleId="12">
    <w:name w:val="Нижний колонтитул1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2"/>
    <w:uiPriority w:val="99"/>
  </w:style>
  <w:style w:type="paragraph" w:customStyle="1" w:styleId="13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3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1">
    <w:name w:val="Верхний колонтитул1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1"/>
    <w:uiPriority w:val="99"/>
    <w:semiHidden/>
  </w:style>
  <w:style w:type="paragraph" w:customStyle="1" w:styleId="35B7D95DD2BD4A69A5D3014A64682A72">
    <w:name w:val="35B7D95DD2BD4A69A5D3014A64682A72"/>
  </w:style>
  <w:style w:type="paragraph" w:customStyle="1" w:styleId="4AAFEE41623F434EA1C886D2A7223C0B">
    <w:name w:val="4AAFEE41623F434EA1C886D2A7223C0B"/>
  </w:style>
  <w:style w:type="paragraph" w:customStyle="1" w:styleId="7F433AEECBAF442C8393D122B610DD84">
    <w:name w:val="7F433AEECBAF442C8393D122B610DD84"/>
  </w:style>
  <w:style w:type="paragraph" w:customStyle="1" w:styleId="FEFE92770FCD4CBA9B0F07D963C5DE1816">
    <w:name w:val="FEFE92770FCD4CBA9B0F07D963C5DE181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D3897BD2B6014F629FF661AD2F4089615">
    <w:name w:val="D3897BD2B6014F629FF661AD2F4089615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FEF212BACC0F45AC8D78BCB19053B41A6">
    <w:name w:val="FEF212BACC0F45AC8D78BCB19053B41A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A0006A9F68FE48A4991B04586E5A65C9">
    <w:name w:val="A0006A9F68FE48A4991B04586E5A65C9"/>
  </w:style>
  <w:style w:type="paragraph" w:customStyle="1" w:styleId="1B2D443E741A44899218D2E0B7ADBA91">
    <w:name w:val="1B2D443E741A44899218D2E0B7ADBA91"/>
    <w:rsid w:val="00312F52"/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2A86-F899-422F-968A-F5BE80F17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C469C-36A6-4377-A44A-C06A73765D2B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E6FCB-FF20-4F72-B521-6E1BAD1F6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2A0CDC-F6A1-4596-A056-CE1E4993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бланк.docx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бланк.docx</dc:title>
  <dc:creator>Microsoft Office User</dc:creator>
  <cp:lastModifiedBy>Курицын Александр Евгеньевич</cp:lastModifiedBy>
  <cp:revision>2</cp:revision>
  <cp:lastPrinted>2025-10-13T18:11:00Z</cp:lastPrinted>
  <dcterms:created xsi:type="dcterms:W3CDTF">2026-02-12T05:46:00Z</dcterms:created>
  <dcterms:modified xsi:type="dcterms:W3CDTF">2026-02-12T05:46:00Z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0x0101003111EA32FAB35B46838EE3FD87315763</vt:lpwstr>
  </property>
  <property fmtid="{D5CDD505-2E9C-101B-9397-08002B2CF9AE}" pid="3" name="_dlc_DocIdItemGuid">
    <vt:lpwstr>36c080a5-5c04-46de-b5a1-2a8e537a2529</vt:lpwstr>
  </property>
</Properties>
</file>