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C85F82">
        <w:rPr>
          <w:b/>
          <w:sz w:val="32"/>
          <w:szCs w:val="32"/>
        </w:rPr>
        <w:t>001</w:t>
      </w:r>
      <w:r w:rsidR="00CB1C18" w:rsidRPr="00884086">
        <w:rPr>
          <w:b/>
          <w:sz w:val="32"/>
          <w:szCs w:val="32"/>
        </w:rPr>
        <w:t>/</w:t>
      </w:r>
      <w:r w:rsidR="00AE5E57">
        <w:rPr>
          <w:b/>
          <w:sz w:val="32"/>
          <w:szCs w:val="32"/>
        </w:rPr>
        <w:t>НКПМСК</w:t>
      </w:r>
      <w:r w:rsidR="00CB1C18" w:rsidRPr="00884086">
        <w:rPr>
          <w:b/>
          <w:sz w:val="32"/>
          <w:szCs w:val="32"/>
        </w:rPr>
        <w:t>/</w:t>
      </w:r>
      <w:r w:rsidR="00C85F82">
        <w:rPr>
          <w:b/>
          <w:sz w:val="32"/>
          <w:szCs w:val="32"/>
        </w:rPr>
        <w:t>00</w:t>
      </w:r>
      <w:r w:rsidR="00AE5E57">
        <w:rPr>
          <w:b/>
          <w:sz w:val="32"/>
          <w:szCs w:val="32"/>
        </w:rPr>
        <w:t>01</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001</w:t>
      </w:r>
      <w:r w:rsidR="007819DD" w:rsidRPr="00884086">
        <w:t>/</w:t>
      </w:r>
      <w:r w:rsidR="00AE5E57">
        <w:t>НКПМСК</w:t>
      </w:r>
      <w:r w:rsidR="007819DD" w:rsidRPr="00884086">
        <w:t>/</w:t>
      </w:r>
      <w:r w:rsidR="00C85F82">
        <w:t>00</w:t>
      </w:r>
      <w:r w:rsidR="00AE5E57">
        <w:t>01</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AE5E57" w:rsidRPr="00E83E65">
        <w:rPr>
          <w:szCs w:val="28"/>
        </w:rPr>
        <w:t xml:space="preserve">на </w:t>
      </w:r>
      <w:r w:rsidR="00AE5E57">
        <w:rPr>
          <w:szCs w:val="28"/>
        </w:rPr>
        <w:t xml:space="preserve">временное размещение (отстой) на подъездных путях </w:t>
      </w:r>
      <w:proofErr w:type="spellStart"/>
      <w:r w:rsidR="00AE5E57">
        <w:rPr>
          <w:szCs w:val="28"/>
        </w:rPr>
        <w:t>необщего</w:t>
      </w:r>
      <w:proofErr w:type="spellEnd"/>
      <w:r w:rsidR="00AE5E57">
        <w:rPr>
          <w:szCs w:val="28"/>
        </w:rPr>
        <w:t xml:space="preserve"> пользования Исполнителя в </w:t>
      </w:r>
      <w:proofErr w:type="gramStart"/>
      <w:r w:rsidR="00AE5E57">
        <w:rPr>
          <w:szCs w:val="28"/>
        </w:rPr>
        <w:t>г</w:t>
      </w:r>
      <w:proofErr w:type="gramEnd"/>
      <w:r w:rsidR="00AE5E57">
        <w:rPr>
          <w:szCs w:val="28"/>
        </w:rPr>
        <w:t xml:space="preserve">. Воскресенск, г. Владимир порожних </w:t>
      </w:r>
      <w:proofErr w:type="spellStart"/>
      <w:r w:rsidR="00AE5E57">
        <w:rPr>
          <w:szCs w:val="28"/>
        </w:rPr>
        <w:t>фитинговых</w:t>
      </w:r>
      <w:proofErr w:type="spellEnd"/>
      <w:r w:rsidR="00AE5E57">
        <w:rPr>
          <w:szCs w:val="28"/>
        </w:rPr>
        <w:t xml:space="preserve"> платформ собственности ПАО «ТрансКонтейнер».</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 xml:space="preserve">Российская Федерация, </w:t>
      </w:r>
      <w:proofErr w:type="gramStart"/>
      <w:r w:rsidR="00AE5E57">
        <w:t>г</w:t>
      </w:r>
      <w:proofErr w:type="gramEnd"/>
      <w:r w:rsidR="00AE5E57">
        <w:t>.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E5E57" w:rsidRDefault="003414DE" w:rsidP="00AE5E57">
      <w:pPr>
        <w:pStyle w:val="1"/>
        <w:ind w:firstLine="0"/>
        <w:rPr>
          <w:spacing w:val="-14"/>
          <w:szCs w:val="28"/>
        </w:rPr>
      </w:pPr>
      <w:r>
        <w:rPr>
          <w:szCs w:val="28"/>
        </w:rPr>
        <w:t xml:space="preserve">        Ф.И.О.: </w:t>
      </w:r>
      <w:proofErr w:type="spellStart"/>
      <w:r w:rsidR="00AE5E57" w:rsidRPr="00A1666C">
        <w:rPr>
          <w:spacing w:val="-14"/>
          <w:szCs w:val="28"/>
        </w:rPr>
        <w:t>Митраков</w:t>
      </w:r>
      <w:proofErr w:type="spellEnd"/>
      <w:r w:rsidR="00AE5E57" w:rsidRPr="00A1666C">
        <w:rPr>
          <w:spacing w:val="-14"/>
          <w:szCs w:val="28"/>
        </w:rPr>
        <w:t xml:space="preserve"> Александр Николаевич</w:t>
      </w:r>
    </w:p>
    <w:p w:rsidR="00AE5E57" w:rsidRPr="00A1666C" w:rsidRDefault="003414DE" w:rsidP="00AE5E57">
      <w:pPr>
        <w:pStyle w:val="1"/>
        <w:ind w:left="567" w:firstLine="0"/>
        <w:rPr>
          <w:spacing w:val="-14"/>
          <w:szCs w:val="28"/>
        </w:rPr>
      </w:pPr>
      <w:r w:rsidRPr="00884086">
        <w:rPr>
          <w:szCs w:val="28"/>
        </w:rPr>
        <w:t>Т</w:t>
      </w:r>
      <w:r w:rsidR="00A65F19" w:rsidRPr="00884086">
        <w:rPr>
          <w:szCs w:val="28"/>
        </w:rPr>
        <w:t>ел</w:t>
      </w:r>
      <w:r>
        <w:rPr>
          <w:szCs w:val="28"/>
        </w:rPr>
        <w:t>ефон:</w:t>
      </w:r>
      <w:r w:rsidR="00A65F19" w:rsidRPr="00884086">
        <w:rPr>
          <w:szCs w:val="28"/>
        </w:rPr>
        <w:t xml:space="preserve"> </w:t>
      </w:r>
      <w:r w:rsidR="00AE5E57" w:rsidRPr="00A1666C">
        <w:rPr>
          <w:spacing w:val="-14"/>
          <w:szCs w:val="28"/>
        </w:rPr>
        <w:t>+7 499 262 51 71 (</w:t>
      </w:r>
      <w:proofErr w:type="spellStart"/>
      <w:r w:rsidR="00AE5E57" w:rsidRPr="00A1666C">
        <w:rPr>
          <w:spacing w:val="-14"/>
          <w:szCs w:val="28"/>
        </w:rPr>
        <w:t>доб</w:t>
      </w:r>
      <w:proofErr w:type="spellEnd"/>
      <w:r w:rsidR="00AE5E57" w:rsidRPr="00A1666C">
        <w:rPr>
          <w:spacing w:val="-14"/>
          <w:szCs w:val="28"/>
        </w:rPr>
        <w:t>. 3601)</w:t>
      </w:r>
    </w:p>
    <w:p w:rsidR="00AE5E57" w:rsidRPr="00A1666C" w:rsidRDefault="00515422" w:rsidP="00515422">
      <w:pPr>
        <w:pStyle w:val="1"/>
        <w:ind w:firstLine="0"/>
        <w:rPr>
          <w:spacing w:val="-14"/>
          <w:szCs w:val="28"/>
        </w:rPr>
      </w:pPr>
      <w:r>
        <w:rPr>
          <w:szCs w:val="28"/>
        </w:rPr>
        <w:t xml:space="preserve">        </w:t>
      </w:r>
      <w:r w:rsidR="003414DE">
        <w:rPr>
          <w:szCs w:val="28"/>
        </w:rPr>
        <w:t>Ф</w:t>
      </w:r>
      <w:r w:rsidR="00884086">
        <w:rPr>
          <w:szCs w:val="28"/>
        </w:rPr>
        <w:t>акс</w:t>
      </w:r>
      <w:r w:rsidR="003414DE">
        <w:rPr>
          <w:szCs w:val="28"/>
        </w:rPr>
        <w:t>:</w:t>
      </w:r>
      <w:r w:rsidR="00884086">
        <w:rPr>
          <w:szCs w:val="28"/>
        </w:rPr>
        <w:t xml:space="preserve"> </w:t>
      </w:r>
      <w:r w:rsidR="00AE5E57" w:rsidRPr="00A1666C">
        <w:rPr>
          <w:spacing w:val="-14"/>
          <w:szCs w:val="28"/>
        </w:rPr>
        <w:t>+7 499 262 61 35</w:t>
      </w:r>
    </w:p>
    <w:p w:rsidR="00A65F19" w:rsidRDefault="003414DE" w:rsidP="003414DE">
      <w:pPr>
        <w:pStyle w:val="1"/>
        <w:tabs>
          <w:tab w:val="left" w:pos="567"/>
        </w:tabs>
        <w:ind w:firstLine="0"/>
        <w:rPr>
          <w:bCs/>
          <w:szCs w:val="28"/>
          <w:u w:val="single"/>
        </w:rPr>
      </w:pPr>
      <w:r>
        <w:rPr>
          <w:szCs w:val="28"/>
        </w:rPr>
        <w:t xml:space="preserve">        Адрес электронной почты:</w:t>
      </w:r>
      <w:r w:rsidR="00A65F19" w:rsidRPr="00884086">
        <w:rPr>
          <w:szCs w:val="28"/>
        </w:rPr>
        <w:t xml:space="preserve"> </w:t>
      </w:r>
      <w:hyperlink r:id="rId11" w:history="1">
        <w:r w:rsidR="00515422" w:rsidRPr="00A1666C">
          <w:rPr>
            <w:rStyle w:val="a6"/>
            <w:szCs w:val="28"/>
          </w:rPr>
          <w:t>MitrakovAN@trcont.</w:t>
        </w:r>
        <w:r w:rsidR="00515422" w:rsidRPr="00A1666C">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proofErr w:type="gramStart"/>
      <w:r w:rsidR="00346CD7">
        <w:t>г</w:t>
      </w:r>
      <w:proofErr w:type="gramEnd"/>
      <w:r w:rsidR="00346CD7">
        <w:t xml:space="preserve">. Москва, 107014, </w:t>
      </w:r>
      <w:r>
        <w:t>ул. Короленко, д. 8.</w:t>
      </w:r>
    </w:p>
    <w:p w:rsidR="00515422" w:rsidRPr="00A1666C" w:rsidRDefault="00515422" w:rsidP="00515422">
      <w:pPr>
        <w:pStyle w:val="1"/>
        <w:ind w:firstLine="567"/>
        <w:rPr>
          <w:bCs/>
          <w:color w:val="FF0000"/>
          <w:szCs w:val="28"/>
        </w:rPr>
      </w:pPr>
      <w:r>
        <w:rPr>
          <w:szCs w:val="28"/>
        </w:rPr>
        <w:t xml:space="preserve">Контактное лицо: </w:t>
      </w:r>
      <w:r w:rsidRPr="00A1666C">
        <w:rPr>
          <w:szCs w:val="28"/>
        </w:rPr>
        <w:t xml:space="preserve">Кондратьев Владислав </w:t>
      </w:r>
      <w:proofErr w:type="spellStart"/>
      <w:r w:rsidRPr="00A1666C">
        <w:rPr>
          <w:szCs w:val="28"/>
        </w:rPr>
        <w:t>Михайлович</w:t>
      </w:r>
      <w:proofErr w:type="gramStart"/>
      <w:r>
        <w:rPr>
          <w:szCs w:val="28"/>
        </w:rPr>
        <w:t>,т</w:t>
      </w:r>
      <w:proofErr w:type="gramEnd"/>
      <w:r w:rsidRPr="00A1666C">
        <w:rPr>
          <w:spacing w:val="-14"/>
          <w:szCs w:val="28"/>
        </w:rPr>
        <w:t>ел</w:t>
      </w:r>
      <w:proofErr w:type="spellEnd"/>
      <w:r w:rsidRPr="00A1666C">
        <w:rPr>
          <w:spacing w:val="-14"/>
          <w:szCs w:val="28"/>
        </w:rPr>
        <w:t>: +7 499 262 51 71 (</w:t>
      </w:r>
      <w:proofErr w:type="spellStart"/>
      <w:r w:rsidRPr="00A1666C">
        <w:rPr>
          <w:spacing w:val="-14"/>
          <w:szCs w:val="28"/>
        </w:rPr>
        <w:t>доб</w:t>
      </w:r>
      <w:proofErr w:type="spellEnd"/>
      <w:r w:rsidRPr="00A1666C">
        <w:rPr>
          <w:spacing w:val="-14"/>
          <w:szCs w:val="28"/>
        </w:rPr>
        <w:t>. 3625)</w:t>
      </w:r>
      <w:r>
        <w:rPr>
          <w:spacing w:val="-14"/>
          <w:szCs w:val="28"/>
        </w:rPr>
        <w:t>, а</w:t>
      </w:r>
      <w:r w:rsidRPr="00A1666C">
        <w:rPr>
          <w:spacing w:val="-14"/>
          <w:szCs w:val="28"/>
        </w:rPr>
        <w:t xml:space="preserve">дрес электронной почты: </w:t>
      </w:r>
      <w:hyperlink r:id="rId12" w:history="1">
        <w:r w:rsidRPr="00A1666C">
          <w:rPr>
            <w:rStyle w:val="a6"/>
            <w:bCs/>
            <w:szCs w:val="28"/>
          </w:rPr>
          <w:t>KondratevVM@trcont.</w:t>
        </w:r>
        <w:r w:rsidRPr="00A1666C">
          <w:rPr>
            <w:rStyle w:val="a6"/>
            <w:bCs/>
            <w:szCs w:val="28"/>
            <w:lang w:val="en-US"/>
          </w:rPr>
          <w:t>ru</w:t>
        </w:r>
      </w:hyperlink>
    </w:p>
    <w:p w:rsidR="00515422" w:rsidRDefault="00515422" w:rsidP="009D64C3">
      <w:pPr>
        <w:tabs>
          <w:tab w:val="clear" w:pos="709"/>
          <w:tab w:val="left" w:pos="567"/>
        </w:tabs>
        <w:ind w:firstLine="567"/>
        <w:jc w:val="both"/>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515422">
        <w:rPr>
          <w:szCs w:val="28"/>
        </w:rPr>
        <w:t xml:space="preserve">временное размещение (отстой) на подъездных путях </w:t>
      </w:r>
      <w:proofErr w:type="spellStart"/>
      <w:r w:rsidR="00515422">
        <w:rPr>
          <w:szCs w:val="28"/>
        </w:rPr>
        <w:t>необщего</w:t>
      </w:r>
      <w:proofErr w:type="spellEnd"/>
      <w:r w:rsidR="00515422">
        <w:rPr>
          <w:szCs w:val="28"/>
        </w:rPr>
        <w:t xml:space="preserve"> пользования Исполнителя в </w:t>
      </w:r>
      <w:proofErr w:type="gramStart"/>
      <w:r w:rsidR="00515422">
        <w:rPr>
          <w:szCs w:val="28"/>
        </w:rPr>
        <w:t>г</w:t>
      </w:r>
      <w:proofErr w:type="gramEnd"/>
      <w:r w:rsidR="00515422">
        <w:rPr>
          <w:szCs w:val="28"/>
        </w:rPr>
        <w:t xml:space="preserve">. Воскресенск, г. Владимир порожних </w:t>
      </w:r>
      <w:proofErr w:type="spellStart"/>
      <w:r w:rsidR="00515422">
        <w:rPr>
          <w:szCs w:val="28"/>
        </w:rPr>
        <w:t>фитинговых</w:t>
      </w:r>
      <w:proofErr w:type="spellEnd"/>
      <w:r w:rsidR="00515422">
        <w:rPr>
          <w:szCs w:val="28"/>
        </w:rPr>
        <w:t xml:space="preserve"> платформ собственности ПАО «ТрансКонтейнер».</w:t>
      </w:r>
    </w:p>
    <w:p w:rsidR="00515422" w:rsidRPr="00D27AAB" w:rsidRDefault="00515422" w:rsidP="00515422">
      <w:pPr>
        <w:ind w:firstLine="0"/>
        <w:jc w:val="both"/>
        <w:rPr>
          <w:rFonts w:eastAsia="MS Mincho"/>
          <w:color w:val="000000"/>
          <w:szCs w:val="28"/>
        </w:rPr>
      </w:pPr>
      <w:r>
        <w:rPr>
          <w:rFonts w:eastAsia="MS Mincho"/>
          <w:b/>
          <w:color w:val="000000"/>
          <w:szCs w:val="28"/>
        </w:rPr>
        <w:t xml:space="preserve">       </w:t>
      </w:r>
      <w:r w:rsidRPr="00515422">
        <w:rPr>
          <w:rFonts w:eastAsia="MS Mincho"/>
          <w:color w:val="000000"/>
          <w:szCs w:val="28"/>
        </w:rPr>
        <w:t xml:space="preserve">Начальная (максимальная) цена </w:t>
      </w:r>
      <w:r w:rsidR="00D32105" w:rsidRPr="00884086">
        <w:rPr>
          <w:szCs w:val="28"/>
        </w:rPr>
        <w:t>договор</w:t>
      </w:r>
      <w:r>
        <w:rPr>
          <w:szCs w:val="28"/>
        </w:rPr>
        <w:t>а</w:t>
      </w:r>
      <w:r w:rsidR="00D32105" w:rsidRPr="00884086">
        <w:rPr>
          <w:szCs w:val="28"/>
        </w:rPr>
        <w:t xml:space="preserve"> составляет </w:t>
      </w:r>
      <w:r w:rsidR="00A26DD5">
        <w:rPr>
          <w:szCs w:val="28"/>
        </w:rPr>
        <w:t>3</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00D32105" w:rsidRPr="00884086">
        <w:rPr>
          <w:szCs w:val="28"/>
        </w:rPr>
        <w:t xml:space="preserve"> (</w:t>
      </w:r>
      <w:r w:rsidR="00A26DD5">
        <w:rPr>
          <w:szCs w:val="28"/>
        </w:rPr>
        <w:t>три</w:t>
      </w:r>
      <w:r w:rsidR="00CC22D3">
        <w:rPr>
          <w:szCs w:val="28"/>
        </w:rPr>
        <w:t xml:space="preserve"> </w:t>
      </w:r>
      <w:r w:rsidR="009D64C3">
        <w:rPr>
          <w:szCs w:val="28"/>
        </w:rPr>
        <w:t>миллион</w:t>
      </w:r>
      <w:r w:rsidR="00CC22D3">
        <w:rPr>
          <w:szCs w:val="28"/>
        </w:rPr>
        <w:t>а</w:t>
      </w:r>
      <w:r w:rsidR="00D32105"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3640A1">
        <w:rPr>
          <w:color w:val="000000"/>
          <w:szCs w:val="28"/>
        </w:rPr>
        <w:t>с</w:t>
      </w:r>
      <w:proofErr w:type="gramEnd"/>
      <w:r w:rsidRPr="003640A1">
        <w:rPr>
          <w:color w:val="000000"/>
          <w:szCs w:val="28"/>
        </w:rPr>
        <w:t xml:space="preserve"> учетом всех налогов </w:t>
      </w:r>
      <w:r>
        <w:rPr>
          <w:color w:val="000000"/>
          <w:szCs w:val="28"/>
        </w:rPr>
        <w:t>(</w:t>
      </w:r>
      <w:r w:rsidRPr="003640A1">
        <w:rPr>
          <w:color w:val="000000"/>
          <w:szCs w:val="28"/>
        </w:rPr>
        <w:t>кроме НДС</w:t>
      </w:r>
      <w:r>
        <w:rPr>
          <w:color w:val="000000"/>
          <w:szCs w:val="28"/>
        </w:rPr>
        <w:t>)</w:t>
      </w:r>
      <w:r w:rsidRPr="003640A1">
        <w:rPr>
          <w:color w:val="000000"/>
          <w:szCs w:val="28"/>
        </w:rPr>
        <w:t xml:space="preserve">, </w:t>
      </w:r>
      <w:r w:rsidRPr="003640A1">
        <w:rPr>
          <w:szCs w:val="28"/>
        </w:rPr>
        <w:t>внесение государственных и иных сборов</w:t>
      </w:r>
      <w:r>
        <w:rPr>
          <w:szCs w:val="28"/>
        </w:rPr>
        <w:t xml:space="preserve">, включает в себя расходы за сортировку, </w:t>
      </w:r>
      <w:r>
        <w:rPr>
          <w:szCs w:val="28"/>
        </w:rPr>
        <w:lastRenderedPageBreak/>
        <w:t>размещение и хранение вагонов, а также расходы на подачу, уборку, охрану вагонов, и  иные возможные расходы Исполнителя, связанные с оказанием Услуг.</w:t>
      </w:r>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A26DD5" w:rsidP="00292332">
            <w:pPr>
              <w:ind w:firstLine="0"/>
              <w:rPr>
                <w:sz w:val="24"/>
                <w:szCs w:val="24"/>
              </w:rPr>
            </w:pPr>
            <w:r>
              <w:rPr>
                <w:sz w:val="24"/>
                <w:szCs w:val="24"/>
              </w:rPr>
              <w:t>6012000</w:t>
            </w:r>
          </w:p>
        </w:tc>
        <w:tc>
          <w:tcPr>
            <w:tcW w:w="1819" w:type="dxa"/>
          </w:tcPr>
          <w:p w:rsidR="00292332" w:rsidRPr="00DB6FD2" w:rsidRDefault="00A26DD5" w:rsidP="00292332">
            <w:pPr>
              <w:ind w:firstLine="0"/>
              <w:rPr>
                <w:sz w:val="24"/>
                <w:szCs w:val="24"/>
              </w:rPr>
            </w:pPr>
            <w:r>
              <w:rPr>
                <w:sz w:val="24"/>
                <w:szCs w:val="24"/>
              </w:rPr>
              <w:t>60.1</w:t>
            </w:r>
          </w:p>
        </w:tc>
        <w:tc>
          <w:tcPr>
            <w:tcW w:w="1509" w:type="dxa"/>
          </w:tcPr>
          <w:p w:rsidR="00292332" w:rsidRPr="00DB6FD2" w:rsidRDefault="00292332" w:rsidP="00292332">
            <w:pPr>
              <w:ind w:firstLine="0"/>
              <w:rPr>
                <w:sz w:val="24"/>
                <w:szCs w:val="24"/>
              </w:rPr>
            </w:pPr>
            <w:r w:rsidRPr="00D4500B">
              <w:rPr>
                <w:sz w:val="24"/>
                <w:szCs w:val="24"/>
              </w:rPr>
              <w:t>условная единица</w:t>
            </w:r>
          </w:p>
        </w:tc>
        <w:tc>
          <w:tcPr>
            <w:tcW w:w="1557" w:type="dxa"/>
          </w:tcPr>
          <w:p w:rsidR="00292332" w:rsidRPr="00D4500B" w:rsidRDefault="003F6A4D" w:rsidP="00292332">
            <w:pPr>
              <w:ind w:firstLine="0"/>
              <w:rPr>
                <w:sz w:val="24"/>
                <w:szCs w:val="24"/>
              </w:rPr>
            </w:pPr>
            <w:r>
              <w:rPr>
                <w:sz w:val="24"/>
                <w:szCs w:val="24"/>
              </w:rPr>
              <w:t>1,00</w:t>
            </w:r>
          </w:p>
        </w:tc>
        <w:tc>
          <w:tcPr>
            <w:tcW w:w="1962" w:type="dxa"/>
          </w:tcPr>
          <w:p w:rsidR="00292332" w:rsidRPr="00D4500B" w:rsidRDefault="00292332" w:rsidP="003F6A4D">
            <w:pPr>
              <w:ind w:firstLine="0"/>
              <w:rPr>
                <w:sz w:val="24"/>
                <w:szCs w:val="24"/>
              </w:rPr>
            </w:pPr>
            <w:r w:rsidRPr="00DB4C62">
              <w:rPr>
                <w:sz w:val="24"/>
                <w:szCs w:val="24"/>
              </w:rPr>
              <w:t xml:space="preserve">Строка ГПЗ № </w:t>
            </w:r>
            <w:r w:rsidR="003F6A4D">
              <w:rPr>
                <w:sz w:val="24"/>
                <w:szCs w:val="24"/>
              </w:rPr>
              <w:t>341</w:t>
            </w:r>
          </w:p>
        </w:tc>
      </w:tr>
    </w:tbl>
    <w:p w:rsidR="008C7B27" w:rsidRDefault="00C64E36" w:rsidP="009D64C3">
      <w:pPr>
        <w:tabs>
          <w:tab w:val="clear" w:pos="709"/>
          <w:tab w:val="left" w:pos="567"/>
        </w:tabs>
        <w:ind w:firstLine="567"/>
        <w:jc w:val="both"/>
        <w:rPr>
          <w:color w:val="000000"/>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r w:rsidR="00515422">
        <w:rPr>
          <w:color w:val="000000"/>
          <w:szCs w:val="28"/>
        </w:rPr>
        <w:t xml:space="preserve">Московская область – </w:t>
      </w:r>
      <w:proofErr w:type="gramStart"/>
      <w:r w:rsidR="00515422">
        <w:rPr>
          <w:color w:val="000000"/>
          <w:szCs w:val="28"/>
        </w:rPr>
        <w:t>г</w:t>
      </w:r>
      <w:proofErr w:type="gramEnd"/>
      <w:r w:rsidR="00515422">
        <w:rPr>
          <w:color w:val="000000"/>
          <w:szCs w:val="28"/>
        </w:rPr>
        <w:t>. Воскресенск, Владимирская область - не далее 70 км от г. Владимир.</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515422">
        <w:rPr>
          <w:szCs w:val="28"/>
        </w:rPr>
        <w:t>27</w:t>
      </w:r>
      <w:r w:rsidRPr="00884086">
        <w:rPr>
          <w:szCs w:val="28"/>
        </w:rPr>
        <w:t xml:space="preserve">» </w:t>
      </w:r>
      <w:r w:rsidR="00515422">
        <w:rPr>
          <w:szCs w:val="28"/>
        </w:rPr>
        <w:t>января</w:t>
      </w:r>
      <w:r w:rsidRPr="00884086">
        <w:rPr>
          <w:szCs w:val="28"/>
        </w:rPr>
        <w:t xml:space="preserve"> 201</w:t>
      </w:r>
      <w:r w:rsidR="00515422">
        <w:rPr>
          <w:szCs w:val="28"/>
        </w:rPr>
        <w:t>5</w:t>
      </w:r>
      <w:r w:rsidRPr="00884086">
        <w:rPr>
          <w:szCs w:val="28"/>
        </w:rPr>
        <w:t xml:space="preserve"> г. по «</w:t>
      </w:r>
      <w:r w:rsidR="00515422">
        <w:rPr>
          <w:szCs w:val="28"/>
        </w:rPr>
        <w:t>11</w:t>
      </w:r>
      <w:r w:rsidRPr="00884086">
        <w:rPr>
          <w:szCs w:val="28"/>
        </w:rPr>
        <w:t xml:space="preserve">» </w:t>
      </w:r>
      <w:r w:rsidR="00515422">
        <w:rPr>
          <w:szCs w:val="28"/>
        </w:rPr>
        <w:t>февраля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w:t>
        </w:r>
        <w:proofErr w:type="gramEnd"/>
        <w:r w:rsidR="00DF38AE">
          <w:rPr>
            <w:rStyle w:val="a6"/>
            <w:szCs w:val="28"/>
          </w:rPr>
          <w:t>.</w:t>
        </w:r>
        <w:proofErr w:type="gramStart"/>
        <w:r w:rsidR="00DF38AE">
          <w:rPr>
            <w:rStyle w:val="a6"/>
            <w:szCs w:val="28"/>
          </w:rPr>
          <w:t>gov.ru</w:t>
        </w:r>
      </w:hyperlink>
      <w:r w:rsidR="00DF38AE">
        <w:rPr>
          <w:szCs w:val="28"/>
        </w:rPr>
        <w:t>) (далее – Официальный сайт).</w:t>
      </w:r>
      <w:proofErr w:type="gramEnd"/>
      <w:r w:rsidR="00DF38AE">
        <w:rPr>
          <w:szCs w:val="28"/>
        </w:rPr>
        <w:t xml:space="preserve">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515422">
        <w:rPr>
          <w:szCs w:val="28"/>
        </w:rPr>
        <w:t>11</w:t>
      </w:r>
      <w:r w:rsidR="003805FC">
        <w:rPr>
          <w:szCs w:val="28"/>
        </w:rPr>
        <w:t xml:space="preserve"> </w:t>
      </w:r>
      <w:r w:rsidRPr="00884086">
        <w:rPr>
          <w:szCs w:val="28"/>
        </w:rPr>
        <w:t xml:space="preserve">» </w:t>
      </w:r>
      <w:r w:rsidR="00515422">
        <w:rPr>
          <w:szCs w:val="28"/>
        </w:rPr>
        <w:t>февраля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5C3E75">
        <w:t>1</w:t>
      </w:r>
      <w:r w:rsidR="00515422">
        <w:t>6</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15422">
        <w:rPr>
          <w:szCs w:val="28"/>
        </w:rPr>
        <w:t>12</w:t>
      </w:r>
      <w:r w:rsidR="00D17413">
        <w:rPr>
          <w:szCs w:val="28"/>
        </w:rPr>
        <w:t xml:space="preserve"> </w:t>
      </w:r>
      <w:r w:rsidRPr="00884086">
        <w:rPr>
          <w:szCs w:val="28"/>
        </w:rPr>
        <w:t xml:space="preserve">» </w:t>
      </w:r>
      <w:r w:rsidR="00515422">
        <w:rPr>
          <w:szCs w:val="28"/>
        </w:rPr>
        <w:t>февраля</w:t>
      </w:r>
      <w:r w:rsidR="005C3E75">
        <w:rPr>
          <w:szCs w:val="28"/>
        </w:rPr>
        <w:t xml:space="preserve"> </w:t>
      </w:r>
      <w:r w:rsidRPr="00884086">
        <w:rPr>
          <w:szCs w:val="28"/>
        </w:rPr>
        <w:t>201</w:t>
      </w:r>
      <w:r w:rsidR="00515422">
        <w:rPr>
          <w:szCs w:val="28"/>
        </w:rPr>
        <w:t>5</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515422">
        <w:rPr>
          <w:szCs w:val="28"/>
        </w:rPr>
        <w:t>13</w:t>
      </w:r>
      <w:r w:rsidR="00D17413">
        <w:rPr>
          <w:szCs w:val="28"/>
        </w:rPr>
        <w:t xml:space="preserve"> </w:t>
      </w:r>
      <w:r w:rsidRPr="00884086">
        <w:rPr>
          <w:szCs w:val="28"/>
        </w:rPr>
        <w:t xml:space="preserve">» </w:t>
      </w:r>
      <w:r w:rsidR="00515422">
        <w:rPr>
          <w:szCs w:val="28"/>
        </w:rPr>
        <w:t>февраля</w:t>
      </w:r>
      <w:r w:rsidRPr="00884086">
        <w:rPr>
          <w:szCs w:val="28"/>
        </w:rPr>
        <w:t xml:space="preserve"> 201</w:t>
      </w:r>
      <w:r w:rsidR="00515422">
        <w:rPr>
          <w:szCs w:val="28"/>
        </w:rPr>
        <w:t>5</w:t>
      </w:r>
      <w:r w:rsidRPr="00884086">
        <w:rPr>
          <w:szCs w:val="28"/>
        </w:rPr>
        <w:t xml:space="preserve"> г</w:t>
      </w:r>
      <w:r w:rsidRPr="00884086">
        <w:t xml:space="preserve"> </w:t>
      </w:r>
      <w:r w:rsidR="00D909AE">
        <w:t>1</w:t>
      </w:r>
      <w:r w:rsidR="00D101CE">
        <w:t>4</w:t>
      </w:r>
      <w:r w:rsidR="005C3E75">
        <w:t xml:space="preserve">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77" w:rsidRDefault="00CD4A77" w:rsidP="00CB1C18">
      <w:r>
        <w:separator/>
      </w:r>
    </w:p>
  </w:endnote>
  <w:endnote w:type="continuationSeparator" w:id="0">
    <w:p w:rsidR="00CD4A77" w:rsidRDefault="00CD4A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77" w:rsidRDefault="00CD4A77" w:rsidP="00CB1C18">
      <w:r>
        <w:separator/>
      </w:r>
    </w:p>
  </w:footnote>
  <w:footnote w:type="continuationSeparator" w:id="0">
    <w:p w:rsidR="00CD4A77" w:rsidRDefault="00CD4A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630652">
    <w:pPr>
      <w:pStyle w:val="af0"/>
      <w:jc w:val="center"/>
    </w:pPr>
    <w:fldSimple w:instr=" PAGE   \* MERGEFORMAT ">
      <w:r w:rsidR="00346CD7">
        <w:rPr>
          <w:noProof/>
        </w:rPr>
        <w:t>3</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F"/>
    <w:rsid w:val="000105CC"/>
    <w:rsid w:val="00026B5E"/>
    <w:rsid w:val="00054BCD"/>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D3516"/>
    <w:rsid w:val="002E11EB"/>
    <w:rsid w:val="002E2B59"/>
    <w:rsid w:val="002E5A39"/>
    <w:rsid w:val="002F00CA"/>
    <w:rsid w:val="002F0875"/>
    <w:rsid w:val="003038BF"/>
    <w:rsid w:val="003106D1"/>
    <w:rsid w:val="0032153B"/>
    <w:rsid w:val="003248F4"/>
    <w:rsid w:val="00324970"/>
    <w:rsid w:val="003414DE"/>
    <w:rsid w:val="00346CD7"/>
    <w:rsid w:val="003805FC"/>
    <w:rsid w:val="003C7469"/>
    <w:rsid w:val="003D0AA6"/>
    <w:rsid w:val="003E13B8"/>
    <w:rsid w:val="003E1D49"/>
    <w:rsid w:val="003F2B7A"/>
    <w:rsid w:val="003F326F"/>
    <w:rsid w:val="003F6A4D"/>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22328"/>
    <w:rsid w:val="00827ACD"/>
    <w:rsid w:val="00831584"/>
    <w:rsid w:val="00850BB6"/>
    <w:rsid w:val="00852B23"/>
    <w:rsid w:val="008627CE"/>
    <w:rsid w:val="00884086"/>
    <w:rsid w:val="00884629"/>
    <w:rsid w:val="008B29D7"/>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C0842"/>
    <w:rsid w:val="00AC57C2"/>
    <w:rsid w:val="00AC799F"/>
    <w:rsid w:val="00AD69FC"/>
    <w:rsid w:val="00AE5E57"/>
    <w:rsid w:val="00AE71D4"/>
    <w:rsid w:val="00AF3E8A"/>
    <w:rsid w:val="00AF4708"/>
    <w:rsid w:val="00B20DF0"/>
    <w:rsid w:val="00B21959"/>
    <w:rsid w:val="00B240ED"/>
    <w:rsid w:val="00B252A3"/>
    <w:rsid w:val="00B27DCF"/>
    <w:rsid w:val="00B3207D"/>
    <w:rsid w:val="00B50EA6"/>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93B"/>
    <w:rsid w:val="00E87D4E"/>
    <w:rsid w:val="00E90B84"/>
    <w:rsid w:val="00E9433F"/>
    <w:rsid w:val="00EB5105"/>
    <w:rsid w:val="00ED1117"/>
    <w:rsid w:val="00ED1B2D"/>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dratevVM@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rakovAN@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1E892-2A59-4404-AD07-2D80D701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ksenofontovaiup</cp:lastModifiedBy>
  <cp:revision>12</cp:revision>
  <cp:lastPrinted>2015-01-27T06:06:00Z</cp:lastPrinted>
  <dcterms:created xsi:type="dcterms:W3CDTF">2015-01-27T06:06:00Z</dcterms:created>
  <dcterms:modified xsi:type="dcterms:W3CDTF">2015-01-27T10:39:00Z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