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567"/>
        <w:gridCol w:w="2126"/>
        <w:gridCol w:w="2552"/>
        <w:gridCol w:w="2126"/>
      </w:tblGrid>
      <w:tr>
        <w:trPr>
          <w:trHeight w:hRule="exact" w:val="3889.62"/>
        </w:trPr>
        <w:tc>
          <w:tcPr>
            <w:tcW w:w="2126" w:type="dxa"/>
          </w:tcPr>
          <w:p/>
        </w:tc>
        <w:tc>
          <w:tcPr>
            <w:tcW w:w="567" w:type="dxa"/>
          </w:tcPr>
          <w:p/>
        </w:tc>
        <w:tc>
          <w:tcPr>
            <w:tcW w:w="2126" w:type="dxa"/>
          </w:tcPr>
          <w:p/>
        </w:tc>
        <w:tc>
          <w:tcPr>
            <w:tcW w:w="4677.75" w:type="dxa"/>
            <w:gridSpan w:val="2"/>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Забайкальской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__________Банщиков</w:t>
            </w:r>
            <w:r>
              <w:rPr/>
              <w:t xml:space="preserve"> </w:t>
            </w:r>
            <w:r>
              <w:rPr>
                <w:rFonts w:ascii="Times New Roman" w:hAnsi="Times New Roman" w:cs="Times New Roman"/>
                <w:color w:val="#000000"/>
                <w:sz w:val="28"/>
                <w:szCs w:val="28"/>
              </w:rPr>
              <w:t> А.</w:t>
            </w:r>
            <w:r>
              <w:rPr/>
              <w:t xml:space="preserve"> </w:t>
            </w:r>
            <w:r>
              <w:rPr>
                <w:rFonts w:ascii="Times New Roman" w:hAnsi="Times New Roman" w:cs="Times New Roman"/>
                <w:color w:val="#000000"/>
                <w:sz w:val="28"/>
                <w:szCs w:val="28"/>
              </w:rPr>
              <w:t>В.</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«____»________________2015г.</w:t>
            </w:r>
            <w:r>
              <w:rPr/>
              <w:t xml:space="preserve"> </w:t>
            </w:r>
          </w:p>
        </w:tc>
      </w:tr>
      <w:tr>
        <w:trPr>
          <w:trHeight w:hRule="exact" w:val="555.6594"/>
        </w:trPr>
        <w:tc>
          <w:tcPr>
            <w:tcW w:w="2126"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r>
      <w:tr>
        <w:trPr>
          <w:trHeight w:hRule="exact" w:val="555.6603"/>
        </w:trPr>
        <w:tc>
          <w:tcPr>
            <w:tcW w:w="2126"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w:t>
            </w:r>
          </w:p>
        </w:tc>
        <w:tc>
          <w:tcPr>
            <w:tcW w:w="2126" w:type="dxa"/>
          </w:tcPr>
          <w:p/>
        </w:tc>
      </w:tr>
      <w:tr>
        <w:trPr>
          <w:trHeight w:hRule="exact" w:val="9140.606"/>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Публичное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ОК/0237-15</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Проектно-изыскательские</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реконструкции</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переработке</w:t>
            </w:r>
            <w:r>
              <w:rPr/>
              <w:t xml:space="preserve"> </w:t>
            </w:r>
            <w:r>
              <w:rPr>
                <w:rFonts w:ascii="Times New Roman" w:hAnsi="Times New Roman" w:cs="Times New Roman"/>
                <w:color w:val="#000000"/>
                <w:sz w:val="28"/>
                <w:szCs w:val="28"/>
              </w:rPr>
              <w:t>крупнотоннажных</w:t>
            </w:r>
            <w:r>
              <w:rPr/>
              <w:t xml:space="preserve"> </w:t>
            </w:r>
            <w:r>
              <w:rPr>
                <w:rFonts w:ascii="Times New Roman" w:hAnsi="Times New Roman" w:cs="Times New Roman"/>
                <w:color w:val="#000000"/>
                <w:sz w:val="28"/>
                <w:szCs w:val="28"/>
              </w:rPr>
              <w:t>контейнеров",</w:t>
            </w:r>
            <w:r>
              <w:rPr/>
              <w:t xml:space="preserve"> </w:t>
            </w:r>
            <w:r>
              <w:rPr>
                <w:rFonts w:ascii="Times New Roman" w:hAnsi="Times New Roman" w:cs="Times New Roman"/>
                <w:color w:val="#000000"/>
                <w:sz w:val="28"/>
                <w:szCs w:val="28"/>
              </w:rPr>
              <w:t>"Бетонного</w:t>
            </w:r>
            <w:r>
              <w:rPr/>
              <w:t xml:space="preserve"> </w:t>
            </w:r>
            <w:r>
              <w:rPr>
                <w:rFonts w:ascii="Times New Roman" w:hAnsi="Times New Roman" w:cs="Times New Roman"/>
                <w:color w:val="#000000"/>
                <w:sz w:val="28"/>
                <w:szCs w:val="28"/>
              </w:rPr>
              <w:t>покрытия</w:t>
            </w:r>
            <w:r>
              <w:rPr/>
              <w:t xml:space="preserve"> </w:t>
            </w:r>
            <w:r>
              <w:rPr>
                <w:rFonts w:ascii="Times New Roman" w:hAnsi="Times New Roman" w:cs="Times New Roman"/>
                <w:color w:val="#000000"/>
                <w:sz w:val="28"/>
                <w:szCs w:val="28"/>
              </w:rPr>
              <w:t>контейнерного</w:t>
            </w:r>
            <w:r>
              <w:rPr/>
              <w:t xml:space="preserve"> </w:t>
            </w:r>
            <w:r>
              <w:rPr>
                <w:rFonts w:ascii="Times New Roman" w:hAnsi="Times New Roman" w:cs="Times New Roman"/>
                <w:color w:val="#000000"/>
                <w:sz w:val="28"/>
                <w:szCs w:val="28"/>
              </w:rPr>
              <w:t>терминала",</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удленнением</w:t>
            </w:r>
            <w:r>
              <w:rPr/>
              <w:t xml:space="preserve"> </w:t>
            </w:r>
            <w:r>
              <w:rPr>
                <w:rFonts w:ascii="Times New Roman" w:hAnsi="Times New Roman" w:cs="Times New Roman"/>
                <w:color w:val="#000000"/>
                <w:sz w:val="28"/>
                <w:szCs w:val="28"/>
              </w:rPr>
              <w:t>подкранового</w:t>
            </w:r>
            <w:r>
              <w:rPr/>
              <w:t xml:space="preserve"> </w:t>
            </w:r>
            <w:r>
              <w:rPr>
                <w:rFonts w:ascii="Times New Roman" w:hAnsi="Times New Roman" w:cs="Times New Roman"/>
                <w:color w:val="#000000"/>
                <w:sz w:val="28"/>
                <w:szCs w:val="28"/>
              </w:rPr>
              <w:t>пути</w:t>
            </w:r>
            <w:r>
              <w:rPr/>
              <w:t xml:space="preserve"> </w:t>
            </w:r>
            <w:r>
              <w:rPr>
                <w:rFonts w:ascii="Times New Roman" w:hAnsi="Times New Roman" w:cs="Times New Roman"/>
                <w:color w:val="#000000"/>
                <w:sz w:val="28"/>
                <w:szCs w:val="28"/>
              </w:rPr>
              <w:t>контейнерного</w:t>
            </w:r>
            <w:r>
              <w:rPr/>
              <w:t xml:space="preserve"> </w:t>
            </w:r>
            <w:r>
              <w:rPr>
                <w:rFonts w:ascii="Times New Roman" w:hAnsi="Times New Roman" w:cs="Times New Roman"/>
                <w:color w:val="#000000"/>
                <w:sz w:val="28"/>
                <w:szCs w:val="28"/>
              </w:rPr>
              <w:t>терминала</w:t>
            </w:r>
            <w:r>
              <w:rPr/>
              <w:t xml:space="preserve"> </w:t>
            </w:r>
            <w:r>
              <w:rPr>
                <w:rFonts w:ascii="Times New Roman" w:hAnsi="Times New Roman" w:cs="Times New Roman"/>
                <w:color w:val="#000000"/>
                <w:sz w:val="28"/>
                <w:szCs w:val="28"/>
              </w:rPr>
              <w:t>Забайкальск</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01.9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3778.488"/>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6.043"/>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tr>
        <w:trPr>
          <w:trHeight w:hRule="exact" w:val="6390.09"/>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4.046"/>
        </w:trPr>
        <w:tc>
          <w:tcPr>
            <w:tcW w:w="9639"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13366.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4.4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2886.02"/>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83.30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w:t>
            </w:r>
            <w:r>
              <w:rPr/>
              <w:t xml:space="preserve"> </w:t>
            </w:r>
          </w:p>
        </w:tc>
      </w:tr>
      <w:tr>
        <w:trPr>
          <w:trHeight w:hRule="exact" w:val="8197.1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7955.05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29.98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7250.481"/>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19.319"/>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4861.143"/>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7.71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7472.745"/>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843"/>
        <w:gridCol w:w="5954"/>
        <w:gridCol w:w="1843"/>
      </w:tblGrid>
      <w:tr>
        <w:trPr>
          <w:trHeight w:hRule="exact" w:val="4190.088"/>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694.575"/>
        </w:trPr>
        <w:tc>
          <w:tcPr>
            <w:tcW w:w="1843" w:type="dxa"/>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843" w:type="dxa"/>
          </w:tcPr>
          <w:p/>
        </w:tc>
      </w:tr>
      <w:tr>
        <w:trPr>
          <w:trHeight w:hRule="exact" w:val="277.8299"/>
        </w:trPr>
        <w:tc>
          <w:tcPr>
            <w:tcW w:w="1843" w:type="dxa"/>
          </w:tcPr>
          <w:p/>
        </w:tc>
        <w:tc>
          <w:tcPr>
            <w:tcW w:w="5954" w:type="dxa"/>
          </w:tcPr>
          <w:p/>
        </w:tc>
        <w:tc>
          <w:tcPr>
            <w:tcW w:w="1843" w:type="dxa"/>
          </w:tcPr>
          <w:p/>
        </w:tc>
      </w:tr>
      <w:tr>
        <w:trPr>
          <w:trHeight w:hRule="exact" w:val="2083.72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117.029"/>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2.484"/>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1667.98"/>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410"/>
        <w:gridCol w:w="5670"/>
        <w:gridCol w:w="1559"/>
      </w:tblGrid>
      <w:tr>
        <w:trPr>
          <w:trHeight w:hRule="exact" w:val="3485.517"/>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2854.446"/>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pPr>
              <w:jc w:val="both"/>
              <w:ind w:firstLine="640"/>
              <w:spacing w:after="0" w:line="240" w:lineRule="auto"/>
              <w:rPr>
                <w:sz w:val="28"/>
                <w:szCs w:val="28"/>
              </w:rPr>
            </w:pPr>
            <w:r>
              <w:rPr>
                <w:rFonts w:ascii="Times New Roman" w:hAnsi="Times New Roman" w:cs="Times New Roman"/>
                <w:color w:val="#000000"/>
                <w:sz w:val="28"/>
                <w:szCs w:val="28"/>
              </w:rPr>
              <w:t> 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tc>
      </w:tr>
      <w:tr>
        <w:trPr>
          <w:trHeight w:hRule="exact" w:val="2702.15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277.8304"/>
        </w:trPr>
        <w:tc>
          <w:tcPr>
            <w:tcW w:w="2410" w:type="dxa"/>
          </w:tcPr>
          <w:p/>
        </w:tc>
        <w:tc>
          <w:tcPr>
            <w:tcW w:w="5670" w:type="dxa"/>
          </w:tcPr>
          <w:p/>
        </w:tc>
        <w:tc>
          <w:tcPr>
            <w:tcW w:w="1559" w:type="dxa"/>
          </w:tcPr>
          <w:p/>
        </w:tc>
      </w:tr>
      <w:tr>
        <w:trPr>
          <w:trHeight w:hRule="exact" w:val="555.6598"/>
        </w:trPr>
        <w:tc>
          <w:tcPr>
            <w:tcW w:w="2410"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1559" w:type="dxa"/>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1843"/>
        <w:gridCol w:w="851"/>
        <w:gridCol w:w="4820"/>
        <w:gridCol w:w="1559"/>
      </w:tblGrid>
      <w:tr>
        <w:trPr>
          <w:trHeight w:hRule="exact" w:val="514.206"/>
        </w:trPr>
        <w:tc>
          <w:tcPr>
            <w:tcW w:w="567" w:type="dxa"/>
          </w:tcPr>
          <w:p/>
        </w:tc>
        <w:tc>
          <w:tcPr>
            <w:tcW w:w="1843"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1559" w:type="dxa"/>
          </w:tcPr>
          <w:p/>
        </w:tc>
      </w:tr>
      <w:tr>
        <w:trPr>
          <w:trHeight w:hRule="exact" w:val="1111.32"/>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ОК/0237-15 на право заключения договора по предмету закупки: Проектно-изыскательские работы по реконструкции "Пункта по переработке крупнотоннажных контейнеров", "Бетонного покрытия контейнерного терминала", связанные с удленнением подкранового пути контейнерного терминала Забайкальск</w:t>
            </w:r>
          </w:p>
        </w:tc>
      </w:tr>
      <w:tr>
        <w:trPr>
          <w:trHeight w:hRule="exact" w:val="2551.7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Забайкальской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125047, г МОСКВА, пер ОРУЖЕЙНЫЙ, дом 19.</w:t>
            </w:r>
          </w:p>
          <w:p>
            <w:pPr>
              <w:jc w:val="left"/>
              <w:ind w:firstLine="0"/>
              <w:spacing w:after="0" w:line="240" w:lineRule="auto"/>
              <w:rPr>
                <w:sz w:val="24"/>
                <w:szCs w:val="24"/>
              </w:rPr>
            </w:pPr>
            <w:r>
              <w:rPr>
                <w:rFonts w:ascii="Times New Roman" w:hAnsi="Times New Roman" w:cs="Times New Roman"/>
                <w:color w:val="#000000"/>
                <w:sz w:val="24"/>
                <w:szCs w:val="24"/>
              </w:rPr>
              <w:t> Контактное(ые) лицо(а) Заказчика: Виктория  Юрьевна Болдоржиева , тел. +7 (495) 7881717, доб.: 6364, электронный адрес BoldorzhievaVIU@trcont.ru</w:t>
            </w:r>
          </w:p>
          <w:p>
            <w:pPr>
              <w:jc w:val="left"/>
              <w:ind w:firstLine="0"/>
              <w:spacing w:after="0" w:line="240" w:lineRule="auto"/>
              <w:rPr>
                <w:sz w:val="24"/>
                <w:szCs w:val="24"/>
              </w:rPr>
            </w:pPr>
            <w:r>
              <w:rPr>
                <w:rFonts w:ascii="Times New Roman" w:hAnsi="Times New Roman" w:cs="Times New Roman"/>
                <w:color w:val="#000000"/>
                <w:sz w:val="24"/>
                <w:szCs w:val="24"/>
              </w:rPr>
              <w:t> </w:t>
            </w:r>
          </w:p>
        </w:tc>
      </w:tr>
      <w:tr>
        <w:trPr>
          <w:trHeight w:hRule="exact" w:val="285.1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826.14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Масельский Денис Николаевич тел 8 (3022) 22 54 99, электронный адрес MaselskiyDN@trcont.ru, факс 8 (3022) 32 39 18</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25 мая 2015 г.</w:t>
            </w:r>
          </w:p>
        </w:tc>
      </w:tr>
      <w:tr>
        <w:trPr>
          <w:trHeight w:hRule="exact" w:val="5445.76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2889.138"/>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trPr>
          <w:trHeight w:hRule="exact" w:val="2551.7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5000000,00 руб. (Пять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937.3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10 часов 00 минут 15.06.2015г. по адресу, указанному в пункте 2 настоящей Информационной карты.</w:t>
            </w:r>
          </w:p>
        </w:tc>
      </w:tr>
      <w:tr>
        <w:trPr>
          <w:trHeight w:hRule="exact" w:val="855.392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15.06.2015г. в 10 часов 00 минут местного времени по адресу, указанному в пункте 2 настоящей Информационной карты.</w:t>
            </w:r>
          </w:p>
        </w:tc>
      </w:tr>
      <w:tr>
        <w:trPr>
          <w:trHeight w:hRule="exact" w:val="1126.021"/>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17.06.2015г. в 10 часов 00 минут местного времени по адресу, указанному в пункте 2 настоящей Информационной карты.</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аппарата управления ПАО «ТрансКонтейнер»</w:t>
            </w:r>
          </w:p>
          <w:p>
            <w:pPr>
              <w:jc w:val="left"/>
              <w:ind w:firstLine="0"/>
              <w:spacing w:after="0" w:line="240" w:lineRule="auto"/>
              <w:rPr>
                <w:sz w:val="24"/>
                <w:szCs w:val="24"/>
              </w:rPr>
            </w:pPr>
            <w:r>
              <w:rPr>
                <w:rFonts w:ascii="Times New Roman" w:hAnsi="Times New Roman" w:cs="Times New Roman"/>
                <w:color w:val="#000000"/>
                <w:sz w:val="24"/>
                <w:szCs w:val="24"/>
              </w:rPr>
              <w:t> Адрес: 125047, Москва г, Оружейный пер, дом 19</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09.07.2015г. в 14 часов 00 минут местного времени по адресу, указанному в пункте 9 Информационной карты.</w:t>
            </w:r>
          </w:p>
        </w:tc>
      </w:tr>
      <w:tr>
        <w:trPr>
          <w:trHeight w:hRule="exact" w:val="2354.64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Заказчик выплачивает Исполнителю аванс в размере 25 % (двадцати пяти процентов) от цены Работ по настоящему Договору в течение 15 (пятнадцати) календарных дней после подписания Сторонами настоящего Договора. Окончательный расчет по настоящему Договору Заказчик производит в течение 30 (тридцати) календарных дней с момента подписания актов приемки выполненных работ, на основании счетов на оплату</w:t>
            </w:r>
          </w:p>
        </w:tc>
      </w:tr>
      <w:tr>
        <w:trPr>
          <w:trHeight w:hRule="exact" w:val="416.745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1666.83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 поставки товара, выполнения работ, оказания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 и т.д.: В течение 40 календарных дней с даты заключения договора, но не позднее 31 августа 2015 года .</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 и т.д.: РФ, Забайкальский край, пгт. Забайкальск, ул. 1-го Мая, 7, Контейнерный терминал Забайкальск.</w:t>
            </w:r>
          </w:p>
        </w:tc>
      </w:tr>
      <w:tr>
        <w:trPr>
          <w:trHeight w:hRule="exact" w:val="855.539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tr>
        <w:trPr>
          <w:trHeight w:hRule="exact" w:val="585.060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899"/>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опыта выполнения проектно- изыскательских работ в области железнодорожного транспорта в размере не менее 100 % от начальной (максимальной) цены договора, установленной в настоящей документации</w:t>
            </w:r>
          </w:p>
        </w:tc>
      </w:tr>
      <w:tr>
        <w:trPr>
          <w:trHeight w:hRule="exact" w:val="1366.95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производственного персонала не менее 5 человек с базовым образованием - Инженер путей сообщения по специальности (строительство железной дороги и пути) с прошедшими курсами повышения квалификации</w:t>
            </w:r>
          </w:p>
        </w:tc>
      </w:tr>
      <w:tr>
        <w:trPr>
          <w:trHeight w:hRule="exact" w:val="1111.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663.116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1125.8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trPr>
          <w:trHeight w:hRule="exact" w:val="3019.23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4641.81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748.6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537.1385"/>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4916.121"/>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trPr>
          <w:trHeight w:hRule="exact" w:val="2748.7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5994.21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Допуск СРО по следующим видам работ:
I. Виды работ по инженерным изысканиям:
1.3. Создание и обновление инженерно-топографических планов в маштабах 1:200-1:5000, в том числе в цифровой форме, съемка  подземных коммуникаций и сооружений;
1.4. Трассирование линейных объектов;
1.6. Специальные геодезические и топографические работы при строительстве и реконструкции зданий и сооружений;
II. Виды работ по подготовке проектной документации:
1.2. Работы по подготовке схемы планировочной организации трассы линейного объекта;
3. Работы по подготовке конструктивных решений;
5.2. Работы по подготовке проектов наружных сетей водоснабжения и канализации и их сооружений;
5.3. Работы по подготовке проектов наружных сетей электроснабжения не более 35 кВ включительно и их сооружений;
6.3. Работы по подготовке технологических решений производственных зданий и сооружений и их комплексов;
6.4. Работы по подготовке технологических решений объектов транспортного назначения и их комплексов</w:t>
            </w:r>
          </w:p>
        </w:tc>
      </w:tr>
      <w:tr>
        <w:trPr>
          <w:trHeight w:hRule="exact" w:val="621.36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111"/>
        <w:gridCol w:w="1701"/>
      </w:tblGrid>
      <w:tr>
        <w:trPr>
          <w:trHeight w:hRule="exact" w:val="504.504"/>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выполнения работ, оказания услуг, поставки товара и т.д. по предмету Открытого конкурса;</w:t>
            </w:r>
          </w:p>
        </w:tc>
      </w:tr>
      <w:tr>
        <w:trPr>
          <w:trHeight w:hRule="exact" w:val="855.53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12</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производственном персонале по форме приложения № 6 к настоящей документации о закупке;</w:t>
            </w:r>
          </w:p>
        </w:tc>
      </w:tr>
      <w:tr>
        <w:trPr>
          <w:trHeight w:hRule="exact" w:val="1937.31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13</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договоров, заключенных в 2013-2014 годах (читаемые копии договоров, где будут указаны - предмет договора, сумма договора, реквизиты сторон), подтверждающие опыт выполнения проектно-изыскательских работ в области железнодорожного транспорта (заверенные печатью и подписью претендента).</w:t>
            </w:r>
          </w:p>
        </w:tc>
      </w:tr>
      <w:tr>
        <w:trPr>
          <w:trHeight w:hRule="exact" w:val="855.5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14</w:t>
            </w:r>
          </w:p>
        </w:tc>
        <w:tc>
          <w:tcPr>
            <w:tcW w:w="5811.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документов, заверенные печатью и подписью претендента, подтверждающие наличие требуемого образования у производственного персонала</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3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заявок</w:t>
            </w: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tr>
        <w:trPr>
          <w:trHeight w:hRule="exact" w:val="329.2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Цена договора </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0,55</w:t>
            </w:r>
          </w:p>
        </w:tc>
      </w:tr>
      <w:tr>
        <w:trPr>
          <w:trHeight w:hRule="exact" w:val="329.2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Сроки выполнения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329.2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аванса. Сроки оплаты. </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0,10</w:t>
            </w:r>
          </w:p>
        </w:tc>
      </w:tr>
      <w:tr>
        <w:trPr>
          <w:trHeight w:hRule="exact" w:val="1140.5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Сумма заключенных договоров на выполнение проектно-изыскательских работ в области железнодорожного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0,10</w:t>
            </w:r>
          </w:p>
        </w:tc>
      </w:tr>
      <w:tr>
        <w:trPr>
          <w:trHeight w:hRule="exact" w:val="1681.53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Количество производственного персонала с требуемой квалификацией, управленченская компетентность (включая наличие и степень внедрения менеджмента качества), деловая репутация</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0,10</w:t>
            </w:r>
          </w:p>
        </w:tc>
      </w:tr>
      <w:tr>
        <w:trPr>
          <w:trHeight w:hRule="exact" w:val="4484.97"/>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1779.58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 победителя является правом Заказчика и осуществляется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39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не допускается</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60 календарных дней с даты окончания срока подачи Заявок (пункт 6 настоящей Информационной карты).</w:t>
            </w:r>
          </w:p>
        </w:tc>
      </w:tr>
      <w:tr>
        <w:trPr>
          <w:trHeight w:hRule="exact" w:val="304.584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585.0598"/>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исполнения договора</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3685"/>
        <w:gridCol w:w="1134"/>
        <w:gridCol w:w="2551"/>
      </w:tblGrid>
      <w:tr>
        <w:trPr>
          <w:trHeight w:hRule="exact" w:val="694.575"/>
        </w:trPr>
        <w:tc>
          <w:tcPr>
            <w:tcW w:w="2126" w:type="dxa"/>
          </w:tcPr>
          <w:p/>
        </w:tc>
        <w:tc>
          <w:tcPr>
            <w:tcW w:w="3685" w:type="dxa"/>
          </w:tcPr>
          <w:p/>
        </w:tc>
        <w:tc>
          <w:tcPr>
            <w:tcW w:w="3685.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551" w:type="dxa"/>
          </w:tcPr>
          <w:p/>
        </w:tc>
      </w:tr>
      <w:tr>
        <w:trPr>
          <w:trHeight w:hRule="exact" w:val="555.6599"/>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126" w:type="dxa"/>
          </w:tcPr>
          <w:p/>
        </w:tc>
        <w:tc>
          <w:tcPr>
            <w:tcW w:w="3685" w:type="dxa"/>
          </w:tcPr>
          <w:p/>
        </w:tc>
        <w:tc>
          <w:tcPr>
            <w:tcW w:w="1134" w:type="dxa"/>
          </w:tcPr>
          <w:p/>
        </w:tc>
        <w:tc>
          <w:tcPr>
            <w:tcW w:w="2551"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2"/>
        <w:gridCol w:w="5386"/>
      </w:tblGrid>
      <w:tr>
        <w:trPr>
          <w:trHeight w:hRule="exact" w:val="4372.515"/>
        </w:trPr>
        <w:tc>
          <w:tcPr>
            <w:tcW w:w="9639" w:type="dxa"/>
            <w:gridSpan w:val="2"/>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tr>
        <w:trPr>
          <w:trHeight w:hRule="exact" w:val="416.7451"/>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299"/>
        </w:trPr>
        <w:tc>
          <w:tcPr>
            <w:tcW w:w="9639"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598"/>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598"/>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5386.5"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4536"/>
        <w:gridCol w:w="3118"/>
        <w:gridCol w:w="425"/>
      </w:tblGrid>
      <w:tr>
        <w:trPr>
          <w:trHeight w:hRule="exact" w:val="694.575"/>
        </w:trPr>
        <w:tc>
          <w:tcPr>
            <w:tcW w:w="1559" w:type="dxa"/>
          </w:tcPr>
          <w:p/>
        </w:tc>
        <w:tc>
          <w:tcPr>
            <w:tcW w:w="4536" w:type="dxa"/>
          </w:tcPr>
          <w:p/>
        </w:tc>
        <w:tc>
          <w:tcPr>
            <w:tcW w:w="3543.7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559" w:type="dxa"/>
          </w:tcPr>
          <w:p/>
        </w:tc>
        <w:tc>
          <w:tcPr>
            <w:tcW w:w="7654.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425" w:type="dxa"/>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559" w:type="dxa"/>
          </w:tcPr>
          <w:p/>
        </w:tc>
        <w:tc>
          <w:tcPr>
            <w:tcW w:w="4536" w:type="dxa"/>
          </w:tcPr>
          <w:p/>
        </w:tc>
        <w:tc>
          <w:tcPr>
            <w:tcW w:w="3118" w:type="dxa"/>
          </w:tcPr>
          <w:p/>
        </w:tc>
        <w:tc>
          <w:tcPr>
            <w:tcW w:w="425"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_______________,КПП</w:t>
            </w:r>
            <w:r>
              <w:rPr/>
              <w:t xml:space="preserve"> </w:t>
            </w:r>
            <w:r>
              <w:rPr>
                <w:rFonts w:ascii="Times New Roman" w:hAnsi="Times New Roman" w:cs="Times New Roman"/>
                <w:color w:val="#000000"/>
                <w:sz w:val="28"/>
                <w:szCs w:val="28"/>
              </w:rPr>
              <w:t>________,ОГРН</w:t>
            </w:r>
            <w:r>
              <w:rPr/>
              <w:t xml:space="preserve"> </w:t>
            </w:r>
            <w:r>
              <w:rPr>
                <w:rFonts w:ascii="Times New Roman" w:hAnsi="Times New Roman" w:cs="Times New Roman"/>
                <w:color w:val="#000000"/>
                <w:sz w:val="28"/>
                <w:szCs w:val="28"/>
              </w:rPr>
              <w:t>__________,</w:t>
            </w:r>
            <w:r>
              <w:rPr/>
              <w:t xml:space="preserve"> </w:t>
            </w:r>
            <w:r>
              <w:rPr>
                <w:rFonts w:ascii="Times New Roman" w:hAnsi="Times New Roman" w:cs="Times New Roman"/>
                <w:color w:val="#000000"/>
                <w:sz w:val="28"/>
                <w:szCs w:val="28"/>
              </w:rPr>
              <w:t>ОКПО</w:t>
            </w:r>
            <w:r>
              <w:rPr/>
              <w:t xml:space="preserve"> </w:t>
            </w:r>
            <w:r>
              <w:rPr>
                <w:rFonts w:ascii="Times New Roman" w:hAnsi="Times New Roman" w:cs="Times New Roman"/>
                <w:color w:val="#000000"/>
                <w:sz w:val="28"/>
                <w:szCs w:val="28"/>
              </w:rPr>
              <w:t>____,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ОКТМО________,</w:t>
            </w:r>
            <w:r>
              <w:rPr/>
              <w:t xml:space="preserve"> </w:t>
            </w:r>
            <w:r>
              <w:rPr>
                <w:rFonts w:ascii="Times New Roman" w:hAnsi="Times New Roman" w:cs="Times New Roman"/>
                <w:color w:val="#000000"/>
                <w:sz w:val="28"/>
                <w:szCs w:val="28"/>
              </w:rPr>
              <w:t>ОКОПФ</w:t>
            </w:r>
            <w:r>
              <w:rPr/>
              <w:t xml:space="preserve"> </w:t>
            </w:r>
            <w:r>
              <w:rPr>
                <w:rFonts w:ascii="Times New Roman" w:hAnsi="Times New Roman" w:cs="Times New Roman"/>
                <w:color w:val="#000000"/>
                <w:sz w:val="28"/>
                <w:szCs w:val="28"/>
              </w:rPr>
              <w:t>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u w:val="single"/>
                <w:color w:val="#000000"/>
                <w:sz w:val="28"/>
                <w:szCs w:val="28"/>
              </w:rPr>
              <w:t>Для</w:t>
            </w:r>
            <w:r>
              <w:rPr/>
              <w:t xml:space="preserve"> </w:t>
            </w:r>
            <w:r>
              <w:rPr>
                <w:rFonts w:ascii="Times New Roman" w:hAnsi="Times New Roman" w:cs="Times New Roman"/>
                <w:u w:val="single"/>
                <w:color w:val="#000000"/>
                <w:sz w:val="28"/>
                <w:szCs w:val="28"/>
              </w:rPr>
              <w:t>нерезидента</w:t>
            </w:r>
            <w:r>
              <w:rPr/>
              <w:t xml:space="preserve"> </w:t>
            </w:r>
            <w:r>
              <w:rPr>
                <w:rFonts w:ascii="Times New Roman" w:hAnsi="Times New Roman" w:cs="Times New Roman"/>
                <w:u w:val="single"/>
                <w:color w:val="#000000"/>
                <w:sz w:val="28"/>
                <w:szCs w:val="28"/>
              </w:rPr>
              <w:t>Российской</w:t>
            </w:r>
            <w:r>
              <w:rPr/>
              <w:t xml:space="preserve"> </w:t>
            </w:r>
            <w:r>
              <w:rPr>
                <w:rFonts w:ascii="Times New Roman" w:hAnsi="Times New Roman" w:cs="Times New Roman"/>
                <w:u w:val="single"/>
                <w:color w:val="#000000"/>
                <w:sz w:val="28"/>
                <w:szCs w:val="28"/>
              </w:rPr>
              <w:t>Федерации</w:t>
            </w:r>
            <w:r>
              <w:rPr/>
              <w:t xml:space="preserve"> </w:t>
            </w:r>
            <w:r>
              <w:rPr>
                <w:rFonts w:ascii="Times New Roman" w:hAnsi="Times New Roman" w:cs="Times New Roman"/>
                <w:u w:val="single"/>
                <w:color w:val="#000000"/>
                <w:sz w:val="28"/>
                <w:szCs w:val="28"/>
              </w:rPr>
              <w:t>(заполняется</w:t>
            </w:r>
            <w:r>
              <w:rPr/>
              <w:t xml:space="preserve"> </w:t>
            </w:r>
            <w:r>
              <w:rPr>
                <w:rFonts w:ascii="Times New Roman" w:hAnsi="Times New Roman" w:cs="Times New Roman"/>
                <w:u w:val="single"/>
                <w:color w:val="#000000"/>
                <w:sz w:val="28"/>
                <w:szCs w:val="28"/>
              </w:rPr>
              <w:t>только</w:t>
            </w:r>
            <w:r>
              <w:rPr/>
              <w:t xml:space="preserve"> </w:t>
            </w:r>
            <w:r>
              <w:rPr>
                <w:rFonts w:ascii="Times New Roman" w:hAnsi="Times New Roman" w:cs="Times New Roman"/>
                <w:u w:val="single"/>
                <w:color w:val="#000000"/>
                <w:sz w:val="28"/>
                <w:szCs w:val="28"/>
              </w:rPr>
              <w:t>при</w:t>
            </w:r>
            <w:r>
              <w:rPr/>
              <w:t xml:space="preserve"> </w:t>
            </w:r>
            <w:r>
              <w:rPr>
                <w:rFonts w:ascii="Times New Roman" w:hAnsi="Times New Roman" w:cs="Times New Roman"/>
                <w:u w:val="single"/>
                <w:color w:val="#000000"/>
                <w:sz w:val="28"/>
                <w:szCs w:val="28"/>
              </w:rPr>
              <w:t>участии</w:t>
            </w:r>
            <w:r>
              <w:rPr/>
              <w:t xml:space="preserve"> </w:t>
            </w:r>
            <w:r>
              <w:rPr>
                <w:rFonts w:ascii="Times New Roman" w:hAnsi="Times New Roman" w:cs="Times New Roman"/>
                <w:u w:val="single"/>
                <w:color w:val="#000000"/>
                <w:sz w:val="28"/>
                <w:szCs w:val="28"/>
              </w:rPr>
              <w:t>нерезидента).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налогоплательщика</w:t>
            </w:r>
            <w:r>
              <w:rPr/>
              <w:t xml:space="preserve"> </w:t>
            </w:r>
            <w:r>
              <w:rPr>
                <w:rFonts w:ascii="Times New Roman" w:hAnsi="Times New Roman" w:cs="Times New Roman"/>
                <w:color w:val="#000000"/>
                <w:sz w:val="28"/>
                <w:szCs w:val="28"/>
              </w:rPr>
              <w:t>(идентификационный)</w:t>
            </w:r>
            <w:r>
              <w:rPr/>
              <w:t xml:space="preserve"> </w:t>
            </w:r>
            <w:r>
              <w:rPr>
                <w:rFonts w:ascii="Times New Roman" w:hAnsi="Times New Roman" w:cs="Times New Roman"/>
                <w:color w:val="#000000"/>
                <w:sz w:val="28"/>
                <w:szCs w:val="28"/>
              </w:rPr>
              <w:t>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нерезидентов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имеющих</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дополнительно</w:t>
            </w:r>
            <w:r>
              <w:rPr/>
              <w:t xml:space="preserve"> </w:t>
            </w:r>
            <w:r>
              <w:rPr>
                <w:rFonts w:ascii="Times New Roman" w:hAnsi="Times New Roman" w:cs="Times New Roman"/>
                <w:i/>
                <w:color w:val="#000000"/>
                <w:sz w:val="28"/>
                <w:szCs w:val="28"/>
              </w:rPr>
              <w:t>указываются</w:t>
            </w:r>
            <w:r>
              <w:rPr/>
              <w:t xml:space="preserve"> </w:t>
            </w:r>
            <w:r>
              <w:rPr>
                <w:rFonts w:ascii="Times New Roman" w:hAnsi="Times New Roman" w:cs="Times New Roman"/>
                <w:i/>
                <w:color w:val="#000000"/>
                <w:sz w:val="28"/>
                <w:szCs w:val="28"/>
              </w:rPr>
              <w:t>ИНН</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КПП</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Так</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субъектом</w:t>
            </w:r>
            <w:r>
              <w:rPr/>
              <w:t xml:space="preserve"> </w:t>
            </w:r>
            <w:r>
              <w:rPr>
                <w:rFonts w:ascii="Times New Roman" w:hAnsi="Times New Roman" w:cs="Times New Roman"/>
                <w:color w:val="#000000"/>
                <w:sz w:val="28"/>
                <w:szCs w:val="28"/>
              </w:rPr>
              <w:t>малого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276"/>
        <w:gridCol w:w="2126"/>
        <w:gridCol w:w="3402"/>
      </w:tblGrid>
      <w:tr>
        <w:trPr>
          <w:trHeight w:hRule="exact" w:val="8362.684"/>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соответствии</w:t>
            </w:r>
            <w:r>
              <w:rPr/>
              <w:t xml:space="preserve"> </w:t>
            </w:r>
            <w:r>
              <w:rPr>
                <w:rFonts w:ascii="Times New Roman" w:hAnsi="Times New Roman" w:cs="Times New Roman"/>
                <w:i/>
                <w:color w:val="#000000"/>
                <w:sz w:val="28"/>
                <w:szCs w:val="28"/>
              </w:rPr>
              <w:t>со</w:t>
            </w:r>
            <w:r>
              <w:rPr/>
              <w:t xml:space="preserve"> </w:t>
            </w:r>
            <w:r>
              <w:rPr>
                <w:rFonts w:ascii="Times New Roman" w:hAnsi="Times New Roman" w:cs="Times New Roman"/>
                <w:i/>
                <w:color w:val="#000000"/>
                <w:sz w:val="28"/>
                <w:szCs w:val="28"/>
              </w:rPr>
              <w:t>статьей</w:t>
            </w:r>
            <w:r>
              <w:rPr/>
              <w:t xml:space="preserve"> </w:t>
            </w:r>
            <w:r>
              <w:rPr>
                <w:rFonts w:ascii="Times New Roman" w:hAnsi="Times New Roman" w:cs="Times New Roman"/>
                <w:i/>
                <w:color w:val="#000000"/>
                <w:sz w:val="28"/>
                <w:szCs w:val="28"/>
              </w:rPr>
              <w:t>4</w:t>
            </w:r>
            <w:r>
              <w:rPr/>
              <w:t xml:space="preserve"> </w:t>
            </w:r>
            <w:r>
              <w:rPr>
                <w:rFonts w:ascii="Times New Roman" w:hAnsi="Times New Roman" w:cs="Times New Roman"/>
                <w:i/>
                <w:color w:val="#000000"/>
                <w:sz w:val="28"/>
                <w:szCs w:val="28"/>
              </w:rPr>
              <w:t>Федерального</w:t>
            </w:r>
            <w:r>
              <w:rPr/>
              <w:t xml:space="preserve"> </w:t>
            </w:r>
            <w:r>
              <w:rPr>
                <w:rFonts w:ascii="Times New Roman" w:hAnsi="Times New Roman" w:cs="Times New Roman"/>
                <w:i/>
                <w:color w:val="#000000"/>
                <w:sz w:val="28"/>
                <w:szCs w:val="28"/>
              </w:rPr>
              <w:t>закона</w:t>
            </w:r>
            <w:r>
              <w:rPr/>
              <w:t xml:space="preserve"> </w:t>
            </w:r>
            <w:r>
              <w:rPr>
                <w:rFonts w:ascii="Times New Roman" w:hAnsi="Times New Roman" w:cs="Times New Roman"/>
                <w:i/>
                <w:color w:val="#000000"/>
                <w:sz w:val="28"/>
                <w:szCs w:val="28"/>
              </w:rPr>
              <w:t>от</w:t>
            </w:r>
            <w:r>
              <w:rPr/>
              <w:t xml:space="preserve"> </w:t>
            </w:r>
            <w:r>
              <w:rPr>
                <w:rFonts w:ascii="Times New Roman" w:hAnsi="Times New Roman" w:cs="Times New Roman"/>
                <w:i/>
                <w:color w:val="#000000"/>
                <w:sz w:val="28"/>
                <w:szCs w:val="28"/>
              </w:rPr>
              <w:t>24.07.2007</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209-ФЗ</w:t>
            </w:r>
            <w:r>
              <w:rPr/>
              <w:t xml:space="preserve"> </w:t>
            </w:r>
            <w:r>
              <w:rPr>
                <w:rFonts w:ascii="Times New Roman" w:hAnsi="Times New Roman" w:cs="Times New Roman"/>
                <w:i/>
                <w:color w:val="#000000"/>
                <w:sz w:val="28"/>
                <w:szCs w:val="28"/>
              </w:rPr>
              <w:t>«О</w:t>
            </w:r>
            <w:r>
              <w:rPr/>
              <w:t xml:space="preserve"> </w:t>
            </w:r>
            <w:r>
              <w:rPr>
                <w:rFonts w:ascii="Times New Roman" w:hAnsi="Times New Roman" w:cs="Times New Roman"/>
                <w:i/>
                <w:color w:val="#000000"/>
                <w:sz w:val="28"/>
                <w:szCs w:val="28"/>
              </w:rPr>
              <w:t>развитии</w:t>
            </w:r>
            <w:r>
              <w:rPr/>
              <w:t xml:space="preserve"> </w:t>
            </w:r>
            <w:r>
              <w:rPr>
                <w:rFonts w:ascii="Times New Roman" w:hAnsi="Times New Roman" w:cs="Times New Roman"/>
                <w:i/>
                <w:color w:val="#000000"/>
                <w:sz w:val="28"/>
                <w:szCs w:val="28"/>
              </w:rPr>
              <w:t>малого</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среднего</w:t>
            </w:r>
            <w:r>
              <w:rPr/>
              <w:t xml:space="preserve"> </w:t>
            </w:r>
            <w:r>
              <w:rPr>
                <w:rFonts w:ascii="Times New Roman" w:hAnsi="Times New Roman" w:cs="Times New Roman"/>
                <w:i/>
                <w:color w:val="#000000"/>
                <w:sz w:val="28"/>
                <w:szCs w:val="28"/>
              </w:rPr>
              <w:t>предпринимательства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указываю</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информацию: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Средняя</w:t>
            </w:r>
            <w:r>
              <w:rPr/>
              <w:t xml:space="preserve"> </w:t>
            </w:r>
            <w:r>
              <w:rPr>
                <w:rFonts w:ascii="Times New Roman" w:hAnsi="Times New Roman" w:cs="Times New Roman"/>
                <w:color w:val="#000000"/>
                <w:sz w:val="28"/>
                <w:szCs w:val="28"/>
              </w:rPr>
              <w:t>численность</w:t>
            </w:r>
            <w:r>
              <w:rPr/>
              <w:t xml:space="preserve"> </w:t>
            </w:r>
            <w:r>
              <w:rPr>
                <w:rFonts w:ascii="Times New Roman" w:hAnsi="Times New Roman" w:cs="Times New Roman"/>
                <w:color w:val="#000000"/>
                <w:sz w:val="28"/>
                <w:szCs w:val="28"/>
              </w:rPr>
              <w:t>работников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год__________________________________________________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Выручка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налога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добавленную</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балансовая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(остаточная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основных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нематериальных</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w:t>
            </w:r>
            <w:r>
              <w:rPr/>
              <w:t xml:space="preserve"> </w:t>
            </w:r>
            <w:r>
              <w:rPr>
                <w:rFonts w:ascii="Times New Roman" w:hAnsi="Times New Roman" w:cs="Times New Roman"/>
                <w:color w:val="#000000"/>
                <w:sz w:val="28"/>
                <w:szCs w:val="28"/>
              </w:rPr>
              <w:t> 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субъектов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образований,</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общественных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религиозных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(объединений),</w:t>
            </w:r>
            <w:r>
              <w:rPr/>
              <w:t xml:space="preserve"> </w:t>
            </w:r>
            <w:r>
              <w:rPr>
                <w:rFonts w:ascii="Times New Roman" w:hAnsi="Times New Roman" w:cs="Times New Roman"/>
                <w:color w:val="#000000"/>
                <w:sz w:val="28"/>
                <w:szCs w:val="28"/>
              </w:rPr>
              <w:t>благотворительных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фондов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принадлежащая</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являющимся</w:t>
            </w:r>
            <w:r>
              <w:rPr/>
              <w:t xml:space="preserve"> </w:t>
            </w:r>
            <w:r>
              <w:rPr>
                <w:rFonts w:ascii="Times New Roman" w:hAnsi="Times New Roman" w:cs="Times New Roman"/>
                <w:color w:val="#000000"/>
                <w:sz w:val="28"/>
                <w:szCs w:val="28"/>
              </w:rPr>
              <w:t>субъектами</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vMerge w:val="restart"/>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1944.663"/>
        </w:trPr>
        <w:tc>
          <w:tcPr>
            <w:tcW w:w="4110.75" w:type="dxa"/>
            <w:gridSpan w:val="2"/>
            <w:tcBorders>
</w:tcBorders>
            <w:vMerge/>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416.7455"/>
        </w:trPr>
        <w:tc>
          <w:tcPr>
            <w:tcW w:w="2835" w:type="dxa"/>
            <w:tcBorders>
</w:tcBorders>
            <w:shd w:val="clear" w:color="#000000" w:fill="#FFFFFF"/>
            <w:vAlign w:val="top"/>
            <w:tcMar>
              <w:top w:w="0" w:type="dxa"/>
              <w:left w:w="38" w:type="dxa"/>
              <w:bottom w:w="0" w:type="dxa"/>
              <w:right w:w="38" w:type="dxa"/>
            </w:tcMar>
          </w:tcPr>
          <w:p/>
        </w:tc>
        <w:tc>
          <w:tcPr>
            <w:tcW w:w="3402"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3402"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2.405"/>
        </w:trPr>
        <w:tc>
          <w:tcPr>
            <w:tcW w:w="9639" w:type="dxa"/>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4678"/>
        <w:gridCol w:w="2835"/>
      </w:tblGrid>
      <w:tr>
        <w:trPr>
          <w:trHeight w:hRule="exact" w:val="416.745"/>
        </w:trPr>
        <w:tc>
          <w:tcPr>
            <w:tcW w:w="9639"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694.575"/>
        </w:trPr>
        <w:tc>
          <w:tcPr>
            <w:tcW w:w="2126" w:type="dxa"/>
          </w:tcPr>
          <w:p/>
        </w:tc>
        <w:tc>
          <w:tcPr>
            <w:tcW w:w="4678" w:type="dxa"/>
          </w:tcPr>
          <w:p/>
        </w:tc>
        <w:tc>
          <w:tcPr>
            <w:tcW w:w="2835" w:type="dxa"/>
          </w:tcPr>
          <w:p/>
        </w:tc>
      </w:tr>
      <w:tr>
        <w:trPr>
          <w:trHeight w:hRule="exact" w:val="6806.83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w:t>
            </w:r>
            <w:r>
              <w:rPr/>
              <w:t xml:space="preserve"> </w:t>
            </w:r>
          </w:p>
        </w:tc>
      </w:tr>
      <w:tr>
        <w:trPr>
          <w:trHeight w:hRule="exact" w:val="277.8304"/>
        </w:trPr>
        <w:tc>
          <w:tcPr>
            <w:tcW w:w="2126.25" w:type="dxa"/>
            <w:tcBorders>
</w:tcBorders>
            <w:vMerge w:val="restart"/>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2835" w:type="dxa"/>
            <w:tcBorders>
</w:tcBorders>
            <w:vMerge w:val="restart"/>
            <w:shd w:val="clear" w:color="#000000" w:fill="#FFFFFF"/>
            <w:vAlign w:val="top"/>
            <w:tcMar>
              <w:top w:w="0" w:type="dxa"/>
              <w:left w:w="38" w:type="dxa"/>
              <w:bottom w:w="0" w:type="dxa"/>
              <w:right w:w="38" w:type="dxa"/>
            </w:tcMar>
          </w:tcPr>
          <w:p/>
        </w:tc>
      </w:tr>
      <w:tr>
        <w:trPr>
          <w:trHeight w:hRule="exact" w:val="277.8295"/>
        </w:trPr>
        <w:tc>
          <w:tcPr>
            <w:tcW w:w="2126.25" w:type="dxa"/>
            <w:tcBorders>
</w:tcBorders>
            <w:vMerge/>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tc>
        <w:tc>
          <w:tcPr>
            <w:tcW w:w="2835" w:type="dxa"/>
            <w:tcBorders>
</w:tcBorders>
            <w:vMerge/>
            <w:shd w:val="clear" w:color="#000000" w:fill="#FFFFFF"/>
            <w:vAlign w:val="top"/>
            <w:tcMar>
              <w:top w:w="0" w:type="dxa"/>
              <w:left w:w="38" w:type="dxa"/>
              <w:bottom w:w="0" w:type="dxa"/>
              <w:right w:w="38" w:type="dxa"/>
            </w:tcMar>
          </w:tcPr>
          <w:p/>
        </w:tc>
      </w:tr>
      <w:tr>
        <w:trPr>
          <w:trHeight w:hRule="exact" w:val="1111.321"/>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