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E3" w:rsidRPr="00CE350B" w:rsidRDefault="00CB04E3" w:rsidP="00CB04E3">
      <w:pPr>
        <w:ind w:left="4678"/>
        <w:rPr>
          <w:b/>
          <w:bCs/>
          <w:sz w:val="28"/>
          <w:szCs w:val="28"/>
        </w:rPr>
      </w:pPr>
      <w:r w:rsidRPr="00CE350B">
        <w:rPr>
          <w:b/>
          <w:bCs/>
          <w:sz w:val="28"/>
          <w:szCs w:val="28"/>
        </w:rPr>
        <w:t>УТВЕРЖДАЮ</w:t>
      </w:r>
    </w:p>
    <w:p w:rsidR="00CB04E3" w:rsidRPr="00CE350B" w:rsidRDefault="00CB04E3" w:rsidP="00CB04E3">
      <w:pPr>
        <w:ind w:left="4678"/>
        <w:rPr>
          <w:rFonts w:eastAsia="Arial Unicode MS"/>
          <w:b/>
          <w:bCs/>
          <w:sz w:val="28"/>
          <w:szCs w:val="28"/>
        </w:rPr>
      </w:pPr>
    </w:p>
    <w:p w:rsidR="00CB04E3" w:rsidRDefault="00CB04E3" w:rsidP="00CB04E3">
      <w:pPr>
        <w:ind w:left="4678"/>
        <w:rPr>
          <w:b/>
          <w:bCs/>
          <w:sz w:val="28"/>
          <w:szCs w:val="28"/>
        </w:rPr>
      </w:pPr>
      <w:r>
        <w:rPr>
          <w:b/>
          <w:bCs/>
          <w:sz w:val="28"/>
          <w:szCs w:val="28"/>
        </w:rPr>
        <w:t>Председатель Конкурсной комиссии</w:t>
      </w:r>
    </w:p>
    <w:p w:rsidR="00CB04E3" w:rsidRDefault="00CB04E3" w:rsidP="00CB04E3">
      <w:pPr>
        <w:ind w:left="4678"/>
        <w:rPr>
          <w:b/>
          <w:bCs/>
          <w:sz w:val="28"/>
          <w:szCs w:val="28"/>
        </w:rPr>
      </w:pPr>
      <w:r>
        <w:rPr>
          <w:b/>
          <w:bCs/>
          <w:sz w:val="28"/>
          <w:szCs w:val="28"/>
        </w:rPr>
        <w:t xml:space="preserve">аппарата управления </w:t>
      </w:r>
    </w:p>
    <w:p w:rsidR="00CB04E3" w:rsidRPr="00CE350B" w:rsidRDefault="00CB04E3" w:rsidP="00CB04E3">
      <w:pPr>
        <w:ind w:left="4678"/>
        <w:rPr>
          <w:b/>
          <w:bCs/>
          <w:sz w:val="28"/>
          <w:szCs w:val="28"/>
        </w:rPr>
      </w:pPr>
      <w:r>
        <w:rPr>
          <w:b/>
          <w:bCs/>
          <w:sz w:val="28"/>
          <w:szCs w:val="28"/>
        </w:rPr>
        <w:t xml:space="preserve">ПАО «ТрансКонтейнер» </w:t>
      </w:r>
    </w:p>
    <w:p w:rsidR="00CB04E3" w:rsidRPr="00CE350B" w:rsidRDefault="00CB04E3" w:rsidP="00CB04E3">
      <w:pPr>
        <w:ind w:left="4678" w:firstLine="709"/>
        <w:rPr>
          <w:b/>
          <w:bCs/>
          <w:sz w:val="28"/>
          <w:szCs w:val="28"/>
        </w:rPr>
      </w:pPr>
    </w:p>
    <w:p w:rsidR="00CB04E3" w:rsidRPr="00CE350B" w:rsidRDefault="00CB04E3" w:rsidP="00CB04E3">
      <w:pPr>
        <w:ind w:left="4678" w:right="65"/>
        <w:rPr>
          <w:b/>
          <w:bCs/>
          <w:sz w:val="28"/>
          <w:szCs w:val="28"/>
        </w:rPr>
      </w:pPr>
      <w:r>
        <w:rPr>
          <w:b/>
          <w:bCs/>
          <w:sz w:val="28"/>
          <w:szCs w:val="28"/>
        </w:rPr>
        <w:t>__________________ В.В. Шекшуев</w:t>
      </w:r>
    </w:p>
    <w:p w:rsidR="00CB04E3" w:rsidRDefault="00CB04E3" w:rsidP="00CB04E3">
      <w:pPr>
        <w:ind w:left="4678"/>
        <w:rPr>
          <w:b/>
          <w:bCs/>
          <w:sz w:val="28"/>
        </w:rPr>
      </w:pPr>
    </w:p>
    <w:p w:rsidR="00CB04E3" w:rsidRPr="00CE350B" w:rsidRDefault="00CB04E3" w:rsidP="00CB04E3">
      <w:pPr>
        <w:ind w:left="4678"/>
        <w:rPr>
          <w:b/>
          <w:bCs/>
          <w:spacing w:val="20"/>
          <w:sz w:val="28"/>
          <w:szCs w:val="28"/>
        </w:rPr>
      </w:pPr>
      <w:r>
        <w:rPr>
          <w:b/>
          <w:bCs/>
          <w:sz w:val="28"/>
        </w:rPr>
        <w:t>«      » _______________ 2015 г.</w:t>
      </w:r>
      <w:r w:rsidDel="00B36445">
        <w:rPr>
          <w:rFonts w:eastAsia="MS Mincho"/>
          <w:szCs w:val="28"/>
        </w:rPr>
        <w:t xml:space="preserve"> </w:t>
      </w:r>
    </w:p>
    <w:p w:rsidR="00755198" w:rsidRDefault="00755198" w:rsidP="00755198">
      <w:pPr>
        <w:jc w:val="right"/>
        <w:rPr>
          <w:b/>
        </w:rPr>
      </w:pPr>
    </w:p>
    <w:p w:rsidR="00755198" w:rsidRDefault="00755198" w:rsidP="00755198">
      <w:pPr>
        <w:rPr>
          <w:b/>
          <w:color w:val="FF0000"/>
          <w:szCs w:val="28"/>
        </w:rPr>
      </w:pPr>
    </w:p>
    <w:p w:rsidR="00755198" w:rsidRPr="008168CA" w:rsidRDefault="00755198" w:rsidP="00755198">
      <w:pPr>
        <w:ind w:left="3969"/>
        <w:rPr>
          <w:b/>
          <w:bCs/>
          <w:sz w:val="28"/>
          <w:szCs w:val="28"/>
        </w:rPr>
      </w:pPr>
      <w:r w:rsidRPr="008168CA">
        <w:rPr>
          <w:b/>
          <w:bCs/>
          <w:sz w:val="28"/>
          <w:szCs w:val="28"/>
        </w:rPr>
        <w:t>ВНИМАНИЕ!</w:t>
      </w:r>
    </w:p>
    <w:p w:rsidR="00501661" w:rsidRDefault="00501661" w:rsidP="00755198">
      <w:pPr>
        <w:rPr>
          <w:b/>
          <w:sz w:val="28"/>
          <w:szCs w:val="28"/>
        </w:rPr>
      </w:pPr>
    </w:p>
    <w:p w:rsidR="006B31CA" w:rsidRPr="002D7378" w:rsidRDefault="004170D4" w:rsidP="00680E1A">
      <w:pPr>
        <w:jc w:val="center"/>
        <w:rPr>
          <w:b/>
          <w:bCs/>
          <w:sz w:val="28"/>
          <w:szCs w:val="28"/>
        </w:rPr>
      </w:pPr>
      <w:r w:rsidRPr="00DD426F">
        <w:rPr>
          <w:b/>
          <w:bCs/>
          <w:sz w:val="28"/>
          <w:szCs w:val="28"/>
        </w:rPr>
        <w:t xml:space="preserve">ПАО «ТрансКонтейнер» информирует о внесении изменений в извещение и </w:t>
      </w:r>
      <w:r>
        <w:rPr>
          <w:b/>
          <w:bCs/>
          <w:sz w:val="28"/>
          <w:szCs w:val="28"/>
        </w:rPr>
        <w:t xml:space="preserve">документацию о закупке </w:t>
      </w:r>
      <w:r w:rsidR="00BA0F56">
        <w:rPr>
          <w:b/>
          <w:bCs/>
          <w:sz w:val="28"/>
          <w:szCs w:val="28"/>
        </w:rPr>
        <w:t>способом</w:t>
      </w:r>
      <w:r w:rsidR="00903684" w:rsidRPr="004D462D">
        <w:rPr>
          <w:b/>
          <w:bCs/>
          <w:sz w:val="28"/>
          <w:szCs w:val="28"/>
        </w:rPr>
        <w:t xml:space="preserve"> </w:t>
      </w:r>
      <w:r w:rsidR="00680E1A">
        <w:rPr>
          <w:b/>
          <w:bCs/>
          <w:sz w:val="28"/>
          <w:szCs w:val="28"/>
        </w:rPr>
        <w:t xml:space="preserve">открытого конкурса </w:t>
      </w:r>
      <w:r w:rsidR="004D462D" w:rsidRPr="004D462D">
        <w:rPr>
          <w:b/>
          <w:bCs/>
          <w:sz w:val="28"/>
          <w:szCs w:val="28"/>
        </w:rPr>
        <w:t>№</w:t>
      </w:r>
      <w:r w:rsidR="00680E1A">
        <w:rPr>
          <w:b/>
          <w:bCs/>
          <w:sz w:val="28"/>
          <w:szCs w:val="28"/>
        </w:rPr>
        <w:t> </w:t>
      </w:r>
      <w:proofErr w:type="gramStart"/>
      <w:r w:rsidR="00680E1A" w:rsidRPr="00680E1A">
        <w:rPr>
          <w:b/>
          <w:bCs/>
          <w:sz w:val="28"/>
          <w:szCs w:val="28"/>
        </w:rPr>
        <w:t>ОК</w:t>
      </w:r>
      <w:proofErr w:type="gramEnd"/>
      <w:r w:rsidR="00680E1A" w:rsidRPr="00680E1A">
        <w:rPr>
          <w:b/>
          <w:bCs/>
          <w:sz w:val="28"/>
          <w:szCs w:val="28"/>
        </w:rPr>
        <w:t xml:space="preserve">/0253-15 </w:t>
      </w:r>
      <w:r w:rsidR="004D462D" w:rsidRPr="004D462D">
        <w:rPr>
          <w:b/>
          <w:bCs/>
          <w:sz w:val="28"/>
          <w:szCs w:val="28"/>
        </w:rPr>
        <w:t xml:space="preserve">на право заключения договора на </w:t>
      </w:r>
      <w:r w:rsidR="00680E1A">
        <w:rPr>
          <w:b/>
          <w:bCs/>
          <w:sz w:val="28"/>
          <w:szCs w:val="28"/>
        </w:rPr>
        <w:t>доработку</w:t>
      </w:r>
      <w:r w:rsidR="00680E1A" w:rsidRPr="00680E1A">
        <w:rPr>
          <w:b/>
          <w:bCs/>
          <w:sz w:val="28"/>
          <w:szCs w:val="28"/>
        </w:rPr>
        <w:t xml:space="preserve"> автоматизированной системы управления операционной деятельностью ПАО «</w:t>
      </w:r>
      <w:proofErr w:type="spellStart"/>
      <w:r w:rsidR="00680E1A" w:rsidRPr="00680E1A">
        <w:rPr>
          <w:b/>
          <w:bCs/>
          <w:sz w:val="28"/>
          <w:szCs w:val="28"/>
        </w:rPr>
        <w:t>ТрансКонтейнер</w:t>
      </w:r>
      <w:proofErr w:type="spellEnd"/>
      <w:r w:rsidR="00680E1A" w:rsidRPr="00680E1A">
        <w:rPr>
          <w:b/>
          <w:bCs/>
          <w:sz w:val="28"/>
          <w:szCs w:val="28"/>
        </w:rPr>
        <w:t xml:space="preserve">» на базе программных продуктов </w:t>
      </w:r>
      <w:proofErr w:type="spellStart"/>
      <w:r w:rsidR="00680E1A" w:rsidRPr="00680E1A">
        <w:rPr>
          <w:b/>
          <w:bCs/>
          <w:sz w:val="28"/>
          <w:szCs w:val="28"/>
        </w:rPr>
        <w:t>Oracle</w:t>
      </w:r>
      <w:proofErr w:type="spellEnd"/>
      <w:r w:rsidR="00680E1A">
        <w:rPr>
          <w:b/>
          <w:bCs/>
          <w:sz w:val="28"/>
          <w:szCs w:val="28"/>
        </w:rPr>
        <w:t>.</w:t>
      </w:r>
    </w:p>
    <w:p w:rsidR="006B31CA" w:rsidRPr="002D7378" w:rsidRDefault="006B31CA" w:rsidP="006B31CA">
      <w:pPr>
        <w:jc w:val="center"/>
        <w:rPr>
          <w:b/>
          <w:sz w:val="28"/>
          <w:szCs w:val="28"/>
        </w:rPr>
      </w:pPr>
    </w:p>
    <w:p w:rsidR="00FE0428" w:rsidRPr="00717D60" w:rsidRDefault="004170D4" w:rsidP="00FE0428">
      <w:pPr>
        <w:jc w:val="both"/>
        <w:rPr>
          <w:sz w:val="28"/>
          <w:szCs w:val="28"/>
        </w:rPr>
      </w:pPr>
      <w:r>
        <w:rPr>
          <w:szCs w:val="28"/>
        </w:rPr>
        <w:t xml:space="preserve">1. </w:t>
      </w:r>
      <w:r w:rsidR="00FE0428">
        <w:rPr>
          <w:sz w:val="28"/>
          <w:szCs w:val="28"/>
        </w:rPr>
        <w:t xml:space="preserve">3. </w:t>
      </w:r>
      <w:r w:rsidR="00FE0428" w:rsidRPr="001C3E66">
        <w:rPr>
          <w:sz w:val="28"/>
          <w:szCs w:val="28"/>
        </w:rPr>
        <w:t xml:space="preserve">В извещении о </w:t>
      </w:r>
      <w:r w:rsidR="00FE0428" w:rsidRPr="00817687">
        <w:rPr>
          <w:sz w:val="28"/>
          <w:szCs w:val="28"/>
        </w:rPr>
        <w:t>проведении</w:t>
      </w:r>
      <w:r w:rsidR="00FE0428">
        <w:rPr>
          <w:sz w:val="28"/>
          <w:szCs w:val="28"/>
        </w:rPr>
        <w:t xml:space="preserve"> открытого конкурса № </w:t>
      </w:r>
      <w:proofErr w:type="gramStart"/>
      <w:r w:rsidR="00FE0428">
        <w:rPr>
          <w:sz w:val="28"/>
          <w:szCs w:val="28"/>
        </w:rPr>
        <w:t>ОК</w:t>
      </w:r>
      <w:proofErr w:type="gramEnd"/>
      <w:r w:rsidR="00FE0428" w:rsidRPr="00BA0F56">
        <w:rPr>
          <w:sz w:val="28"/>
          <w:szCs w:val="28"/>
        </w:rPr>
        <w:t>/</w:t>
      </w:r>
      <w:r w:rsidR="00FE0428">
        <w:rPr>
          <w:sz w:val="28"/>
          <w:szCs w:val="28"/>
        </w:rPr>
        <w:t>253-15</w:t>
      </w:r>
      <w:r w:rsidR="00FE0428" w:rsidRPr="00DD426F">
        <w:rPr>
          <w:sz w:val="28"/>
          <w:szCs w:val="28"/>
        </w:rPr>
        <w:t xml:space="preserve"> (далее – Извещение)</w:t>
      </w:r>
      <w:r w:rsidR="00FE0428">
        <w:rPr>
          <w:sz w:val="28"/>
          <w:szCs w:val="28"/>
        </w:rPr>
        <w:t xml:space="preserve"> </w:t>
      </w:r>
      <w:r w:rsidR="00FE0428" w:rsidRPr="00DD426F">
        <w:rPr>
          <w:sz w:val="28"/>
          <w:szCs w:val="28"/>
        </w:rPr>
        <w:t>вместо текста «</w:t>
      </w:r>
      <w:r w:rsidR="00FE0428" w:rsidRPr="00BA0F56">
        <w:rPr>
          <w:i/>
          <w:sz w:val="28"/>
          <w:szCs w:val="28"/>
        </w:rPr>
        <w:t>Срок предоставлен</w:t>
      </w:r>
      <w:r w:rsidR="00FE0428">
        <w:rPr>
          <w:i/>
          <w:sz w:val="28"/>
          <w:szCs w:val="28"/>
        </w:rPr>
        <w:t>ия документации по закупке, с</w:t>
      </w:r>
      <w:r w:rsidR="00FE0428" w:rsidRPr="00BA0F56">
        <w:rPr>
          <w:i/>
          <w:sz w:val="28"/>
          <w:szCs w:val="28"/>
        </w:rPr>
        <w:t>: «2</w:t>
      </w:r>
      <w:r w:rsidR="00FE0428">
        <w:rPr>
          <w:i/>
          <w:sz w:val="28"/>
          <w:szCs w:val="28"/>
        </w:rPr>
        <w:t>4</w:t>
      </w:r>
      <w:r w:rsidR="00FE0428" w:rsidRPr="00BA0F56">
        <w:rPr>
          <w:i/>
          <w:sz w:val="28"/>
          <w:szCs w:val="28"/>
        </w:rPr>
        <w:t xml:space="preserve">» </w:t>
      </w:r>
      <w:r w:rsidR="00FE0428">
        <w:rPr>
          <w:i/>
          <w:sz w:val="28"/>
          <w:szCs w:val="28"/>
        </w:rPr>
        <w:t>июля</w:t>
      </w:r>
      <w:r w:rsidR="00FE0428" w:rsidRPr="00BA0F56">
        <w:rPr>
          <w:i/>
          <w:sz w:val="28"/>
          <w:szCs w:val="28"/>
        </w:rPr>
        <w:t xml:space="preserve"> 2015 г. по «1</w:t>
      </w:r>
      <w:r w:rsidR="00FE0428">
        <w:rPr>
          <w:i/>
          <w:sz w:val="28"/>
          <w:szCs w:val="28"/>
        </w:rPr>
        <w:t>4</w:t>
      </w:r>
      <w:r w:rsidR="00FE0428" w:rsidRPr="00BA0F56">
        <w:rPr>
          <w:i/>
          <w:sz w:val="28"/>
          <w:szCs w:val="28"/>
        </w:rPr>
        <w:t xml:space="preserve">» </w:t>
      </w:r>
      <w:r w:rsidR="00FE0428">
        <w:rPr>
          <w:i/>
          <w:sz w:val="28"/>
          <w:szCs w:val="28"/>
        </w:rPr>
        <w:t>августа</w:t>
      </w:r>
      <w:r w:rsidR="00FE0428" w:rsidRPr="00BA0F56">
        <w:rPr>
          <w:i/>
          <w:sz w:val="28"/>
          <w:szCs w:val="28"/>
        </w:rPr>
        <w:t xml:space="preserve"> 2015 г.</w:t>
      </w:r>
      <w:r w:rsidR="00FE0428" w:rsidRPr="00BC22FD">
        <w:rPr>
          <w:sz w:val="28"/>
          <w:szCs w:val="28"/>
        </w:rPr>
        <w:t>»</w:t>
      </w:r>
      <w:r w:rsidR="00FE0428">
        <w:rPr>
          <w:sz w:val="28"/>
          <w:szCs w:val="28"/>
        </w:rPr>
        <w:t xml:space="preserve"> </w:t>
      </w:r>
      <w:r w:rsidR="00FE0428" w:rsidRPr="00316BD2">
        <w:rPr>
          <w:sz w:val="28"/>
          <w:szCs w:val="28"/>
        </w:rPr>
        <w:t xml:space="preserve">указывается </w:t>
      </w:r>
      <w:r w:rsidR="00FE0428" w:rsidRPr="00316BD2">
        <w:rPr>
          <w:b/>
          <w:i/>
          <w:sz w:val="28"/>
          <w:szCs w:val="28"/>
        </w:rPr>
        <w:t>«Срок предоставления документации по закупке, с даты: «24» июля 2015 г. по «19» августа 2015 г.</w:t>
      </w:r>
      <w:r w:rsidR="00FE0428" w:rsidRPr="00316BD2">
        <w:rPr>
          <w:sz w:val="28"/>
          <w:szCs w:val="28"/>
        </w:rPr>
        <w:t>».</w:t>
      </w:r>
    </w:p>
    <w:p w:rsidR="00FE0428" w:rsidRPr="00717D60" w:rsidRDefault="00FE0428" w:rsidP="00FE0428">
      <w:pPr>
        <w:jc w:val="both"/>
        <w:rPr>
          <w:sz w:val="28"/>
          <w:szCs w:val="28"/>
        </w:rPr>
      </w:pPr>
    </w:p>
    <w:p w:rsidR="00FE0428" w:rsidRDefault="00FE0428" w:rsidP="00FE0428">
      <w:pPr>
        <w:jc w:val="both"/>
        <w:rPr>
          <w:sz w:val="28"/>
          <w:szCs w:val="28"/>
        </w:rPr>
      </w:pPr>
      <w:r>
        <w:rPr>
          <w:sz w:val="28"/>
          <w:szCs w:val="28"/>
        </w:rPr>
        <w:t>2</w:t>
      </w:r>
      <w:r w:rsidRPr="00717D60">
        <w:rPr>
          <w:sz w:val="28"/>
          <w:szCs w:val="28"/>
        </w:rPr>
        <w:t>. В Извещении вместо текста «</w:t>
      </w:r>
      <w:r w:rsidRPr="00BA0F56">
        <w:rPr>
          <w:i/>
          <w:sz w:val="28"/>
          <w:szCs w:val="28"/>
        </w:rP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r>
        <w:rPr>
          <w:i/>
          <w:sz w:val="28"/>
          <w:szCs w:val="28"/>
        </w:rPr>
        <w:t xml:space="preserve"> </w:t>
      </w:r>
      <w:r w:rsidRPr="00BA0F56">
        <w:rPr>
          <w:i/>
          <w:sz w:val="28"/>
          <w:szCs w:val="28"/>
        </w:rPr>
        <w:t>«1</w:t>
      </w:r>
      <w:r>
        <w:rPr>
          <w:i/>
          <w:sz w:val="28"/>
          <w:szCs w:val="28"/>
        </w:rPr>
        <w:t>4</w:t>
      </w:r>
      <w:r w:rsidRPr="00BA0F56">
        <w:rPr>
          <w:i/>
          <w:sz w:val="28"/>
          <w:szCs w:val="28"/>
        </w:rPr>
        <w:t xml:space="preserve">» </w:t>
      </w:r>
      <w:r>
        <w:rPr>
          <w:i/>
          <w:sz w:val="28"/>
          <w:szCs w:val="28"/>
        </w:rPr>
        <w:t>августа</w:t>
      </w:r>
      <w:r w:rsidRPr="00BA0F56">
        <w:rPr>
          <w:i/>
          <w:sz w:val="28"/>
          <w:szCs w:val="28"/>
        </w:rPr>
        <w:t xml:space="preserve"> 2015 г. 14 час. 00 мин.</w:t>
      </w:r>
      <w:r>
        <w:rPr>
          <w:sz w:val="28"/>
          <w:szCs w:val="28"/>
        </w:rPr>
        <w:t>» указывается</w:t>
      </w:r>
      <w:r w:rsidRPr="00717D60">
        <w:rPr>
          <w:sz w:val="28"/>
          <w:szCs w:val="28"/>
        </w:rPr>
        <w:t xml:space="preserve"> «</w:t>
      </w:r>
      <w:r w:rsidRPr="00E81866">
        <w:rPr>
          <w:b/>
          <w:i/>
          <w:sz w:val="28"/>
          <w:szCs w:val="28"/>
        </w:rP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w:t>
      </w:r>
      <w:r w:rsidRPr="00316BD2">
        <w:rPr>
          <w:b/>
          <w:i/>
          <w:sz w:val="28"/>
          <w:szCs w:val="28"/>
        </w:rPr>
        <w:t>Организатора): «19» августа 2015 г. 14 час. 00 мин.</w:t>
      </w:r>
      <w:r w:rsidRPr="00316BD2">
        <w:rPr>
          <w:sz w:val="28"/>
          <w:szCs w:val="28"/>
        </w:rPr>
        <w:t>».</w:t>
      </w:r>
    </w:p>
    <w:p w:rsidR="00FE0428" w:rsidRDefault="00FE0428" w:rsidP="00FE0428">
      <w:pPr>
        <w:jc w:val="both"/>
        <w:rPr>
          <w:sz w:val="28"/>
          <w:szCs w:val="28"/>
        </w:rPr>
      </w:pPr>
    </w:p>
    <w:p w:rsidR="00FE0428" w:rsidRDefault="00FE0428" w:rsidP="00FE0428">
      <w:pPr>
        <w:jc w:val="both"/>
        <w:rPr>
          <w:sz w:val="28"/>
          <w:szCs w:val="28"/>
        </w:rPr>
      </w:pPr>
      <w:r>
        <w:rPr>
          <w:sz w:val="28"/>
          <w:szCs w:val="28"/>
        </w:rPr>
        <w:t>3</w:t>
      </w:r>
      <w:r w:rsidRPr="00717D60">
        <w:rPr>
          <w:sz w:val="28"/>
          <w:szCs w:val="28"/>
        </w:rPr>
        <w:t>. В Извещении вместо текста «</w:t>
      </w:r>
      <w:r>
        <w:rPr>
          <w:i/>
          <w:sz w:val="28"/>
          <w:szCs w:val="28"/>
        </w:rPr>
        <w:t>Вскрытие конвертов с Заявками Дата и время (по местному времени Организатора): «</w:t>
      </w:r>
      <w:r w:rsidRPr="00BA0F56">
        <w:rPr>
          <w:i/>
          <w:sz w:val="28"/>
          <w:szCs w:val="28"/>
        </w:rPr>
        <w:t>1</w:t>
      </w:r>
      <w:r>
        <w:rPr>
          <w:i/>
          <w:sz w:val="28"/>
          <w:szCs w:val="28"/>
        </w:rPr>
        <w:t>4</w:t>
      </w:r>
      <w:r w:rsidRPr="00BA0F56">
        <w:rPr>
          <w:i/>
          <w:sz w:val="28"/>
          <w:szCs w:val="28"/>
        </w:rPr>
        <w:t xml:space="preserve">» </w:t>
      </w:r>
      <w:r>
        <w:rPr>
          <w:i/>
          <w:sz w:val="28"/>
          <w:szCs w:val="28"/>
        </w:rPr>
        <w:t>августа</w:t>
      </w:r>
      <w:r w:rsidRPr="00BA0F56">
        <w:rPr>
          <w:i/>
          <w:sz w:val="28"/>
          <w:szCs w:val="28"/>
        </w:rPr>
        <w:t xml:space="preserve"> 2015 г. 14 час. 00 мин.</w:t>
      </w:r>
      <w:r>
        <w:rPr>
          <w:sz w:val="28"/>
          <w:szCs w:val="28"/>
        </w:rPr>
        <w:t>» указывается</w:t>
      </w:r>
      <w:r w:rsidRPr="00717D60">
        <w:rPr>
          <w:sz w:val="28"/>
          <w:szCs w:val="28"/>
        </w:rPr>
        <w:t xml:space="preserve"> «</w:t>
      </w:r>
      <w:r w:rsidRPr="00FE0428">
        <w:rPr>
          <w:b/>
          <w:i/>
          <w:sz w:val="28"/>
          <w:szCs w:val="28"/>
        </w:rPr>
        <w:t xml:space="preserve">Вскрытие конвертов с Заявками Дата и время (по местному времени </w:t>
      </w:r>
      <w:r w:rsidRPr="00316BD2">
        <w:rPr>
          <w:b/>
          <w:i/>
          <w:sz w:val="28"/>
          <w:szCs w:val="28"/>
        </w:rPr>
        <w:t>Организатора): «19» августа</w:t>
      </w:r>
      <w:r w:rsidRPr="00E81866">
        <w:rPr>
          <w:b/>
          <w:i/>
          <w:sz w:val="28"/>
          <w:szCs w:val="28"/>
        </w:rPr>
        <w:t xml:space="preserve"> 2015 г. 1</w:t>
      </w:r>
      <w:r w:rsidR="00316BD2">
        <w:rPr>
          <w:b/>
          <w:i/>
          <w:sz w:val="28"/>
          <w:szCs w:val="28"/>
        </w:rPr>
        <w:t>6</w:t>
      </w:r>
      <w:r w:rsidRPr="00E81866">
        <w:rPr>
          <w:b/>
          <w:i/>
          <w:sz w:val="28"/>
          <w:szCs w:val="28"/>
        </w:rPr>
        <w:t xml:space="preserve"> час. 00 мин.</w:t>
      </w:r>
      <w:r w:rsidRPr="00717D60">
        <w:rPr>
          <w:sz w:val="28"/>
          <w:szCs w:val="28"/>
        </w:rPr>
        <w:t>».</w:t>
      </w:r>
    </w:p>
    <w:p w:rsidR="00FE0428" w:rsidRPr="00717D60" w:rsidRDefault="00FE0428" w:rsidP="00FE0428">
      <w:pPr>
        <w:tabs>
          <w:tab w:val="left" w:pos="567"/>
        </w:tabs>
        <w:jc w:val="both"/>
        <w:rPr>
          <w:sz w:val="28"/>
          <w:szCs w:val="28"/>
        </w:rPr>
      </w:pPr>
    </w:p>
    <w:p w:rsidR="00FE0428" w:rsidRDefault="00FE0428" w:rsidP="00FE0428">
      <w:pPr>
        <w:jc w:val="both"/>
        <w:rPr>
          <w:i/>
          <w:sz w:val="28"/>
          <w:szCs w:val="28"/>
        </w:rPr>
      </w:pPr>
      <w:r>
        <w:rPr>
          <w:sz w:val="28"/>
          <w:szCs w:val="28"/>
        </w:rPr>
        <w:t>4</w:t>
      </w:r>
      <w:r w:rsidRPr="00717D60">
        <w:rPr>
          <w:sz w:val="28"/>
          <w:szCs w:val="28"/>
        </w:rPr>
        <w:t>. В Извещении вместо текста «</w:t>
      </w:r>
      <w:r w:rsidRPr="00E81866">
        <w:rPr>
          <w:i/>
          <w:sz w:val="28"/>
          <w:szCs w:val="28"/>
        </w:rPr>
        <w:t>Рассмотрение и сопоставление Заявок</w:t>
      </w:r>
      <w:r>
        <w:rPr>
          <w:i/>
          <w:sz w:val="28"/>
          <w:szCs w:val="28"/>
        </w:rPr>
        <w:t xml:space="preserve"> </w:t>
      </w:r>
      <w:r w:rsidRPr="00E81866">
        <w:rPr>
          <w:i/>
          <w:sz w:val="28"/>
          <w:szCs w:val="28"/>
        </w:rPr>
        <w:t>«1</w:t>
      </w:r>
      <w:r>
        <w:rPr>
          <w:i/>
          <w:sz w:val="28"/>
          <w:szCs w:val="28"/>
        </w:rPr>
        <w:t>9</w:t>
      </w:r>
      <w:r w:rsidRPr="00E81866">
        <w:rPr>
          <w:i/>
          <w:sz w:val="28"/>
          <w:szCs w:val="28"/>
        </w:rPr>
        <w:t xml:space="preserve">» </w:t>
      </w:r>
      <w:r>
        <w:rPr>
          <w:i/>
          <w:sz w:val="28"/>
          <w:szCs w:val="28"/>
        </w:rPr>
        <w:t>август</w:t>
      </w:r>
      <w:r w:rsidRPr="00E81866">
        <w:rPr>
          <w:i/>
          <w:sz w:val="28"/>
          <w:szCs w:val="28"/>
        </w:rPr>
        <w:t xml:space="preserve">а 2015 г. </w:t>
      </w:r>
      <w:r w:rsidRPr="00316BD2">
        <w:rPr>
          <w:i/>
          <w:sz w:val="28"/>
          <w:szCs w:val="28"/>
        </w:rPr>
        <w:t xml:space="preserve">14 час. 00 мин.» </w:t>
      </w:r>
      <w:r w:rsidRPr="00316BD2">
        <w:rPr>
          <w:sz w:val="28"/>
          <w:szCs w:val="28"/>
        </w:rPr>
        <w:t xml:space="preserve">указывается текст </w:t>
      </w:r>
      <w:r w:rsidRPr="00316BD2">
        <w:rPr>
          <w:b/>
          <w:i/>
          <w:sz w:val="28"/>
          <w:szCs w:val="28"/>
        </w:rPr>
        <w:t xml:space="preserve">«Рассмотрение и сопоставление Заявок «26» </w:t>
      </w:r>
      <w:r w:rsidR="00826E71" w:rsidRPr="00316BD2">
        <w:rPr>
          <w:b/>
          <w:i/>
          <w:sz w:val="28"/>
          <w:szCs w:val="28"/>
        </w:rPr>
        <w:t>августа</w:t>
      </w:r>
      <w:r w:rsidRPr="00E81866">
        <w:rPr>
          <w:b/>
          <w:i/>
          <w:sz w:val="28"/>
          <w:szCs w:val="28"/>
        </w:rPr>
        <w:t xml:space="preserve"> 2015 г. 14 час. 00 ми</w:t>
      </w:r>
      <w:r w:rsidRPr="00826E71">
        <w:rPr>
          <w:b/>
          <w:i/>
          <w:sz w:val="28"/>
          <w:szCs w:val="28"/>
        </w:rPr>
        <w:t>н.».</w:t>
      </w:r>
    </w:p>
    <w:p w:rsidR="00FE0428" w:rsidRDefault="00FE0428" w:rsidP="00FE0428">
      <w:pPr>
        <w:jc w:val="both"/>
        <w:rPr>
          <w:i/>
          <w:sz w:val="28"/>
          <w:szCs w:val="28"/>
        </w:rPr>
      </w:pPr>
    </w:p>
    <w:p w:rsidR="00FE0428" w:rsidRDefault="00FE0428" w:rsidP="00FE0428">
      <w:pPr>
        <w:jc w:val="both"/>
        <w:rPr>
          <w:i/>
          <w:sz w:val="28"/>
          <w:szCs w:val="28"/>
        </w:rPr>
      </w:pPr>
      <w:r>
        <w:rPr>
          <w:sz w:val="28"/>
          <w:szCs w:val="28"/>
        </w:rPr>
        <w:lastRenderedPageBreak/>
        <w:t>5</w:t>
      </w:r>
      <w:r w:rsidRPr="00717D60">
        <w:rPr>
          <w:sz w:val="28"/>
          <w:szCs w:val="28"/>
        </w:rPr>
        <w:t>. В Извещении вместо текста «</w:t>
      </w:r>
      <w:r>
        <w:rPr>
          <w:i/>
          <w:sz w:val="28"/>
          <w:szCs w:val="28"/>
        </w:rPr>
        <w:t xml:space="preserve">Подведение итогов </w:t>
      </w:r>
      <w:r w:rsidR="00826E71">
        <w:rPr>
          <w:i/>
          <w:sz w:val="28"/>
          <w:szCs w:val="28"/>
        </w:rPr>
        <w:t>«03</w:t>
      </w:r>
      <w:r w:rsidRPr="00E81866">
        <w:rPr>
          <w:i/>
          <w:sz w:val="28"/>
          <w:szCs w:val="28"/>
        </w:rPr>
        <w:t xml:space="preserve">» </w:t>
      </w:r>
      <w:r w:rsidR="00826E71">
        <w:rPr>
          <w:i/>
          <w:sz w:val="28"/>
          <w:szCs w:val="28"/>
        </w:rPr>
        <w:t>сентября</w:t>
      </w:r>
      <w:r w:rsidRPr="00E81866">
        <w:rPr>
          <w:i/>
          <w:sz w:val="28"/>
          <w:szCs w:val="28"/>
        </w:rPr>
        <w:t xml:space="preserve"> 2015 г. 14 час. 00 мин.</w:t>
      </w:r>
      <w:r w:rsidRPr="00717D60">
        <w:rPr>
          <w:i/>
          <w:sz w:val="28"/>
          <w:szCs w:val="28"/>
        </w:rPr>
        <w:t xml:space="preserve">» </w:t>
      </w:r>
      <w:r>
        <w:rPr>
          <w:sz w:val="28"/>
          <w:szCs w:val="28"/>
        </w:rPr>
        <w:t>указывается</w:t>
      </w:r>
      <w:r w:rsidRPr="00717D60">
        <w:rPr>
          <w:sz w:val="28"/>
          <w:szCs w:val="28"/>
        </w:rPr>
        <w:t xml:space="preserve"> текст </w:t>
      </w:r>
      <w:r w:rsidRPr="00826E71">
        <w:rPr>
          <w:b/>
          <w:i/>
          <w:sz w:val="28"/>
          <w:szCs w:val="28"/>
        </w:rPr>
        <w:t>«</w:t>
      </w:r>
      <w:r w:rsidR="00826E71" w:rsidRPr="00826E71">
        <w:rPr>
          <w:b/>
          <w:i/>
          <w:sz w:val="28"/>
          <w:szCs w:val="28"/>
        </w:rPr>
        <w:t xml:space="preserve">Подведение </w:t>
      </w:r>
      <w:r w:rsidR="00826E71" w:rsidRPr="00316BD2">
        <w:rPr>
          <w:b/>
          <w:i/>
          <w:sz w:val="28"/>
          <w:szCs w:val="28"/>
        </w:rPr>
        <w:t xml:space="preserve">итогов не позднее </w:t>
      </w:r>
      <w:r w:rsidRPr="00316BD2">
        <w:rPr>
          <w:b/>
          <w:i/>
          <w:sz w:val="28"/>
          <w:szCs w:val="28"/>
        </w:rPr>
        <w:t>«</w:t>
      </w:r>
      <w:r w:rsidR="00826E71" w:rsidRPr="00316BD2">
        <w:rPr>
          <w:b/>
          <w:i/>
          <w:sz w:val="28"/>
          <w:szCs w:val="28"/>
        </w:rPr>
        <w:t>10</w:t>
      </w:r>
      <w:r w:rsidRPr="00316BD2">
        <w:rPr>
          <w:b/>
          <w:i/>
          <w:sz w:val="28"/>
          <w:szCs w:val="28"/>
        </w:rPr>
        <w:t xml:space="preserve">» </w:t>
      </w:r>
      <w:r w:rsidR="00826E71" w:rsidRPr="00316BD2">
        <w:rPr>
          <w:b/>
          <w:i/>
          <w:sz w:val="28"/>
          <w:szCs w:val="28"/>
        </w:rPr>
        <w:t>сентября</w:t>
      </w:r>
      <w:r w:rsidRPr="00316BD2">
        <w:rPr>
          <w:b/>
          <w:i/>
          <w:sz w:val="28"/>
          <w:szCs w:val="28"/>
        </w:rPr>
        <w:t xml:space="preserve"> 2015 г. 14 час. 00 мин.».</w:t>
      </w:r>
    </w:p>
    <w:p w:rsidR="00FE0428" w:rsidRPr="006A26BA" w:rsidRDefault="00FE0428" w:rsidP="006A26BA">
      <w:pPr>
        <w:jc w:val="both"/>
        <w:rPr>
          <w:sz w:val="28"/>
          <w:szCs w:val="28"/>
        </w:rPr>
      </w:pPr>
    </w:p>
    <w:p w:rsidR="004170D4" w:rsidRPr="002D7378" w:rsidRDefault="00FE0428" w:rsidP="006A26BA">
      <w:pPr>
        <w:pStyle w:val="af6"/>
        <w:widowControl w:val="0"/>
        <w:spacing w:before="0"/>
        <w:ind w:firstLine="0"/>
      </w:pPr>
      <w:r>
        <w:rPr>
          <w:szCs w:val="28"/>
        </w:rPr>
        <w:t xml:space="preserve">6. </w:t>
      </w:r>
      <w:r w:rsidR="004170D4" w:rsidRPr="001C3E66">
        <w:rPr>
          <w:szCs w:val="28"/>
        </w:rPr>
        <w:t xml:space="preserve">В </w:t>
      </w:r>
      <w:r w:rsidR="002D7378">
        <w:rPr>
          <w:szCs w:val="28"/>
        </w:rPr>
        <w:t>документации о закупке по открытому конкурсу</w:t>
      </w:r>
      <w:r w:rsidR="00680E1A">
        <w:rPr>
          <w:szCs w:val="28"/>
        </w:rPr>
        <w:t xml:space="preserve"> № </w:t>
      </w:r>
      <w:proofErr w:type="gramStart"/>
      <w:r w:rsidR="002D7378">
        <w:t>ОК</w:t>
      </w:r>
      <w:proofErr w:type="gramEnd"/>
      <w:r w:rsidR="002D7378">
        <w:t>/0253-15</w:t>
      </w:r>
      <w:r w:rsidR="002D7378" w:rsidRPr="00DD426F">
        <w:rPr>
          <w:szCs w:val="28"/>
        </w:rPr>
        <w:t xml:space="preserve"> </w:t>
      </w:r>
      <w:r w:rsidR="004170D4" w:rsidRPr="00DD426F">
        <w:rPr>
          <w:szCs w:val="28"/>
        </w:rPr>
        <w:t xml:space="preserve">(далее – </w:t>
      </w:r>
      <w:r w:rsidR="002D7378">
        <w:rPr>
          <w:szCs w:val="28"/>
        </w:rPr>
        <w:t>Документация</w:t>
      </w:r>
      <w:r w:rsidR="004170D4" w:rsidRPr="00DD426F">
        <w:rPr>
          <w:szCs w:val="28"/>
        </w:rPr>
        <w:t xml:space="preserve">) вместо текста </w:t>
      </w:r>
      <w:r w:rsidR="004170D4" w:rsidRPr="002D7378">
        <w:rPr>
          <w:i/>
          <w:szCs w:val="28"/>
        </w:rPr>
        <w:t>«</w:t>
      </w:r>
      <w:r w:rsidR="002D7378" w:rsidRPr="002D7378">
        <w:rPr>
          <w:i/>
        </w:rPr>
        <w:t>Исполнитель на основании функциональных требований, в соответствии с согласованным Заказчиком Техническим заданием, должен выполнять следующие работы</w:t>
      </w:r>
      <w:r w:rsidR="00D84E33">
        <w:rPr>
          <w:i/>
          <w:lang w:eastAsia="ru-RU"/>
        </w:rPr>
        <w:t>:</w:t>
      </w:r>
      <w:r w:rsidR="002D7378" w:rsidRPr="002D7378">
        <w:rPr>
          <w:i/>
        </w:rPr>
        <w:t>.</w:t>
      </w:r>
      <w:r w:rsidR="004170D4" w:rsidRPr="002D7378">
        <w:rPr>
          <w:i/>
          <w:szCs w:val="28"/>
        </w:rPr>
        <w:t>»</w:t>
      </w:r>
      <w:r w:rsidR="004170D4">
        <w:rPr>
          <w:szCs w:val="28"/>
        </w:rPr>
        <w:t xml:space="preserve"> </w:t>
      </w:r>
      <w:r w:rsidR="00D24E4D">
        <w:rPr>
          <w:szCs w:val="28"/>
        </w:rPr>
        <w:t>указывается</w:t>
      </w:r>
      <w:r w:rsidR="004170D4" w:rsidRPr="002A4ADE">
        <w:rPr>
          <w:szCs w:val="28"/>
        </w:rPr>
        <w:t xml:space="preserve"> </w:t>
      </w:r>
      <w:r w:rsidR="004170D4" w:rsidRPr="002D7378">
        <w:rPr>
          <w:b/>
          <w:i/>
          <w:szCs w:val="28"/>
        </w:rPr>
        <w:t>«</w:t>
      </w:r>
      <w:r w:rsidR="002D7378" w:rsidRPr="002D7378">
        <w:rPr>
          <w:b/>
          <w:i/>
        </w:rPr>
        <w:t>Исполнитель на основании функциональных требований, в соответствии с согласованным Заказчиком Техническим заданием, должен выполнять работы в рамках следующих функциональных областей:</w:t>
      </w:r>
      <w:r w:rsidR="004170D4" w:rsidRPr="002D7378">
        <w:rPr>
          <w:b/>
          <w:i/>
          <w:szCs w:val="28"/>
        </w:rPr>
        <w:t>».</w:t>
      </w:r>
    </w:p>
    <w:p w:rsidR="00B44014" w:rsidRDefault="00B44014" w:rsidP="004170D4">
      <w:pPr>
        <w:jc w:val="both"/>
        <w:rPr>
          <w:sz w:val="28"/>
          <w:szCs w:val="28"/>
        </w:rPr>
      </w:pPr>
    </w:p>
    <w:p w:rsidR="00B33F2C" w:rsidRDefault="00B33F2C" w:rsidP="00B33F2C">
      <w:pPr>
        <w:jc w:val="both"/>
        <w:rPr>
          <w:sz w:val="28"/>
          <w:szCs w:val="28"/>
        </w:rPr>
      </w:pPr>
      <w:r>
        <w:rPr>
          <w:sz w:val="28"/>
          <w:szCs w:val="28"/>
        </w:rPr>
        <w:t>7</w:t>
      </w:r>
      <w:r w:rsidRPr="00E9690B">
        <w:rPr>
          <w:sz w:val="28"/>
          <w:szCs w:val="28"/>
        </w:rPr>
        <w:t xml:space="preserve">. Пункты 6, </w:t>
      </w:r>
      <w:r>
        <w:rPr>
          <w:sz w:val="28"/>
          <w:szCs w:val="28"/>
        </w:rPr>
        <w:t xml:space="preserve">7, </w:t>
      </w:r>
      <w:r w:rsidRPr="00E9690B">
        <w:rPr>
          <w:sz w:val="28"/>
          <w:szCs w:val="28"/>
        </w:rPr>
        <w:t>8, 10 раздела 5 Информационная карта документации о закупк</w:t>
      </w:r>
      <w:r>
        <w:rPr>
          <w:sz w:val="28"/>
          <w:szCs w:val="28"/>
        </w:rPr>
        <w:t>е изложить в следующей редакции:</w:t>
      </w:r>
      <w:r w:rsidRPr="00E9690B">
        <w:rPr>
          <w:sz w:val="28"/>
          <w:szCs w:val="28"/>
        </w:rPr>
        <w:t xml:space="preserve"> </w:t>
      </w:r>
    </w:p>
    <w:p w:rsidR="00B33F2C" w:rsidRDefault="00B33F2C" w:rsidP="004170D4">
      <w:pPr>
        <w:jc w:val="both"/>
        <w:rPr>
          <w:sz w:val="28"/>
          <w:szCs w:val="28"/>
        </w:rPr>
      </w:pPr>
    </w:p>
    <w:tbl>
      <w:tblPr>
        <w:tblW w:w="0" w:type="auto"/>
        <w:tblCellMar>
          <w:left w:w="0" w:type="dxa"/>
          <w:right w:w="0" w:type="dxa"/>
        </w:tblCellMar>
        <w:tblLook w:val="04A0" w:firstRow="1" w:lastRow="0" w:firstColumn="1" w:lastColumn="0" w:noHBand="0" w:noVBand="1"/>
      </w:tblPr>
      <w:tblGrid>
        <w:gridCol w:w="567"/>
        <w:gridCol w:w="2693"/>
        <w:gridCol w:w="6379"/>
      </w:tblGrid>
      <w:tr w:rsidR="00B33F2C" w:rsidRPr="003E66DF" w:rsidTr="00B33F2C">
        <w:trPr>
          <w:trHeight w:hRule="exact" w:val="2020"/>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33F2C" w:rsidRPr="003E66DF" w:rsidRDefault="00B33F2C" w:rsidP="008A6F5A">
            <w:r w:rsidRPr="003E66DF">
              <w:rPr>
                <w:b/>
                <w:color w:val="000000"/>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33F2C" w:rsidRPr="003E66DF" w:rsidRDefault="00B33F2C" w:rsidP="008A6F5A">
            <w:r w:rsidRPr="003E66DF">
              <w:rPr>
                <w:b/>
                <w:color w:val="000000"/>
              </w:rPr>
              <w:t>Место, дата начала и окончания подачи Заявок</w:t>
            </w:r>
          </w:p>
        </w:tc>
        <w:tc>
          <w:tcPr>
            <w:tcW w:w="6379"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33F2C" w:rsidRPr="003E66DF" w:rsidRDefault="00B33F2C" w:rsidP="008A6F5A">
            <w:proofErr w:type="gramStart"/>
            <w:r w:rsidRPr="003E66DF">
              <w:rPr>
                <w:color w:val="000000"/>
              </w:rPr>
              <w:t>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w:t>
            </w:r>
            <w:r>
              <w:rPr>
                <w:color w:val="000000"/>
              </w:rPr>
              <w:t xml:space="preserve"> до  14</w:t>
            </w:r>
            <w:r w:rsidRPr="003E66DF">
              <w:rPr>
                <w:color w:val="000000"/>
              </w:rPr>
              <w:t xml:space="preserve"> часов 00 минут </w:t>
            </w:r>
            <w:r>
              <w:rPr>
                <w:color w:val="000000"/>
              </w:rPr>
              <w:t>19</w:t>
            </w:r>
            <w:r w:rsidRPr="003B3047">
              <w:rPr>
                <w:color w:val="000000"/>
              </w:rPr>
              <w:t>.08.2015 г</w:t>
            </w:r>
            <w:r w:rsidRPr="003E66DF">
              <w:rPr>
                <w:color w:val="000000"/>
              </w:rPr>
              <w:t>. по адресу, указанному в пункте 2 настоящей</w:t>
            </w:r>
            <w:proofErr w:type="gramEnd"/>
            <w:r w:rsidRPr="003E66DF">
              <w:rPr>
                <w:color w:val="000000"/>
              </w:rPr>
              <w:t xml:space="preserve"> Информационной карты.</w:t>
            </w:r>
          </w:p>
        </w:tc>
      </w:tr>
      <w:tr w:rsidR="00B33F2C" w:rsidRPr="003E66DF" w:rsidTr="008A6F5A">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33F2C" w:rsidRPr="003E66DF" w:rsidRDefault="00B33F2C" w:rsidP="008A6F5A">
            <w:r w:rsidRPr="003E66DF">
              <w:rPr>
                <w:b/>
                <w:color w:val="000000"/>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33F2C" w:rsidRPr="003E66DF" w:rsidRDefault="00B33F2C" w:rsidP="008A6F5A">
            <w:r w:rsidRPr="003E66DF">
              <w:rPr>
                <w:b/>
                <w:color w:val="000000"/>
              </w:rPr>
              <w:t>Место, дата и время вскрытия Заявок</w:t>
            </w:r>
          </w:p>
        </w:tc>
        <w:tc>
          <w:tcPr>
            <w:tcW w:w="6379"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33F2C" w:rsidRPr="003E66DF" w:rsidRDefault="00B33F2C" w:rsidP="00B33F2C">
            <w:r w:rsidRPr="003E66DF">
              <w:rPr>
                <w:color w:val="000000"/>
              </w:rPr>
              <w:t xml:space="preserve">Вскрытие Заявок состоится </w:t>
            </w:r>
            <w:r w:rsidRPr="003B3047">
              <w:rPr>
                <w:color w:val="000000"/>
              </w:rPr>
              <w:t>1</w:t>
            </w:r>
            <w:r>
              <w:rPr>
                <w:color w:val="000000"/>
              </w:rPr>
              <w:t>9</w:t>
            </w:r>
            <w:r w:rsidRPr="003B3047">
              <w:rPr>
                <w:color w:val="000000"/>
              </w:rPr>
              <w:t>.08.2015г</w:t>
            </w:r>
            <w:r>
              <w:rPr>
                <w:color w:val="000000"/>
              </w:rPr>
              <w:t>. в 16</w:t>
            </w:r>
            <w:r w:rsidRPr="003E66DF">
              <w:rPr>
                <w:color w:val="000000"/>
              </w:rPr>
              <w:t xml:space="preserve"> часов 00 минут местного времени по адресу, указанному в пункте 2 настоящей Информационной карты.</w:t>
            </w:r>
          </w:p>
        </w:tc>
      </w:tr>
      <w:tr w:rsidR="00B33F2C" w:rsidRPr="003E66DF" w:rsidTr="00B33F2C">
        <w:trPr>
          <w:trHeight w:hRule="exact" w:val="988"/>
        </w:trPr>
        <w:tc>
          <w:tcPr>
            <w:tcW w:w="567" w:type="dxa"/>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B33F2C" w:rsidRPr="003E66DF" w:rsidRDefault="00B33F2C" w:rsidP="008A6F5A">
            <w:r w:rsidRPr="003E66DF">
              <w:rPr>
                <w:b/>
                <w:color w:val="000000"/>
              </w:rPr>
              <w:t>8.</w:t>
            </w:r>
          </w:p>
        </w:tc>
        <w:tc>
          <w:tcPr>
            <w:tcW w:w="2693" w:type="dxa"/>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B33F2C" w:rsidRPr="003E66DF" w:rsidRDefault="00B33F2C" w:rsidP="008A6F5A">
            <w:r w:rsidRPr="003E66DF">
              <w:rPr>
                <w:b/>
                <w:color w:val="000000"/>
              </w:rPr>
              <w:t>Оценка и сопоставление и Заявок</w:t>
            </w:r>
          </w:p>
        </w:tc>
        <w:tc>
          <w:tcPr>
            <w:tcW w:w="6379" w:type="dxa"/>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B33F2C" w:rsidRPr="003E66DF" w:rsidRDefault="00B33F2C" w:rsidP="008A6F5A">
            <w:r w:rsidRPr="003E66DF">
              <w:rPr>
                <w:color w:val="000000"/>
              </w:rPr>
              <w:t xml:space="preserve">Оценка и сопоставление Заявок состоится </w:t>
            </w:r>
            <w:r>
              <w:rPr>
                <w:color w:val="000000"/>
              </w:rPr>
              <w:t>26</w:t>
            </w:r>
            <w:r w:rsidRPr="003B3047">
              <w:rPr>
                <w:color w:val="000000"/>
              </w:rPr>
              <w:t>.08.2015г</w:t>
            </w:r>
            <w:r>
              <w:rPr>
                <w:color w:val="000000"/>
              </w:rPr>
              <w:t>. в 14</w:t>
            </w:r>
            <w:r w:rsidRPr="003E66DF">
              <w:rPr>
                <w:color w:val="000000"/>
              </w:rPr>
              <w:t xml:space="preserve"> часов 00 минут местного времени по адресу, указанному в пункте 2 настоящей Информационной карты.</w:t>
            </w:r>
          </w:p>
        </w:tc>
      </w:tr>
      <w:tr w:rsidR="00B33F2C" w:rsidRPr="003E66DF" w:rsidTr="00B33F2C">
        <w:trPr>
          <w:trHeight w:hRule="exact" w:val="85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0" w:type="dxa"/>
              <w:left w:w="38" w:type="dxa"/>
              <w:bottom w:w="0" w:type="dxa"/>
              <w:right w:w="38" w:type="dxa"/>
            </w:tcMar>
          </w:tcPr>
          <w:p w:rsidR="00B33F2C" w:rsidRPr="003E66DF" w:rsidRDefault="00B33F2C" w:rsidP="008A6F5A">
            <w:r w:rsidRPr="003E66DF">
              <w:rPr>
                <w:b/>
                <w:color w:val="000000"/>
              </w:rPr>
              <w:t>10.</w:t>
            </w:r>
          </w:p>
        </w:tc>
        <w:tc>
          <w:tcPr>
            <w:tcW w:w="2693" w:type="dxa"/>
            <w:tcBorders>
              <w:top w:val="single" w:sz="4" w:space="0" w:color="auto"/>
              <w:left w:val="single" w:sz="4" w:space="0" w:color="auto"/>
              <w:bottom w:val="single" w:sz="4" w:space="0" w:color="auto"/>
              <w:right w:val="single" w:sz="4" w:space="0" w:color="auto"/>
            </w:tcBorders>
            <w:shd w:val="clear" w:color="000000" w:fill="FFFFFF"/>
            <w:tcMar>
              <w:top w:w="0" w:type="dxa"/>
              <w:left w:w="38" w:type="dxa"/>
              <w:bottom w:w="0" w:type="dxa"/>
              <w:right w:w="38" w:type="dxa"/>
            </w:tcMar>
          </w:tcPr>
          <w:p w:rsidR="00B33F2C" w:rsidRPr="003E66DF" w:rsidRDefault="00B33F2C" w:rsidP="008A6F5A">
            <w:r w:rsidRPr="003E66DF">
              <w:rPr>
                <w:b/>
                <w:color w:val="000000"/>
              </w:rPr>
              <w:t>Подведение итогов</w:t>
            </w:r>
          </w:p>
        </w:tc>
        <w:tc>
          <w:tcPr>
            <w:tcW w:w="6379" w:type="dxa"/>
            <w:tcBorders>
              <w:top w:val="single" w:sz="4" w:space="0" w:color="auto"/>
              <w:left w:val="single" w:sz="4" w:space="0" w:color="auto"/>
              <w:bottom w:val="single" w:sz="4" w:space="0" w:color="auto"/>
              <w:right w:val="single" w:sz="4" w:space="0" w:color="auto"/>
            </w:tcBorders>
            <w:shd w:val="clear" w:color="000000" w:fill="FFFFFF"/>
            <w:tcMar>
              <w:top w:w="0" w:type="dxa"/>
              <w:left w:w="38" w:type="dxa"/>
              <w:bottom w:w="0" w:type="dxa"/>
              <w:right w:w="38" w:type="dxa"/>
            </w:tcMar>
          </w:tcPr>
          <w:p w:rsidR="00B33F2C" w:rsidRPr="003E66DF" w:rsidRDefault="00B33F2C" w:rsidP="00B33F2C">
            <w:r w:rsidRPr="003E66DF">
              <w:rPr>
                <w:color w:val="000000"/>
              </w:rPr>
              <w:t xml:space="preserve">Подведение итогов состоится не позднее </w:t>
            </w:r>
            <w:r>
              <w:rPr>
                <w:color w:val="000000"/>
              </w:rPr>
              <w:t>10</w:t>
            </w:r>
            <w:r w:rsidRPr="003B3047">
              <w:rPr>
                <w:color w:val="000000"/>
              </w:rPr>
              <w:t>.09.2015г</w:t>
            </w:r>
            <w:r w:rsidRPr="003E66DF">
              <w:rPr>
                <w:color w:val="000000"/>
              </w:rPr>
              <w:t xml:space="preserve">. в </w:t>
            </w:r>
            <w:r>
              <w:rPr>
                <w:color w:val="000000"/>
              </w:rPr>
              <w:t>14</w:t>
            </w:r>
            <w:r w:rsidRPr="003E66DF">
              <w:rPr>
                <w:color w:val="000000"/>
              </w:rPr>
              <w:t xml:space="preserve"> часов 00 минут местного времени по адресу, указанному в пункте 9 Информационной карты.</w:t>
            </w:r>
          </w:p>
        </w:tc>
      </w:tr>
    </w:tbl>
    <w:p w:rsidR="00B33F2C" w:rsidRDefault="00B33F2C" w:rsidP="004170D4">
      <w:pPr>
        <w:jc w:val="both"/>
        <w:rPr>
          <w:sz w:val="28"/>
          <w:szCs w:val="28"/>
        </w:rPr>
      </w:pPr>
    </w:p>
    <w:p w:rsidR="002D7378" w:rsidRDefault="006A26BA" w:rsidP="00B44014">
      <w:pPr>
        <w:jc w:val="both"/>
        <w:rPr>
          <w:sz w:val="28"/>
          <w:szCs w:val="28"/>
        </w:rPr>
      </w:pPr>
      <w:r>
        <w:rPr>
          <w:sz w:val="28"/>
          <w:szCs w:val="28"/>
        </w:rPr>
        <w:t>8</w:t>
      </w:r>
      <w:r w:rsidR="00B44014">
        <w:rPr>
          <w:sz w:val="28"/>
          <w:szCs w:val="28"/>
        </w:rPr>
        <w:t xml:space="preserve">. </w:t>
      </w:r>
      <w:r w:rsidR="002D7378" w:rsidRPr="00E9690B">
        <w:rPr>
          <w:sz w:val="28"/>
          <w:szCs w:val="28"/>
        </w:rPr>
        <w:t xml:space="preserve">Пункт </w:t>
      </w:r>
      <w:r w:rsidR="002D7378">
        <w:rPr>
          <w:sz w:val="28"/>
          <w:szCs w:val="28"/>
        </w:rPr>
        <w:t>17</w:t>
      </w:r>
      <w:r w:rsidR="00513B8E">
        <w:rPr>
          <w:sz w:val="28"/>
          <w:szCs w:val="28"/>
        </w:rPr>
        <w:t xml:space="preserve">.1.4 </w:t>
      </w:r>
      <w:r w:rsidR="002D7378" w:rsidRPr="00E9690B">
        <w:rPr>
          <w:sz w:val="28"/>
          <w:szCs w:val="28"/>
        </w:rPr>
        <w:t>раздела 5 Информационная карта документации</w:t>
      </w:r>
      <w:r w:rsidR="00513B8E">
        <w:rPr>
          <w:sz w:val="28"/>
          <w:szCs w:val="28"/>
        </w:rPr>
        <w:t xml:space="preserve"> изложить в следующей редакции:</w:t>
      </w:r>
    </w:p>
    <w:p w:rsidR="006A26BA" w:rsidRDefault="006A26BA" w:rsidP="00B44014">
      <w:pPr>
        <w:jc w:val="both"/>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462"/>
        <w:gridCol w:w="435"/>
        <w:gridCol w:w="6083"/>
      </w:tblGrid>
      <w:tr w:rsidR="00513B8E" w:rsidRPr="009F30A5" w:rsidTr="00513B8E">
        <w:tc>
          <w:tcPr>
            <w:tcW w:w="659" w:type="dxa"/>
            <w:vMerge w:val="restart"/>
          </w:tcPr>
          <w:p w:rsidR="00513B8E" w:rsidRPr="009F30A5" w:rsidRDefault="00513B8E" w:rsidP="00FF2B7A">
            <w:pPr>
              <w:pStyle w:val="12"/>
              <w:ind w:firstLine="0"/>
              <w:rPr>
                <w:b/>
                <w:sz w:val="24"/>
                <w:szCs w:val="24"/>
              </w:rPr>
            </w:pPr>
            <w:r>
              <w:rPr>
                <w:b/>
                <w:sz w:val="24"/>
                <w:szCs w:val="24"/>
              </w:rPr>
              <w:t>17</w:t>
            </w:r>
            <w:r w:rsidRPr="009F30A5">
              <w:rPr>
                <w:b/>
                <w:sz w:val="24"/>
                <w:szCs w:val="24"/>
              </w:rPr>
              <w:t>.</w:t>
            </w:r>
          </w:p>
        </w:tc>
        <w:tc>
          <w:tcPr>
            <w:tcW w:w="2462" w:type="dxa"/>
            <w:vMerge w:val="restart"/>
          </w:tcPr>
          <w:p w:rsidR="00513B8E" w:rsidRPr="00513B8E" w:rsidRDefault="00513B8E" w:rsidP="00FF2B7A">
            <w:pPr>
              <w:pStyle w:val="Default"/>
              <w:rPr>
                <w:b/>
                <w:color w:val="auto"/>
              </w:rPr>
            </w:pPr>
            <w:r w:rsidRPr="00513B8E">
              <w:rPr>
                <w:b/>
              </w:rPr>
              <w:t>Требования, предъявляемые к претендентам и Заявке на участие в Открытом конкурсе</w:t>
            </w:r>
          </w:p>
        </w:tc>
        <w:tc>
          <w:tcPr>
            <w:tcW w:w="6518" w:type="dxa"/>
            <w:gridSpan w:val="2"/>
          </w:tcPr>
          <w:p w:rsidR="00513B8E" w:rsidRPr="00513B8E" w:rsidRDefault="00513B8E" w:rsidP="00FF2B7A">
            <w:pPr>
              <w:pStyle w:val="12"/>
              <w:tabs>
                <w:tab w:val="left" w:pos="427"/>
              </w:tabs>
              <w:ind w:firstLine="0"/>
              <w:rPr>
                <w:b/>
                <w:sz w:val="24"/>
                <w:szCs w:val="24"/>
              </w:rPr>
            </w:pPr>
            <w:r w:rsidRPr="00513B8E">
              <w:rPr>
                <w:b/>
                <w:color w:val="000000"/>
                <w:sz w:val="24"/>
                <w:szCs w:val="24"/>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513B8E" w:rsidRPr="009F30A5" w:rsidTr="0061712E">
        <w:tc>
          <w:tcPr>
            <w:tcW w:w="659" w:type="dxa"/>
            <w:vMerge/>
          </w:tcPr>
          <w:p w:rsidR="00513B8E" w:rsidRDefault="00513B8E" w:rsidP="00FF2B7A">
            <w:pPr>
              <w:pStyle w:val="12"/>
              <w:ind w:firstLine="0"/>
              <w:rPr>
                <w:b/>
                <w:sz w:val="24"/>
                <w:szCs w:val="24"/>
              </w:rPr>
            </w:pPr>
          </w:p>
        </w:tc>
        <w:tc>
          <w:tcPr>
            <w:tcW w:w="2462" w:type="dxa"/>
            <w:vMerge/>
          </w:tcPr>
          <w:p w:rsidR="00513B8E" w:rsidRPr="003E66DF" w:rsidRDefault="00513B8E" w:rsidP="00FF2B7A">
            <w:pPr>
              <w:pStyle w:val="Default"/>
              <w:rPr>
                <w:b/>
              </w:rPr>
            </w:pPr>
          </w:p>
        </w:tc>
        <w:tc>
          <w:tcPr>
            <w:tcW w:w="435" w:type="dxa"/>
          </w:tcPr>
          <w:p w:rsidR="00513B8E" w:rsidRPr="00513B8E" w:rsidRDefault="00513B8E" w:rsidP="00FF2B7A">
            <w:r w:rsidRPr="00513B8E">
              <w:rPr>
                <w:color w:val="000000"/>
              </w:rPr>
              <w:t>4</w:t>
            </w:r>
          </w:p>
        </w:tc>
        <w:tc>
          <w:tcPr>
            <w:tcW w:w="6083" w:type="dxa"/>
            <w:vAlign w:val="center"/>
          </w:tcPr>
          <w:p w:rsidR="00513B8E" w:rsidRPr="00513B8E" w:rsidRDefault="00513B8E" w:rsidP="00034A00">
            <w:r w:rsidRPr="00513B8E">
              <w:t>Претендент, учас</w:t>
            </w:r>
            <w:r w:rsidR="0005508D">
              <w:t xml:space="preserve">тник должен иметь в своем штате </w:t>
            </w:r>
            <w:r w:rsidR="00034A00">
              <w:t>или в штате субподрядной организации</w:t>
            </w:r>
            <w:r w:rsidR="00034A00" w:rsidRPr="00513B8E">
              <w:t xml:space="preserve"> </w:t>
            </w:r>
            <w:r w:rsidRPr="00513B8E">
              <w:t xml:space="preserve">сертифицированных специалистов по технологическому стеку и разработкам: </w:t>
            </w:r>
            <w:proofErr w:type="spellStart"/>
            <w:r w:rsidRPr="00513B8E">
              <w:t>Oracle</w:t>
            </w:r>
            <w:proofErr w:type="spellEnd"/>
            <w:r w:rsidRPr="00513B8E">
              <w:t xml:space="preserve"> </w:t>
            </w:r>
            <w:proofErr w:type="spellStart"/>
            <w:r w:rsidRPr="00513B8E">
              <w:t>Database</w:t>
            </w:r>
            <w:proofErr w:type="spellEnd"/>
            <w:r w:rsidRPr="00513B8E">
              <w:t xml:space="preserve"> </w:t>
            </w:r>
            <w:proofErr w:type="spellStart"/>
            <w:r w:rsidRPr="00513B8E">
              <w:t>Administrator</w:t>
            </w:r>
            <w:proofErr w:type="spellEnd"/>
            <w:r w:rsidRPr="00513B8E">
              <w:t xml:space="preserve">, </w:t>
            </w:r>
            <w:proofErr w:type="spellStart"/>
            <w:r w:rsidRPr="00513B8E">
              <w:t>Oracle</w:t>
            </w:r>
            <w:proofErr w:type="spellEnd"/>
            <w:r w:rsidRPr="00513B8E">
              <w:t xml:space="preserve"> PL/SQL </w:t>
            </w:r>
            <w:proofErr w:type="spellStart"/>
            <w:r w:rsidRPr="00513B8E">
              <w:t>Developer</w:t>
            </w:r>
            <w:proofErr w:type="spellEnd"/>
            <w:r w:rsidRPr="00513B8E">
              <w:t xml:space="preserve">, </w:t>
            </w:r>
            <w:proofErr w:type="spellStart"/>
            <w:r w:rsidRPr="00513B8E">
              <w:t>Oracle</w:t>
            </w:r>
            <w:proofErr w:type="spellEnd"/>
            <w:r w:rsidRPr="00513B8E">
              <w:t xml:space="preserve"> </w:t>
            </w:r>
            <w:proofErr w:type="spellStart"/>
            <w:r w:rsidRPr="00513B8E">
              <w:t>WebLogic</w:t>
            </w:r>
            <w:proofErr w:type="spellEnd"/>
            <w:r w:rsidRPr="00513B8E">
              <w:t xml:space="preserve">, </w:t>
            </w:r>
            <w:proofErr w:type="spellStart"/>
            <w:r w:rsidRPr="00513B8E">
              <w:t>Oracle</w:t>
            </w:r>
            <w:proofErr w:type="spellEnd"/>
            <w:r w:rsidRPr="00513B8E">
              <w:t xml:space="preserve"> SOA </w:t>
            </w:r>
            <w:proofErr w:type="spellStart"/>
            <w:r w:rsidRPr="00513B8E">
              <w:t>Suite</w:t>
            </w:r>
            <w:proofErr w:type="spellEnd"/>
            <w:r w:rsidRPr="00513B8E">
              <w:t>;</w:t>
            </w:r>
          </w:p>
        </w:tc>
      </w:tr>
    </w:tbl>
    <w:p w:rsidR="00513B8E" w:rsidRDefault="00513B8E" w:rsidP="00B44014">
      <w:pPr>
        <w:jc w:val="both"/>
        <w:rPr>
          <w:sz w:val="28"/>
          <w:szCs w:val="28"/>
        </w:rPr>
      </w:pPr>
    </w:p>
    <w:p w:rsidR="006A26BA" w:rsidRDefault="006A26BA" w:rsidP="00B44014">
      <w:pPr>
        <w:jc w:val="both"/>
        <w:rPr>
          <w:sz w:val="28"/>
          <w:szCs w:val="28"/>
        </w:rPr>
      </w:pPr>
    </w:p>
    <w:p w:rsidR="00B44014" w:rsidRDefault="006A26BA" w:rsidP="00B44014">
      <w:pPr>
        <w:jc w:val="both"/>
        <w:rPr>
          <w:sz w:val="28"/>
          <w:szCs w:val="28"/>
        </w:rPr>
      </w:pPr>
      <w:r>
        <w:rPr>
          <w:sz w:val="28"/>
          <w:szCs w:val="28"/>
        </w:rPr>
        <w:t>9</w:t>
      </w:r>
      <w:r w:rsidR="00B44014">
        <w:rPr>
          <w:sz w:val="28"/>
          <w:szCs w:val="28"/>
        </w:rPr>
        <w:t xml:space="preserve">. </w:t>
      </w:r>
      <w:r w:rsidR="00513B8E" w:rsidRPr="00E9690B">
        <w:rPr>
          <w:sz w:val="28"/>
          <w:szCs w:val="28"/>
        </w:rPr>
        <w:t xml:space="preserve">Пункт </w:t>
      </w:r>
      <w:r w:rsidR="00513B8E">
        <w:rPr>
          <w:sz w:val="28"/>
          <w:szCs w:val="28"/>
        </w:rPr>
        <w:t xml:space="preserve">17.1.6 – 17.1.8 </w:t>
      </w:r>
      <w:r w:rsidR="00513B8E" w:rsidRPr="00E9690B">
        <w:rPr>
          <w:sz w:val="28"/>
          <w:szCs w:val="28"/>
        </w:rPr>
        <w:t>раздела 5 Информационная карта документации</w:t>
      </w:r>
      <w:r w:rsidR="00513B8E">
        <w:rPr>
          <w:sz w:val="28"/>
          <w:szCs w:val="28"/>
        </w:rPr>
        <w:t xml:space="preserve"> изложить в следующей редакции:</w:t>
      </w:r>
    </w:p>
    <w:p w:rsidR="006A26BA" w:rsidRPr="00717D60" w:rsidRDefault="006A26BA" w:rsidP="00B44014">
      <w:pPr>
        <w:jc w:val="both"/>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462"/>
        <w:gridCol w:w="435"/>
        <w:gridCol w:w="6083"/>
      </w:tblGrid>
      <w:tr w:rsidR="00513B8E" w:rsidRPr="009F30A5" w:rsidTr="00FF2B7A">
        <w:tc>
          <w:tcPr>
            <w:tcW w:w="659" w:type="dxa"/>
            <w:vMerge w:val="restart"/>
          </w:tcPr>
          <w:p w:rsidR="00513B8E" w:rsidRPr="009F30A5" w:rsidRDefault="00513B8E" w:rsidP="00FF2B7A">
            <w:pPr>
              <w:pStyle w:val="12"/>
              <w:ind w:firstLine="0"/>
              <w:rPr>
                <w:b/>
                <w:sz w:val="24"/>
                <w:szCs w:val="24"/>
              </w:rPr>
            </w:pPr>
            <w:r>
              <w:rPr>
                <w:b/>
                <w:sz w:val="24"/>
                <w:szCs w:val="24"/>
              </w:rPr>
              <w:t>17</w:t>
            </w:r>
            <w:r w:rsidRPr="009F30A5">
              <w:rPr>
                <w:b/>
                <w:sz w:val="24"/>
                <w:szCs w:val="24"/>
              </w:rPr>
              <w:t>.</w:t>
            </w:r>
          </w:p>
        </w:tc>
        <w:tc>
          <w:tcPr>
            <w:tcW w:w="2462" w:type="dxa"/>
            <w:vMerge w:val="restart"/>
          </w:tcPr>
          <w:p w:rsidR="00513B8E" w:rsidRPr="00513B8E" w:rsidRDefault="00513B8E" w:rsidP="00FF2B7A">
            <w:pPr>
              <w:pStyle w:val="Default"/>
              <w:rPr>
                <w:b/>
                <w:color w:val="auto"/>
              </w:rPr>
            </w:pPr>
            <w:r w:rsidRPr="00513B8E">
              <w:rPr>
                <w:b/>
              </w:rPr>
              <w:t>Требования, предъявляемые к претендентам и Заявке на участие в Открытом конкурсе</w:t>
            </w:r>
          </w:p>
        </w:tc>
        <w:tc>
          <w:tcPr>
            <w:tcW w:w="6518" w:type="dxa"/>
            <w:gridSpan w:val="2"/>
          </w:tcPr>
          <w:p w:rsidR="00513B8E" w:rsidRPr="00513B8E" w:rsidRDefault="00513B8E" w:rsidP="00FF2B7A">
            <w:pPr>
              <w:pStyle w:val="12"/>
              <w:tabs>
                <w:tab w:val="left" w:pos="427"/>
              </w:tabs>
              <w:ind w:firstLine="0"/>
              <w:rPr>
                <w:b/>
                <w:sz w:val="24"/>
                <w:szCs w:val="24"/>
              </w:rPr>
            </w:pPr>
            <w:r w:rsidRPr="00513B8E">
              <w:rPr>
                <w:b/>
                <w:color w:val="000000"/>
                <w:sz w:val="24"/>
                <w:szCs w:val="24"/>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513B8E" w:rsidRPr="009F30A5" w:rsidTr="00FF2B7A">
        <w:tc>
          <w:tcPr>
            <w:tcW w:w="659" w:type="dxa"/>
            <w:vMerge/>
          </w:tcPr>
          <w:p w:rsidR="00513B8E" w:rsidRDefault="00513B8E" w:rsidP="00FF2B7A">
            <w:pPr>
              <w:pStyle w:val="12"/>
              <w:ind w:firstLine="0"/>
              <w:rPr>
                <w:b/>
                <w:sz w:val="24"/>
                <w:szCs w:val="24"/>
              </w:rPr>
            </w:pPr>
          </w:p>
        </w:tc>
        <w:tc>
          <w:tcPr>
            <w:tcW w:w="2462" w:type="dxa"/>
            <w:vMerge/>
          </w:tcPr>
          <w:p w:rsidR="00513B8E" w:rsidRPr="003E66DF" w:rsidRDefault="00513B8E" w:rsidP="00FF2B7A">
            <w:pPr>
              <w:pStyle w:val="Default"/>
              <w:rPr>
                <w:b/>
              </w:rPr>
            </w:pPr>
          </w:p>
        </w:tc>
        <w:tc>
          <w:tcPr>
            <w:tcW w:w="435" w:type="dxa"/>
          </w:tcPr>
          <w:p w:rsidR="00513B8E" w:rsidRPr="00513B8E" w:rsidRDefault="00513B8E" w:rsidP="00FF2B7A">
            <w:r w:rsidRPr="00513B8E">
              <w:rPr>
                <w:color w:val="000000"/>
              </w:rPr>
              <w:t>6</w:t>
            </w:r>
          </w:p>
        </w:tc>
        <w:tc>
          <w:tcPr>
            <w:tcW w:w="6083" w:type="dxa"/>
            <w:vAlign w:val="center"/>
          </w:tcPr>
          <w:p w:rsidR="00513B8E" w:rsidRPr="00513B8E" w:rsidRDefault="00513B8E" w:rsidP="00034A00">
            <w:r w:rsidRPr="00513B8E">
              <w:rPr>
                <w:color w:val="000000"/>
              </w:rPr>
              <w:t xml:space="preserve">Претендент, участник должен иметь в своем штате </w:t>
            </w:r>
            <w:r w:rsidR="00034A00">
              <w:t>или в штате субподрядной организации</w:t>
            </w:r>
            <w:r w:rsidR="00034A00" w:rsidRPr="00513B8E">
              <w:rPr>
                <w:color w:val="000000"/>
              </w:rPr>
              <w:t xml:space="preserve"> </w:t>
            </w:r>
            <w:r w:rsidRPr="00513B8E">
              <w:rPr>
                <w:color w:val="000000"/>
              </w:rPr>
              <w:t xml:space="preserve">сертифицированных специалистов по внедрению бизнес-приложений: </w:t>
            </w:r>
            <w:proofErr w:type="spellStart"/>
            <w:r w:rsidRPr="00513B8E">
              <w:rPr>
                <w:color w:val="000000"/>
              </w:rPr>
              <w:t>Oracle</w:t>
            </w:r>
            <w:proofErr w:type="spellEnd"/>
            <w:r w:rsidRPr="00513B8E">
              <w:rPr>
                <w:color w:val="000000"/>
              </w:rPr>
              <w:t xml:space="preserve"> e-</w:t>
            </w:r>
            <w:proofErr w:type="spellStart"/>
            <w:r w:rsidRPr="00513B8E">
              <w:rPr>
                <w:color w:val="000000"/>
              </w:rPr>
              <w:t>Business</w:t>
            </w:r>
            <w:proofErr w:type="spellEnd"/>
            <w:r w:rsidRPr="00513B8E">
              <w:rPr>
                <w:color w:val="000000"/>
              </w:rPr>
              <w:t xml:space="preserve"> </w:t>
            </w:r>
            <w:proofErr w:type="spellStart"/>
            <w:r w:rsidRPr="00513B8E">
              <w:rPr>
                <w:color w:val="000000"/>
              </w:rPr>
              <w:t>Suite</w:t>
            </w:r>
            <w:proofErr w:type="spellEnd"/>
            <w:r w:rsidRPr="00513B8E">
              <w:rPr>
                <w:color w:val="000000"/>
              </w:rPr>
              <w:t xml:space="preserve">, </w:t>
            </w:r>
            <w:proofErr w:type="spellStart"/>
            <w:r w:rsidRPr="00513B8E">
              <w:rPr>
                <w:color w:val="000000"/>
              </w:rPr>
              <w:t>Oracle</w:t>
            </w:r>
            <w:proofErr w:type="spellEnd"/>
            <w:r w:rsidRPr="00513B8E">
              <w:rPr>
                <w:color w:val="000000"/>
              </w:rPr>
              <w:t xml:space="preserve"> </w:t>
            </w:r>
            <w:proofErr w:type="spellStart"/>
            <w:r w:rsidRPr="00513B8E">
              <w:rPr>
                <w:color w:val="000000"/>
              </w:rPr>
              <w:t>Transportation</w:t>
            </w:r>
            <w:proofErr w:type="spellEnd"/>
            <w:r w:rsidRPr="00513B8E">
              <w:rPr>
                <w:color w:val="000000"/>
              </w:rPr>
              <w:t xml:space="preserve"> </w:t>
            </w:r>
            <w:proofErr w:type="spellStart"/>
            <w:r w:rsidRPr="00513B8E">
              <w:rPr>
                <w:color w:val="000000"/>
              </w:rPr>
              <w:t>Managment</w:t>
            </w:r>
            <w:proofErr w:type="spellEnd"/>
            <w:r w:rsidRPr="00513B8E">
              <w:rPr>
                <w:color w:val="000000"/>
              </w:rPr>
              <w:t xml:space="preserve">, </w:t>
            </w:r>
            <w:proofErr w:type="spellStart"/>
            <w:r w:rsidRPr="00513B8E">
              <w:rPr>
                <w:color w:val="000000"/>
              </w:rPr>
              <w:t>Oracle</w:t>
            </w:r>
            <w:proofErr w:type="spellEnd"/>
            <w:r w:rsidRPr="00513B8E">
              <w:rPr>
                <w:color w:val="000000"/>
              </w:rPr>
              <w:t xml:space="preserve"> </w:t>
            </w:r>
            <w:proofErr w:type="spellStart"/>
            <w:r w:rsidRPr="00513B8E">
              <w:rPr>
                <w:color w:val="000000"/>
              </w:rPr>
              <w:t>Siebel</w:t>
            </w:r>
            <w:proofErr w:type="spellEnd"/>
            <w:r w:rsidRPr="00513B8E">
              <w:rPr>
                <w:color w:val="000000"/>
              </w:rPr>
              <w:t xml:space="preserve"> CRM</w:t>
            </w:r>
          </w:p>
        </w:tc>
      </w:tr>
      <w:tr w:rsidR="00513B8E" w:rsidRPr="009F30A5" w:rsidTr="00FF2B7A">
        <w:tc>
          <w:tcPr>
            <w:tcW w:w="659" w:type="dxa"/>
            <w:vMerge/>
          </w:tcPr>
          <w:p w:rsidR="00513B8E" w:rsidRDefault="00513B8E" w:rsidP="00FF2B7A">
            <w:pPr>
              <w:pStyle w:val="12"/>
              <w:ind w:firstLine="0"/>
              <w:rPr>
                <w:b/>
                <w:sz w:val="24"/>
                <w:szCs w:val="24"/>
              </w:rPr>
            </w:pPr>
          </w:p>
        </w:tc>
        <w:tc>
          <w:tcPr>
            <w:tcW w:w="2462" w:type="dxa"/>
            <w:vMerge/>
          </w:tcPr>
          <w:p w:rsidR="00513B8E" w:rsidRPr="003E66DF" w:rsidRDefault="00513B8E" w:rsidP="00FF2B7A">
            <w:pPr>
              <w:pStyle w:val="Default"/>
              <w:rPr>
                <w:b/>
              </w:rPr>
            </w:pPr>
          </w:p>
        </w:tc>
        <w:tc>
          <w:tcPr>
            <w:tcW w:w="435" w:type="dxa"/>
          </w:tcPr>
          <w:p w:rsidR="00513B8E" w:rsidRPr="00513B8E" w:rsidRDefault="00513B8E" w:rsidP="00FF2B7A">
            <w:r w:rsidRPr="00513B8E">
              <w:rPr>
                <w:color w:val="000000"/>
              </w:rPr>
              <w:t>7</w:t>
            </w:r>
          </w:p>
        </w:tc>
        <w:tc>
          <w:tcPr>
            <w:tcW w:w="6083" w:type="dxa"/>
            <w:vAlign w:val="center"/>
          </w:tcPr>
          <w:p w:rsidR="00513B8E" w:rsidRPr="00513B8E" w:rsidRDefault="00513B8E" w:rsidP="00034A00">
            <w:r w:rsidRPr="00513B8E">
              <w:rPr>
                <w:color w:val="000000"/>
              </w:rPr>
              <w:t xml:space="preserve">Претендент, участник должен иметь в своем </w:t>
            </w:r>
            <w:r w:rsidR="00034A00">
              <w:rPr>
                <w:color w:val="000000"/>
              </w:rPr>
              <w:t xml:space="preserve">штате </w:t>
            </w:r>
            <w:r w:rsidR="00034A00">
              <w:t>или в штате субподрядной организации</w:t>
            </w:r>
            <w:r w:rsidR="00034A00" w:rsidRPr="00513B8E">
              <w:rPr>
                <w:color w:val="000000"/>
              </w:rPr>
              <w:t xml:space="preserve"> </w:t>
            </w:r>
            <w:r w:rsidRPr="00513B8E">
              <w:rPr>
                <w:color w:val="000000"/>
              </w:rPr>
              <w:t xml:space="preserve">сертифицированных специалистов по сопровождению </w:t>
            </w:r>
            <w:proofErr w:type="spellStart"/>
            <w:r w:rsidRPr="00513B8E">
              <w:rPr>
                <w:color w:val="000000"/>
              </w:rPr>
              <w:t>Oracle</w:t>
            </w:r>
            <w:proofErr w:type="spellEnd"/>
            <w:r w:rsidRPr="00513B8E">
              <w:rPr>
                <w:color w:val="000000"/>
              </w:rPr>
              <w:t xml:space="preserve"> </w:t>
            </w:r>
            <w:proofErr w:type="spellStart"/>
            <w:r w:rsidRPr="00513B8E">
              <w:rPr>
                <w:color w:val="000000"/>
              </w:rPr>
              <w:t>General</w:t>
            </w:r>
            <w:proofErr w:type="spellEnd"/>
            <w:r w:rsidRPr="00513B8E">
              <w:rPr>
                <w:color w:val="000000"/>
              </w:rPr>
              <w:t xml:space="preserve"> </w:t>
            </w:r>
            <w:proofErr w:type="spellStart"/>
            <w:r w:rsidRPr="00513B8E">
              <w:rPr>
                <w:color w:val="000000"/>
              </w:rPr>
              <w:t>Product</w:t>
            </w:r>
            <w:proofErr w:type="spellEnd"/>
            <w:r w:rsidRPr="00513B8E">
              <w:rPr>
                <w:color w:val="000000"/>
              </w:rPr>
              <w:t xml:space="preserve"> </w:t>
            </w:r>
            <w:proofErr w:type="spellStart"/>
            <w:r w:rsidRPr="00513B8E">
              <w:rPr>
                <w:color w:val="000000"/>
              </w:rPr>
              <w:t>Support</w:t>
            </w:r>
            <w:proofErr w:type="spellEnd"/>
            <w:r w:rsidRPr="00513B8E">
              <w:rPr>
                <w:color w:val="000000"/>
              </w:rPr>
              <w:t>;</w:t>
            </w:r>
          </w:p>
        </w:tc>
      </w:tr>
      <w:tr w:rsidR="00513B8E" w:rsidRPr="009F30A5" w:rsidTr="00FF2B7A">
        <w:tc>
          <w:tcPr>
            <w:tcW w:w="659" w:type="dxa"/>
            <w:vMerge/>
          </w:tcPr>
          <w:p w:rsidR="00513B8E" w:rsidRDefault="00513B8E" w:rsidP="00FF2B7A">
            <w:pPr>
              <w:pStyle w:val="12"/>
              <w:ind w:firstLine="0"/>
              <w:rPr>
                <w:b/>
                <w:sz w:val="24"/>
                <w:szCs w:val="24"/>
              </w:rPr>
            </w:pPr>
          </w:p>
        </w:tc>
        <w:tc>
          <w:tcPr>
            <w:tcW w:w="2462" w:type="dxa"/>
            <w:vMerge/>
          </w:tcPr>
          <w:p w:rsidR="00513B8E" w:rsidRPr="003E66DF" w:rsidRDefault="00513B8E" w:rsidP="00FF2B7A">
            <w:pPr>
              <w:pStyle w:val="Default"/>
              <w:rPr>
                <w:b/>
              </w:rPr>
            </w:pPr>
          </w:p>
        </w:tc>
        <w:tc>
          <w:tcPr>
            <w:tcW w:w="435" w:type="dxa"/>
          </w:tcPr>
          <w:p w:rsidR="00513B8E" w:rsidRPr="00513B8E" w:rsidRDefault="00513B8E" w:rsidP="00FF2B7A">
            <w:r w:rsidRPr="00513B8E">
              <w:rPr>
                <w:color w:val="000000"/>
              </w:rPr>
              <w:t>8</w:t>
            </w:r>
          </w:p>
        </w:tc>
        <w:tc>
          <w:tcPr>
            <w:tcW w:w="6083" w:type="dxa"/>
            <w:vAlign w:val="center"/>
          </w:tcPr>
          <w:p w:rsidR="00513B8E" w:rsidRPr="00513B8E" w:rsidRDefault="00513B8E" w:rsidP="00034A00">
            <w:r w:rsidRPr="00513B8E">
              <w:rPr>
                <w:color w:val="000000"/>
              </w:rPr>
              <w:t xml:space="preserve">Претендент, участник должен иметь в своем штате </w:t>
            </w:r>
            <w:r w:rsidR="00034A00">
              <w:t>или в штате субподрядной организации</w:t>
            </w:r>
            <w:r w:rsidR="00034A00" w:rsidRPr="00513B8E">
              <w:rPr>
                <w:color w:val="000000"/>
              </w:rPr>
              <w:t xml:space="preserve"> </w:t>
            </w:r>
            <w:r w:rsidRPr="00513B8E">
              <w:rPr>
                <w:color w:val="000000"/>
              </w:rPr>
              <w:t>сертифицированных специалистов по техническому обеспечению базисной платформы, указанной в п. 4.3. раздела Техническое задание</w:t>
            </w:r>
          </w:p>
        </w:tc>
      </w:tr>
    </w:tbl>
    <w:p w:rsidR="00B44014" w:rsidRPr="00717D60" w:rsidRDefault="00B44014" w:rsidP="004170D4">
      <w:pPr>
        <w:jc w:val="both"/>
        <w:rPr>
          <w:sz w:val="28"/>
          <w:szCs w:val="28"/>
        </w:rPr>
      </w:pPr>
    </w:p>
    <w:p w:rsidR="00513B8E" w:rsidRDefault="006A26BA" w:rsidP="00513B8E">
      <w:pPr>
        <w:jc w:val="both"/>
        <w:rPr>
          <w:sz w:val="28"/>
          <w:szCs w:val="28"/>
        </w:rPr>
      </w:pPr>
      <w:r>
        <w:rPr>
          <w:sz w:val="28"/>
          <w:szCs w:val="28"/>
        </w:rPr>
        <w:t>10</w:t>
      </w:r>
      <w:r w:rsidR="00513B8E">
        <w:rPr>
          <w:sz w:val="28"/>
          <w:szCs w:val="28"/>
        </w:rPr>
        <w:t xml:space="preserve">. </w:t>
      </w:r>
      <w:r w:rsidR="00513B8E" w:rsidRPr="00E9690B">
        <w:rPr>
          <w:sz w:val="28"/>
          <w:szCs w:val="28"/>
        </w:rPr>
        <w:t xml:space="preserve">Пункт </w:t>
      </w:r>
      <w:r w:rsidR="00513B8E">
        <w:rPr>
          <w:sz w:val="28"/>
          <w:szCs w:val="28"/>
        </w:rPr>
        <w:t>17.</w:t>
      </w:r>
      <w:r>
        <w:rPr>
          <w:sz w:val="28"/>
          <w:szCs w:val="28"/>
        </w:rPr>
        <w:t>2</w:t>
      </w:r>
      <w:r w:rsidR="00513B8E">
        <w:rPr>
          <w:sz w:val="28"/>
          <w:szCs w:val="28"/>
        </w:rPr>
        <w:t>.</w:t>
      </w:r>
      <w:r>
        <w:rPr>
          <w:sz w:val="28"/>
          <w:szCs w:val="28"/>
        </w:rPr>
        <w:t>7</w:t>
      </w:r>
      <w:r w:rsidR="00513B8E">
        <w:rPr>
          <w:sz w:val="28"/>
          <w:szCs w:val="28"/>
        </w:rPr>
        <w:t xml:space="preserve"> </w:t>
      </w:r>
      <w:r w:rsidR="00513B8E" w:rsidRPr="00E9690B">
        <w:rPr>
          <w:sz w:val="28"/>
          <w:szCs w:val="28"/>
        </w:rPr>
        <w:t>раздела 5 Информационная карта документации</w:t>
      </w:r>
      <w:r w:rsidR="00513B8E">
        <w:rPr>
          <w:sz w:val="28"/>
          <w:szCs w:val="28"/>
        </w:rPr>
        <w:t xml:space="preserve"> изложить в следующей редакции:</w:t>
      </w:r>
    </w:p>
    <w:p w:rsidR="006A26BA" w:rsidRPr="00717D60" w:rsidRDefault="006A26BA" w:rsidP="00513B8E">
      <w:pPr>
        <w:jc w:val="both"/>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462"/>
        <w:gridCol w:w="435"/>
        <w:gridCol w:w="6083"/>
      </w:tblGrid>
      <w:tr w:rsidR="0005508D" w:rsidRPr="009F30A5" w:rsidTr="00FF2B7A">
        <w:tc>
          <w:tcPr>
            <w:tcW w:w="659" w:type="dxa"/>
            <w:vMerge w:val="restart"/>
          </w:tcPr>
          <w:p w:rsidR="0005508D" w:rsidRPr="009F30A5" w:rsidRDefault="0005508D" w:rsidP="00FF2B7A">
            <w:pPr>
              <w:pStyle w:val="12"/>
              <w:ind w:firstLine="0"/>
              <w:rPr>
                <w:b/>
                <w:sz w:val="24"/>
                <w:szCs w:val="24"/>
              </w:rPr>
            </w:pPr>
            <w:r>
              <w:rPr>
                <w:b/>
                <w:sz w:val="24"/>
                <w:szCs w:val="24"/>
              </w:rPr>
              <w:t>17</w:t>
            </w:r>
            <w:r w:rsidRPr="009F30A5">
              <w:rPr>
                <w:b/>
                <w:sz w:val="24"/>
                <w:szCs w:val="24"/>
              </w:rPr>
              <w:t>.</w:t>
            </w:r>
          </w:p>
        </w:tc>
        <w:tc>
          <w:tcPr>
            <w:tcW w:w="2462" w:type="dxa"/>
            <w:vMerge w:val="restart"/>
          </w:tcPr>
          <w:p w:rsidR="0005508D" w:rsidRPr="00513B8E" w:rsidRDefault="0005508D" w:rsidP="00FF2B7A">
            <w:pPr>
              <w:pStyle w:val="Default"/>
              <w:rPr>
                <w:b/>
                <w:color w:val="auto"/>
              </w:rPr>
            </w:pPr>
            <w:r w:rsidRPr="00513B8E">
              <w:rPr>
                <w:b/>
              </w:rPr>
              <w:t>Требования, предъявляемые к претендентам и Заявке на участие в Открытом конкурсе</w:t>
            </w:r>
          </w:p>
        </w:tc>
        <w:tc>
          <w:tcPr>
            <w:tcW w:w="6518" w:type="dxa"/>
            <w:gridSpan w:val="2"/>
          </w:tcPr>
          <w:p w:rsidR="0005508D" w:rsidRPr="00AA16ED" w:rsidRDefault="0005508D" w:rsidP="00FF2B7A">
            <w:r w:rsidRPr="00AA16ED">
              <w:rPr>
                <w:b/>
                <w:color w:val="000000"/>
              </w:rPr>
              <w:t xml:space="preserve">2.  Претендент, помимо документов, указанных в пункте 2.3 настоящей документации о закупке, в составе Заявки должен </w:t>
            </w:r>
            <w:proofErr w:type="gramStart"/>
            <w:r w:rsidRPr="00AA16ED">
              <w:rPr>
                <w:b/>
                <w:color w:val="000000"/>
              </w:rPr>
              <w:t>предоставить следующие документы</w:t>
            </w:r>
            <w:proofErr w:type="gramEnd"/>
            <w:r w:rsidRPr="00AA16ED">
              <w:rPr>
                <w:b/>
                <w:color w:val="000000"/>
              </w:rPr>
              <w:t xml:space="preserve"> заверенные подписью и печатью претендента:</w:t>
            </w:r>
          </w:p>
        </w:tc>
      </w:tr>
      <w:tr w:rsidR="0005508D" w:rsidRPr="009F30A5" w:rsidTr="00566FAE">
        <w:tc>
          <w:tcPr>
            <w:tcW w:w="659" w:type="dxa"/>
            <w:vMerge/>
          </w:tcPr>
          <w:p w:rsidR="0005508D" w:rsidRDefault="0005508D" w:rsidP="00FF2B7A">
            <w:pPr>
              <w:pStyle w:val="12"/>
              <w:ind w:firstLine="0"/>
              <w:rPr>
                <w:b/>
                <w:sz w:val="24"/>
                <w:szCs w:val="24"/>
              </w:rPr>
            </w:pPr>
          </w:p>
        </w:tc>
        <w:tc>
          <w:tcPr>
            <w:tcW w:w="2462" w:type="dxa"/>
            <w:vMerge/>
          </w:tcPr>
          <w:p w:rsidR="0005508D" w:rsidRPr="003E66DF" w:rsidRDefault="0005508D" w:rsidP="00FF2B7A">
            <w:pPr>
              <w:pStyle w:val="Default"/>
              <w:rPr>
                <w:b/>
              </w:rPr>
            </w:pPr>
          </w:p>
        </w:tc>
        <w:tc>
          <w:tcPr>
            <w:tcW w:w="435" w:type="dxa"/>
          </w:tcPr>
          <w:p w:rsidR="0005508D" w:rsidRPr="0005508D" w:rsidRDefault="0005508D" w:rsidP="00FF2B7A">
            <w:r w:rsidRPr="0005508D">
              <w:t>7</w:t>
            </w:r>
          </w:p>
        </w:tc>
        <w:tc>
          <w:tcPr>
            <w:tcW w:w="6083" w:type="dxa"/>
          </w:tcPr>
          <w:p w:rsidR="0005508D" w:rsidRPr="0005508D" w:rsidRDefault="0005508D" w:rsidP="00034A00">
            <w:pPr>
              <w:rPr>
                <w:color w:val="000000"/>
              </w:rPr>
            </w:pPr>
            <w:r w:rsidRPr="0005508D">
              <w:rPr>
                <w:color w:val="000000"/>
              </w:rPr>
              <w:t xml:space="preserve">Документации о </w:t>
            </w:r>
            <w:proofErr w:type="gramStart"/>
            <w:r w:rsidRPr="0005508D">
              <w:rPr>
                <w:color w:val="000000"/>
              </w:rPr>
              <w:t>закупке</w:t>
            </w:r>
            <w:proofErr w:type="gramEnd"/>
            <w:r w:rsidRPr="0005508D">
              <w:rPr>
                <w:color w:val="000000"/>
              </w:rPr>
              <w:t xml:space="preserve"> о наличии опыта поставки </w:t>
            </w:r>
            <w:r w:rsidRPr="00B33F2C">
              <w:t>товара, выполнения работ, оказания услуг и т.д. по предмету аналогичному предмету Открытого конкурса за последние 201</w:t>
            </w:r>
            <w:r w:rsidR="00034A00" w:rsidRPr="00B33F2C">
              <w:t>0</w:t>
            </w:r>
            <w:bookmarkStart w:id="0" w:name="_GoBack"/>
            <w:bookmarkEnd w:id="0"/>
            <w:r w:rsidRPr="00B33F2C">
              <w:t>-2015 год. С приложением соответствующих подписанных сторонами копий договоров и копий актов передачи (актов сдачи-приемки)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договоре/договорах. Стоимость каждого указываемого и предоставленного договора должна быть не менее 1000000,00 рублей без учета НДС;</w:t>
            </w:r>
          </w:p>
        </w:tc>
      </w:tr>
    </w:tbl>
    <w:p w:rsidR="00996CAD" w:rsidRDefault="00996CAD" w:rsidP="009F30A5">
      <w:pPr>
        <w:rPr>
          <w:sz w:val="28"/>
          <w:szCs w:val="28"/>
        </w:rPr>
      </w:pPr>
    </w:p>
    <w:p w:rsidR="004170D4" w:rsidRDefault="004170D4">
      <w:pPr>
        <w:jc w:val="both"/>
        <w:rPr>
          <w:sz w:val="28"/>
          <w:szCs w:val="28"/>
        </w:rPr>
      </w:pPr>
    </w:p>
    <w:p w:rsidR="004170D4" w:rsidRDefault="004170D4">
      <w:pPr>
        <w:jc w:val="both"/>
        <w:rPr>
          <w:sz w:val="28"/>
          <w:szCs w:val="28"/>
        </w:rPr>
      </w:pPr>
      <w:r>
        <w:rPr>
          <w:sz w:val="28"/>
          <w:szCs w:val="28"/>
        </w:rPr>
        <w:t>Далее по тексту.</w:t>
      </w:r>
    </w:p>
    <w:sectPr w:rsidR="004170D4" w:rsidSect="00B33F2C">
      <w:headerReference w:type="default" r:id="rId8"/>
      <w:pgSz w:w="11906" w:h="16838"/>
      <w:pgMar w:top="1276"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78" w:rsidRPr="00EF4A39" w:rsidRDefault="002D7378" w:rsidP="00EF4A39">
      <w:r>
        <w:separator/>
      </w:r>
    </w:p>
  </w:endnote>
  <w:endnote w:type="continuationSeparator" w:id="0">
    <w:p w:rsidR="002D7378" w:rsidRPr="00EF4A39" w:rsidRDefault="002D7378"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78" w:rsidRPr="00EF4A39" w:rsidRDefault="002D7378" w:rsidP="00EF4A39">
      <w:r>
        <w:separator/>
      </w:r>
    </w:p>
  </w:footnote>
  <w:footnote w:type="continuationSeparator" w:id="0">
    <w:p w:rsidR="002D7378" w:rsidRPr="00EF4A39" w:rsidRDefault="002D7378"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D7378" w:rsidRDefault="002D7378" w:rsidP="00EF4A39">
        <w:pPr>
          <w:pStyle w:val="ab"/>
          <w:jc w:val="center"/>
        </w:pPr>
        <w:r>
          <w:fldChar w:fldCharType="begin"/>
        </w:r>
        <w:r>
          <w:instrText xml:space="preserve"> PAGE   \* MERGEFORMAT </w:instrText>
        </w:r>
        <w:r>
          <w:fldChar w:fldCharType="separate"/>
        </w:r>
        <w:r w:rsidR="00D75CF7">
          <w:rPr>
            <w:noProof/>
          </w:rPr>
          <w:t>2</w:t>
        </w:r>
        <w:r>
          <w:rPr>
            <w:noProof/>
          </w:rPr>
          <w:fldChar w:fldCharType="end"/>
        </w:r>
      </w:p>
    </w:sdtContent>
  </w:sdt>
  <w:p w:rsidR="002D7378" w:rsidRDefault="002D737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53A5377"/>
    <w:multiLevelType w:val="hybridMultilevel"/>
    <w:tmpl w:val="A810E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567A5540"/>
    <w:multiLevelType w:val="hybridMultilevel"/>
    <w:tmpl w:val="9AC62BB0"/>
    <w:lvl w:ilvl="0" w:tplc="F05CA792">
      <w:start w:val="1"/>
      <w:numFmt w:val="bullet"/>
      <w:pStyle w:val="10"/>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CC54474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3458D"/>
    <w:rsid w:val="00034A00"/>
    <w:rsid w:val="0005508D"/>
    <w:rsid w:val="00057837"/>
    <w:rsid w:val="00063452"/>
    <w:rsid w:val="000922A0"/>
    <w:rsid w:val="0009478A"/>
    <w:rsid w:val="00096371"/>
    <w:rsid w:val="000A3D37"/>
    <w:rsid w:val="000A5E07"/>
    <w:rsid w:val="000C7F98"/>
    <w:rsid w:val="000F78CF"/>
    <w:rsid w:val="00100D1C"/>
    <w:rsid w:val="00120C34"/>
    <w:rsid w:val="00126395"/>
    <w:rsid w:val="00157987"/>
    <w:rsid w:val="001636ED"/>
    <w:rsid w:val="001721FC"/>
    <w:rsid w:val="00190A23"/>
    <w:rsid w:val="001E623E"/>
    <w:rsid w:val="001E6F3E"/>
    <w:rsid w:val="001F1484"/>
    <w:rsid w:val="001F1689"/>
    <w:rsid w:val="00286C19"/>
    <w:rsid w:val="002A113E"/>
    <w:rsid w:val="002C23AF"/>
    <w:rsid w:val="002D7378"/>
    <w:rsid w:val="002F0AA0"/>
    <w:rsid w:val="00316BD2"/>
    <w:rsid w:val="00327A51"/>
    <w:rsid w:val="0034441C"/>
    <w:rsid w:val="003B2F3B"/>
    <w:rsid w:val="003B4CA3"/>
    <w:rsid w:val="003F5E89"/>
    <w:rsid w:val="003F5F60"/>
    <w:rsid w:val="00403854"/>
    <w:rsid w:val="004170D4"/>
    <w:rsid w:val="0042338B"/>
    <w:rsid w:val="00430E64"/>
    <w:rsid w:val="004351C1"/>
    <w:rsid w:val="00485ECC"/>
    <w:rsid w:val="00493EE3"/>
    <w:rsid w:val="004A636A"/>
    <w:rsid w:val="004A75B5"/>
    <w:rsid w:val="004B25BA"/>
    <w:rsid w:val="004D18AA"/>
    <w:rsid w:val="004D462D"/>
    <w:rsid w:val="004D52B3"/>
    <w:rsid w:val="004D56A2"/>
    <w:rsid w:val="004E15A3"/>
    <w:rsid w:val="00501661"/>
    <w:rsid w:val="00513B8E"/>
    <w:rsid w:val="00541A5C"/>
    <w:rsid w:val="005465A1"/>
    <w:rsid w:val="00547DC5"/>
    <w:rsid w:val="0057028C"/>
    <w:rsid w:val="00592FE6"/>
    <w:rsid w:val="005A1056"/>
    <w:rsid w:val="005D49D3"/>
    <w:rsid w:val="005D7FEA"/>
    <w:rsid w:val="005F6121"/>
    <w:rsid w:val="0060150A"/>
    <w:rsid w:val="006043F1"/>
    <w:rsid w:val="006679F7"/>
    <w:rsid w:val="00680E1A"/>
    <w:rsid w:val="006A26BA"/>
    <w:rsid w:val="006B31CA"/>
    <w:rsid w:val="00724E4B"/>
    <w:rsid w:val="00727191"/>
    <w:rsid w:val="0073714C"/>
    <w:rsid w:val="007418D4"/>
    <w:rsid w:val="00741A20"/>
    <w:rsid w:val="00744E9D"/>
    <w:rsid w:val="00755198"/>
    <w:rsid w:val="00762A9A"/>
    <w:rsid w:val="00767F18"/>
    <w:rsid w:val="00771996"/>
    <w:rsid w:val="0079125E"/>
    <w:rsid w:val="007973DE"/>
    <w:rsid w:val="007B4DD4"/>
    <w:rsid w:val="007E0E89"/>
    <w:rsid w:val="007F6E94"/>
    <w:rsid w:val="00802A3C"/>
    <w:rsid w:val="008168CA"/>
    <w:rsid w:val="00826E71"/>
    <w:rsid w:val="008346D5"/>
    <w:rsid w:val="00850838"/>
    <w:rsid w:val="00873221"/>
    <w:rsid w:val="00875495"/>
    <w:rsid w:val="008B79BD"/>
    <w:rsid w:val="008D2B66"/>
    <w:rsid w:val="008D7EAE"/>
    <w:rsid w:val="008E5AD5"/>
    <w:rsid w:val="008F7631"/>
    <w:rsid w:val="00903684"/>
    <w:rsid w:val="00904C2D"/>
    <w:rsid w:val="009077ED"/>
    <w:rsid w:val="00935A7A"/>
    <w:rsid w:val="00954011"/>
    <w:rsid w:val="00960586"/>
    <w:rsid w:val="0097632D"/>
    <w:rsid w:val="0098650E"/>
    <w:rsid w:val="00996CAD"/>
    <w:rsid w:val="009A6883"/>
    <w:rsid w:val="009C5148"/>
    <w:rsid w:val="009C7973"/>
    <w:rsid w:val="009E6FFE"/>
    <w:rsid w:val="009F30A5"/>
    <w:rsid w:val="00A248D1"/>
    <w:rsid w:val="00A25F93"/>
    <w:rsid w:val="00A54835"/>
    <w:rsid w:val="00A562F7"/>
    <w:rsid w:val="00A74FF9"/>
    <w:rsid w:val="00AB2444"/>
    <w:rsid w:val="00B33F2C"/>
    <w:rsid w:val="00B44014"/>
    <w:rsid w:val="00B4534F"/>
    <w:rsid w:val="00B80E2F"/>
    <w:rsid w:val="00B81298"/>
    <w:rsid w:val="00BA0F56"/>
    <w:rsid w:val="00C11893"/>
    <w:rsid w:val="00C1538A"/>
    <w:rsid w:val="00C15989"/>
    <w:rsid w:val="00C16581"/>
    <w:rsid w:val="00C27FF2"/>
    <w:rsid w:val="00C51A5D"/>
    <w:rsid w:val="00CA008E"/>
    <w:rsid w:val="00CB04E3"/>
    <w:rsid w:val="00CE08CD"/>
    <w:rsid w:val="00CE775F"/>
    <w:rsid w:val="00D035F1"/>
    <w:rsid w:val="00D203AA"/>
    <w:rsid w:val="00D24E4D"/>
    <w:rsid w:val="00D42893"/>
    <w:rsid w:val="00D52B8D"/>
    <w:rsid w:val="00D56FC7"/>
    <w:rsid w:val="00D67337"/>
    <w:rsid w:val="00D75CF7"/>
    <w:rsid w:val="00D75DA3"/>
    <w:rsid w:val="00D84E33"/>
    <w:rsid w:val="00DA259F"/>
    <w:rsid w:val="00DC3D56"/>
    <w:rsid w:val="00E02D9A"/>
    <w:rsid w:val="00E35F09"/>
    <w:rsid w:val="00E72036"/>
    <w:rsid w:val="00E81866"/>
    <w:rsid w:val="00E850D5"/>
    <w:rsid w:val="00E9690B"/>
    <w:rsid w:val="00EF4A39"/>
    <w:rsid w:val="00F111AA"/>
    <w:rsid w:val="00F22B48"/>
    <w:rsid w:val="00F23275"/>
    <w:rsid w:val="00F326D0"/>
    <w:rsid w:val="00F93438"/>
    <w:rsid w:val="00FD493B"/>
    <w:rsid w:val="00FE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2"/>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
    <w:name w:val="Текст1"/>
    <w:basedOn w:val="12"/>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F4A39"/>
    <w:pPr>
      <w:tabs>
        <w:tab w:val="center" w:pos="4677"/>
        <w:tab w:val="right" w:pos="9355"/>
      </w:tabs>
    </w:pPr>
  </w:style>
  <w:style w:type="character" w:customStyle="1" w:styleId="ae">
    <w:name w:val="Нижний колонтитул Знак"/>
    <w:basedOn w:val="a0"/>
    <w:link w:val="ad"/>
    <w:uiPriority w:val="99"/>
    <w:semiHidden/>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1">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customStyle="1" w:styleId="10">
    <w:name w:val="ТК_Маркер_Уровень 1"/>
    <w:basedOn w:val="a"/>
    <w:link w:val="af5"/>
    <w:qFormat/>
    <w:rsid w:val="002D7378"/>
    <w:pPr>
      <w:numPr>
        <w:numId w:val="9"/>
      </w:numPr>
      <w:suppressAutoHyphens/>
      <w:autoSpaceDE w:val="0"/>
      <w:jc w:val="both"/>
    </w:pPr>
    <w:rPr>
      <w:rFonts w:eastAsia="Arial"/>
      <w:color w:val="000000"/>
      <w:sz w:val="28"/>
      <w:lang w:eastAsia="ar-SA"/>
    </w:rPr>
  </w:style>
  <w:style w:type="character" w:customStyle="1" w:styleId="af5">
    <w:name w:val="ТК_Маркер Знак"/>
    <w:basedOn w:val="a0"/>
    <w:link w:val="10"/>
    <w:rsid w:val="002D7378"/>
    <w:rPr>
      <w:rFonts w:ascii="Times New Roman" w:eastAsia="Arial" w:hAnsi="Times New Roman" w:cs="Times New Roman"/>
      <w:color w:val="000000"/>
      <w:sz w:val="28"/>
      <w:szCs w:val="24"/>
      <w:lang w:eastAsia="ar-SA"/>
    </w:rPr>
  </w:style>
  <w:style w:type="paragraph" w:customStyle="1" w:styleId="af6">
    <w:name w:val="ТК_Обычный_Требования"/>
    <w:basedOn w:val="a"/>
    <w:link w:val="af7"/>
    <w:qFormat/>
    <w:rsid w:val="002D7378"/>
    <w:pPr>
      <w:suppressAutoHyphens/>
      <w:autoSpaceDE w:val="0"/>
      <w:spacing w:before="240"/>
      <w:ind w:firstLine="709"/>
      <w:jc w:val="both"/>
    </w:pPr>
    <w:rPr>
      <w:rFonts w:eastAsia="Arial"/>
      <w:color w:val="000000"/>
      <w:sz w:val="28"/>
      <w:lang w:eastAsia="ar-SA"/>
    </w:rPr>
  </w:style>
  <w:style w:type="character" w:customStyle="1" w:styleId="af7">
    <w:name w:val="ТК_Обычный_Требования Знак"/>
    <w:basedOn w:val="a0"/>
    <w:link w:val="af6"/>
    <w:rsid w:val="002D7378"/>
    <w:rPr>
      <w:rFonts w:ascii="Times New Roman" w:eastAsia="Arial" w:hAnsi="Times New Roman" w:cs="Times New Roman"/>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2"/>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
    <w:name w:val="Текст1"/>
    <w:basedOn w:val="12"/>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F4A39"/>
    <w:pPr>
      <w:tabs>
        <w:tab w:val="center" w:pos="4677"/>
        <w:tab w:val="right" w:pos="9355"/>
      </w:tabs>
    </w:pPr>
  </w:style>
  <w:style w:type="character" w:customStyle="1" w:styleId="ae">
    <w:name w:val="Нижний колонтитул Знак"/>
    <w:basedOn w:val="a0"/>
    <w:link w:val="ad"/>
    <w:uiPriority w:val="99"/>
    <w:semiHidden/>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1">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customStyle="1" w:styleId="10">
    <w:name w:val="ТК_Маркер_Уровень 1"/>
    <w:basedOn w:val="a"/>
    <w:link w:val="af5"/>
    <w:qFormat/>
    <w:rsid w:val="002D7378"/>
    <w:pPr>
      <w:numPr>
        <w:numId w:val="9"/>
      </w:numPr>
      <w:suppressAutoHyphens/>
      <w:autoSpaceDE w:val="0"/>
      <w:jc w:val="both"/>
    </w:pPr>
    <w:rPr>
      <w:rFonts w:eastAsia="Arial"/>
      <w:color w:val="000000"/>
      <w:sz w:val="28"/>
      <w:lang w:eastAsia="ar-SA"/>
    </w:rPr>
  </w:style>
  <w:style w:type="character" w:customStyle="1" w:styleId="af5">
    <w:name w:val="ТК_Маркер Знак"/>
    <w:basedOn w:val="a0"/>
    <w:link w:val="10"/>
    <w:rsid w:val="002D7378"/>
    <w:rPr>
      <w:rFonts w:ascii="Times New Roman" w:eastAsia="Arial" w:hAnsi="Times New Roman" w:cs="Times New Roman"/>
      <w:color w:val="000000"/>
      <w:sz w:val="28"/>
      <w:szCs w:val="24"/>
      <w:lang w:eastAsia="ar-SA"/>
    </w:rPr>
  </w:style>
  <w:style w:type="paragraph" w:customStyle="1" w:styleId="af6">
    <w:name w:val="ТК_Обычный_Требования"/>
    <w:basedOn w:val="a"/>
    <w:link w:val="af7"/>
    <w:qFormat/>
    <w:rsid w:val="002D7378"/>
    <w:pPr>
      <w:suppressAutoHyphens/>
      <w:autoSpaceDE w:val="0"/>
      <w:spacing w:before="240"/>
      <w:ind w:firstLine="709"/>
      <w:jc w:val="both"/>
    </w:pPr>
    <w:rPr>
      <w:rFonts w:eastAsia="Arial"/>
      <w:color w:val="000000"/>
      <w:sz w:val="28"/>
      <w:lang w:eastAsia="ar-SA"/>
    </w:rPr>
  </w:style>
  <w:style w:type="character" w:customStyle="1" w:styleId="af7">
    <w:name w:val="ТК_Обычный_Требования Знак"/>
    <w:basedOn w:val="a0"/>
    <w:link w:val="af6"/>
    <w:rsid w:val="002D7378"/>
    <w:rPr>
      <w:rFonts w:ascii="Times New Roman" w:eastAsia="Arial" w:hAnsi="Times New Roman" w:cs="Times New Roman"/>
      <w:color w:val="000000"/>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Бельчич Сергей Игоревич</cp:lastModifiedBy>
  <cp:revision>4</cp:revision>
  <cp:lastPrinted>2015-08-04T13:09:00Z</cp:lastPrinted>
  <dcterms:created xsi:type="dcterms:W3CDTF">2015-08-04T13:09:00Z</dcterms:created>
  <dcterms:modified xsi:type="dcterms:W3CDTF">2015-08-04T15:39:00Z</dcterms:modified>
</cp:coreProperties>
</file>