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C80B07" w:rsidP="00C80B07">
      <w:pPr>
        <w:pageBreakBefore/>
        <w:ind w:firstLine="0"/>
        <w:rPr>
          <w:rFonts w:eastAsiaTheme="majorEastAsia"/>
          <w:b/>
          <w:bCs/>
          <w:snapToGrid/>
          <w:szCs w:val="28"/>
          <w:lang w:eastAsia="en-US"/>
        </w:rPr>
      </w:pPr>
      <w:r>
        <w:rPr>
          <w:rFonts w:eastAsiaTheme="majorEastAsia"/>
          <w:b/>
          <w:bCs/>
          <w:snapToGrid/>
          <w:szCs w:val="28"/>
          <w:lang w:val="en-US" w:eastAsia="en-US"/>
        </w:rPr>
        <w:tab/>
      </w:r>
      <w:r>
        <w:rPr>
          <w:rFonts w:eastAsiaTheme="majorEastAsia"/>
          <w:b/>
          <w:bCs/>
          <w:snapToGrid/>
          <w:szCs w:val="28"/>
          <w:lang w:val="en-US" w:eastAsia="en-US"/>
        </w:rPr>
        <w:tab/>
      </w:r>
      <w:r>
        <w:rPr>
          <w:rFonts w:eastAsiaTheme="majorEastAsia"/>
          <w:b/>
          <w:bCs/>
          <w:snapToGrid/>
          <w:szCs w:val="28"/>
          <w:lang w:val="en-US" w:eastAsia="en-US"/>
        </w:rPr>
        <w:tab/>
      </w:r>
      <w:r>
        <w:rPr>
          <w:rFonts w:eastAsiaTheme="majorEastAsia"/>
          <w:b/>
          <w:bCs/>
          <w:snapToGrid/>
          <w:szCs w:val="28"/>
          <w:lang w:val="en-US" w:eastAsia="en-US"/>
        </w:rPr>
        <w:tab/>
      </w:r>
      <w:r>
        <w:rPr>
          <w:rFonts w:eastAsiaTheme="majorEastAsia"/>
          <w:b/>
          <w:bCs/>
          <w:snapToGrid/>
          <w:szCs w:val="28"/>
          <w:lang w:val="en-US" w:eastAsia="en-US"/>
        </w:rPr>
        <w:tab/>
      </w:r>
      <w:r>
        <w:rPr>
          <w:rFonts w:eastAsiaTheme="majorEastAsia"/>
          <w:b/>
          <w:bCs/>
          <w:snapToGrid/>
          <w:szCs w:val="28"/>
          <w:lang w:val="en-US" w:eastAsia="en-US"/>
        </w:rPr>
        <w:tab/>
      </w:r>
      <w:r w:rsidR="0024584A" w:rsidRPr="0024584A">
        <w:rPr>
          <w:rFonts w:eastAsiaTheme="majorEastAsia"/>
          <w:b/>
          <w:bCs/>
          <w:snapToGrid/>
          <w:szCs w:val="28"/>
          <w:lang w:eastAsia="en-US"/>
        </w:rPr>
        <w:t>ИЗВЕЩЕНИЕ</w:t>
      </w:r>
    </w:p>
    <w:p w:rsidR="0024584A" w:rsidRPr="009D7D4D" w:rsidRDefault="00B37115" w:rsidP="0024584A">
      <w:pPr>
        <w:ind w:firstLine="0"/>
        <w:jc w:val="center"/>
        <w:rPr>
          <w:rFonts w:eastAsiaTheme="majorEastAsia"/>
          <w:b/>
          <w:bCs/>
          <w:snapToGrid/>
          <w:szCs w:val="28"/>
          <w:lang w:eastAsia="en-US"/>
        </w:rPr>
      </w:pPr>
      <w:r>
        <w:rPr>
          <w:rFonts w:eastAsiaTheme="majorEastAsia"/>
          <w:b/>
          <w:bCs/>
          <w:snapToGrid/>
          <w:szCs w:val="28"/>
          <w:lang w:eastAsia="en-US"/>
        </w:rPr>
        <w:t xml:space="preserve">О РАЗМЕЩЕНИИ ЗАКАЗА № </w:t>
      </w:r>
      <w:proofErr w:type="gramStart"/>
      <w:r w:rsidR="00E37A22">
        <w:rPr>
          <w:rFonts w:eastAsiaTheme="majorEastAsia"/>
          <w:b/>
          <w:bCs/>
          <w:snapToGrid/>
          <w:szCs w:val="28"/>
          <w:lang w:eastAsia="en-US"/>
        </w:rPr>
        <w:t>ЕП</w:t>
      </w:r>
      <w:proofErr w:type="gramEnd"/>
      <w:r w:rsidR="00E37A22">
        <w:rPr>
          <w:rFonts w:eastAsiaTheme="majorEastAsia"/>
          <w:b/>
          <w:bCs/>
          <w:snapToGrid/>
          <w:szCs w:val="28"/>
          <w:lang w:eastAsia="en-US"/>
        </w:rPr>
        <w:t>/</w:t>
      </w:r>
      <w:r w:rsidR="00C80B07" w:rsidRPr="00C80B07">
        <w:rPr>
          <w:rFonts w:eastAsiaTheme="majorEastAsia"/>
          <w:b/>
          <w:bCs/>
          <w:snapToGrid/>
          <w:szCs w:val="28"/>
          <w:lang w:eastAsia="en-US"/>
        </w:rPr>
        <w:t>008/</w:t>
      </w:r>
      <w:r w:rsidR="00C80B07">
        <w:rPr>
          <w:rFonts w:eastAsiaTheme="majorEastAsia"/>
          <w:b/>
          <w:bCs/>
          <w:snapToGrid/>
          <w:szCs w:val="28"/>
          <w:lang w:eastAsia="en-US"/>
        </w:rPr>
        <w:t>ЦКПСР/0016</w:t>
      </w:r>
      <w:r w:rsidR="0024584A" w:rsidRPr="009D7D4D">
        <w:rPr>
          <w:rFonts w:eastAsiaTheme="majorEastAsia"/>
          <w:b/>
          <w:bCs/>
          <w:snapToGrid/>
          <w:szCs w:val="28"/>
          <w:lang w:eastAsia="en-US"/>
        </w:rPr>
        <w:t xml:space="preserve">  </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ind w:firstLine="0"/>
        <w:jc w:val="center"/>
        <w:rPr>
          <w:b/>
          <w:sz w:val="32"/>
          <w:szCs w:val="32"/>
        </w:rPr>
      </w:pPr>
    </w:p>
    <w:p w:rsidR="0024584A" w:rsidRPr="00CB1C18" w:rsidRDefault="00CC5E94" w:rsidP="0024584A">
      <w:pPr>
        <w:jc w:val="both"/>
      </w:pPr>
      <w:r>
        <w:t xml:space="preserve">Публичное </w:t>
      </w:r>
      <w:r w:rsidR="0024584A" w:rsidRPr="005D2E07">
        <w:t>акционерное общество «Центр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5D2E07">
        <w:t xml:space="preserve"> работ, оказание услуг для нужд</w:t>
      </w:r>
      <w:r w:rsidR="0024584A">
        <w:t xml:space="preserve"> </w:t>
      </w:r>
      <w:r w:rsidR="00F24224">
        <w:t>О</w:t>
      </w:r>
      <w:r w:rsidR="0024584A" w:rsidRPr="00CB1C18">
        <w:t xml:space="preserve">АО «ТрансКонтейнер» (далее – Положение о закупке),  проводит </w:t>
      </w:r>
      <w:r w:rsidR="0024584A">
        <w:t>размещение заказа</w:t>
      </w:r>
      <w:r w:rsidR="0024584A" w:rsidRPr="00CB1C18">
        <w:t xml:space="preserve"> № </w:t>
      </w:r>
      <w:r w:rsidR="00F24224" w:rsidRPr="00F24224">
        <w:rPr>
          <w:rFonts w:eastAsiaTheme="majorEastAsia"/>
          <w:bCs/>
          <w:snapToGrid/>
          <w:szCs w:val="28"/>
          <w:lang w:eastAsia="en-US"/>
        </w:rPr>
        <w:t>ЕП/</w:t>
      </w:r>
      <w:r w:rsidR="00C80B07">
        <w:rPr>
          <w:rFonts w:eastAsiaTheme="majorEastAsia"/>
          <w:bCs/>
          <w:snapToGrid/>
          <w:szCs w:val="28"/>
          <w:lang w:eastAsia="en-US"/>
        </w:rPr>
        <w:t>008/ЦКПСР/0016</w:t>
      </w:r>
      <w:r w:rsidR="00F24224" w:rsidRPr="009D7D4D">
        <w:rPr>
          <w:rFonts w:eastAsiaTheme="majorEastAsia"/>
          <w:b/>
          <w:bCs/>
          <w:snapToGrid/>
          <w:szCs w:val="28"/>
          <w:lang w:eastAsia="en-US"/>
        </w:rPr>
        <w:t xml:space="preserve"> </w:t>
      </w:r>
      <w:bookmarkStart w:id="0" w:name="_GoBack"/>
      <w:bookmarkEnd w:id="0"/>
      <w:r w:rsidR="0024584A" w:rsidRPr="009D7D4D">
        <w:t xml:space="preserve">на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E37A22" w:rsidRPr="00290DC5" w:rsidRDefault="00E37A22" w:rsidP="004810D9">
      <w:pPr>
        <w:spacing w:before="120"/>
        <w:jc w:val="both"/>
        <w:rPr>
          <w:i/>
          <w:szCs w:val="28"/>
        </w:rPr>
      </w:pPr>
      <w:r w:rsidRPr="00290DC5">
        <w:rPr>
          <w:b/>
          <w:szCs w:val="28"/>
        </w:rPr>
        <w:t xml:space="preserve">Заказчик: </w:t>
      </w:r>
      <w:r w:rsidRPr="00290DC5">
        <w:rPr>
          <w:szCs w:val="28"/>
        </w:rPr>
        <w:t xml:space="preserve"> ПАО «ТрансКонтейнер»</w:t>
      </w:r>
      <w:r w:rsidRPr="00290DC5">
        <w:rPr>
          <w:i/>
          <w:szCs w:val="28"/>
        </w:rPr>
        <w:t>.</w:t>
      </w:r>
    </w:p>
    <w:p w:rsidR="00E37A22" w:rsidRPr="00290DC5" w:rsidRDefault="00E37A22" w:rsidP="00E37A22">
      <w:pPr>
        <w:jc w:val="both"/>
        <w:rPr>
          <w:szCs w:val="28"/>
        </w:rPr>
      </w:pPr>
      <w:r w:rsidRPr="00290DC5">
        <w:rPr>
          <w:szCs w:val="28"/>
        </w:rPr>
        <w:t>Местонахождение: Российская Федерация, 125047, Москва, Оружейный переулок, д. 19</w:t>
      </w:r>
      <w:r w:rsidR="00F24224">
        <w:rPr>
          <w:szCs w:val="28"/>
        </w:rPr>
        <w:t>.</w:t>
      </w:r>
    </w:p>
    <w:p w:rsidR="00E37A22" w:rsidRPr="00290DC5" w:rsidRDefault="00E37A22" w:rsidP="00E37A22">
      <w:pPr>
        <w:jc w:val="both"/>
        <w:rPr>
          <w:szCs w:val="28"/>
        </w:rPr>
      </w:pPr>
      <w:r w:rsidRPr="00290DC5">
        <w:rPr>
          <w:szCs w:val="28"/>
        </w:rPr>
        <w:t xml:space="preserve">Почтовый адрес: Российская Федерация, 125047, Москва, Оружейный переулок, д. 19.  </w:t>
      </w:r>
    </w:p>
    <w:p w:rsidR="00E37A22" w:rsidRPr="00E06DCF" w:rsidRDefault="00E37A22" w:rsidP="00E37A22">
      <w:pPr>
        <w:jc w:val="both"/>
        <w:rPr>
          <w:szCs w:val="28"/>
        </w:rPr>
      </w:pPr>
      <w:r w:rsidRPr="00290DC5">
        <w:rPr>
          <w:szCs w:val="28"/>
        </w:rPr>
        <w:t xml:space="preserve">Телефон: (495) 788-17-17, факс (499) 262-75-78, электронный адрес </w:t>
      </w:r>
      <w:hyperlink r:id="rId12" w:history="1">
        <w:r w:rsidRPr="00E06DCF">
          <w:rPr>
            <w:rStyle w:val="a6"/>
            <w:color w:val="auto"/>
            <w:szCs w:val="28"/>
          </w:rPr>
          <w:t>zakupki@trcont.ru</w:t>
        </w:r>
      </w:hyperlink>
      <w:r w:rsidRPr="00E06DCF">
        <w:rPr>
          <w:szCs w:val="28"/>
        </w:rPr>
        <w:t>.</w:t>
      </w:r>
    </w:p>
    <w:p w:rsidR="00E37A22" w:rsidRPr="00290DC5" w:rsidRDefault="00E37A22" w:rsidP="004810D9">
      <w:pPr>
        <w:spacing w:before="120"/>
        <w:jc w:val="both"/>
        <w:rPr>
          <w:b/>
          <w:szCs w:val="28"/>
        </w:rPr>
      </w:pPr>
      <w:r w:rsidRPr="00290DC5">
        <w:rPr>
          <w:b/>
          <w:szCs w:val="28"/>
        </w:rPr>
        <w:t>Контактная информация Заказчика</w:t>
      </w:r>
    </w:p>
    <w:p w:rsidR="00E37A22" w:rsidRPr="00290DC5" w:rsidRDefault="00E37A22" w:rsidP="00E37A22">
      <w:pPr>
        <w:pStyle w:val="af0"/>
        <w:ind w:firstLine="709"/>
        <w:rPr>
          <w:szCs w:val="28"/>
        </w:rPr>
      </w:pPr>
      <w:r w:rsidRPr="00290DC5">
        <w:rPr>
          <w:szCs w:val="28"/>
        </w:rPr>
        <w:t xml:space="preserve">Ф.И.О.: </w:t>
      </w:r>
      <w:r>
        <w:t>Цветков Дмитрий Александрович</w:t>
      </w:r>
    </w:p>
    <w:p w:rsidR="00E37A22" w:rsidRPr="00290DC5" w:rsidRDefault="00E37A22" w:rsidP="00E37A22">
      <w:pPr>
        <w:pStyle w:val="af0"/>
        <w:ind w:firstLine="709"/>
        <w:rPr>
          <w:szCs w:val="28"/>
        </w:rPr>
      </w:pPr>
      <w:r w:rsidRPr="00290DC5">
        <w:rPr>
          <w:szCs w:val="28"/>
        </w:rPr>
        <w:t xml:space="preserve">Адрес электронной почты: </w:t>
      </w:r>
      <w:r w:rsidRPr="008653A6">
        <w:t>CvetkovDA@trcont.ru</w:t>
      </w:r>
    </w:p>
    <w:p w:rsidR="00E37A22" w:rsidRPr="00290DC5" w:rsidRDefault="00E37A22" w:rsidP="00E37A22">
      <w:pPr>
        <w:pStyle w:val="af0"/>
        <w:ind w:firstLine="709"/>
        <w:rPr>
          <w:szCs w:val="28"/>
        </w:rPr>
      </w:pPr>
      <w:r w:rsidRPr="00290DC5">
        <w:rPr>
          <w:szCs w:val="28"/>
        </w:rPr>
        <w:t xml:space="preserve">Телефон: 8 (495) </w:t>
      </w:r>
      <w:r>
        <w:rPr>
          <w:szCs w:val="28"/>
        </w:rPr>
        <w:t>637</w:t>
      </w:r>
      <w:r w:rsidRPr="00290DC5">
        <w:rPr>
          <w:szCs w:val="28"/>
        </w:rPr>
        <w:t>-</w:t>
      </w:r>
      <w:r>
        <w:rPr>
          <w:szCs w:val="28"/>
        </w:rPr>
        <w:t>6062</w:t>
      </w:r>
      <w:r w:rsidRPr="00290DC5">
        <w:rPr>
          <w:szCs w:val="28"/>
        </w:rPr>
        <w:t xml:space="preserve"> </w:t>
      </w:r>
    </w:p>
    <w:p w:rsidR="00E37A22" w:rsidRPr="00290DC5" w:rsidRDefault="00E37A22" w:rsidP="00E37A22">
      <w:pPr>
        <w:pStyle w:val="af0"/>
        <w:ind w:firstLine="709"/>
        <w:rPr>
          <w:szCs w:val="28"/>
        </w:rPr>
      </w:pPr>
      <w:r w:rsidRPr="00290DC5">
        <w:rPr>
          <w:szCs w:val="28"/>
        </w:rPr>
        <w:t>Факс: 8 (495) 788-1717 (доб. 17-72).</w:t>
      </w:r>
    </w:p>
    <w:p w:rsidR="0024584A" w:rsidRDefault="0024584A" w:rsidP="004810D9">
      <w:pPr>
        <w:spacing w:before="120"/>
        <w:jc w:val="both"/>
        <w:rPr>
          <w:i/>
        </w:rPr>
      </w:pPr>
      <w:r w:rsidRPr="004810D9">
        <w:rPr>
          <w:b/>
          <w:szCs w:val="28"/>
        </w:rPr>
        <w:t xml:space="preserve">1. Предмет Заказа: </w:t>
      </w:r>
      <w:r w:rsidR="00F24224" w:rsidRPr="004810D9">
        <w:rPr>
          <w:szCs w:val="28"/>
        </w:rPr>
        <w:t xml:space="preserve">выполнение работ по </w:t>
      </w:r>
      <w:r w:rsidR="00656FAA" w:rsidRPr="004810D9">
        <w:rPr>
          <w:szCs w:val="28"/>
        </w:rPr>
        <w:t>анализ</w:t>
      </w:r>
      <w:r w:rsidR="00F24224" w:rsidRPr="004810D9">
        <w:rPr>
          <w:szCs w:val="28"/>
        </w:rPr>
        <w:t>у</w:t>
      </w:r>
      <w:r w:rsidR="00656FAA" w:rsidRPr="004810D9">
        <w:rPr>
          <w:szCs w:val="28"/>
        </w:rPr>
        <w:t xml:space="preserve"> соответствия</w:t>
      </w:r>
      <w:r w:rsidR="00656FAA" w:rsidRPr="00F24224">
        <w:rPr>
          <w:szCs w:val="28"/>
        </w:rPr>
        <w:t xml:space="preserve"> перспективных объемов и корреспонденций перевозок грузов в контейнерах в сообщении со станцией </w:t>
      </w:r>
      <w:proofErr w:type="spellStart"/>
      <w:r w:rsidR="00656FAA" w:rsidRPr="00F24224">
        <w:rPr>
          <w:szCs w:val="28"/>
        </w:rPr>
        <w:t>Кунцево</w:t>
      </w:r>
      <w:proofErr w:type="spellEnd"/>
      <w:r w:rsidR="00656FAA" w:rsidRPr="00F24224">
        <w:rPr>
          <w:szCs w:val="28"/>
        </w:rPr>
        <w:t>-</w:t>
      </w:r>
      <w:proofErr w:type="gramStart"/>
      <w:r w:rsidR="00656FAA" w:rsidRPr="00F24224">
        <w:rPr>
          <w:szCs w:val="28"/>
        </w:rPr>
        <w:t>II</w:t>
      </w:r>
      <w:proofErr w:type="gramEnd"/>
      <w:r w:rsidR="00656FAA" w:rsidRPr="00F24224">
        <w:rPr>
          <w:szCs w:val="28"/>
        </w:rPr>
        <w:t xml:space="preserve"> перспективным объемам и корреспонденциям перевозок грузов в контейнерах, приняты</w:t>
      </w:r>
      <w:r w:rsidR="008653A6" w:rsidRPr="00F24224">
        <w:rPr>
          <w:szCs w:val="28"/>
        </w:rPr>
        <w:t>м</w:t>
      </w:r>
      <w:r w:rsidR="00656FAA" w:rsidRPr="00F24224">
        <w:rPr>
          <w:szCs w:val="28"/>
        </w:rPr>
        <w:t xml:space="preserve"> в рамках «Генеральной схемы развития сети железных дорог  ОАО «РЖД» на период до 2020 года</w:t>
      </w:r>
      <w:r w:rsidRPr="00F24224">
        <w:rPr>
          <w:i/>
        </w:rPr>
        <w:t>.</w:t>
      </w:r>
    </w:p>
    <w:p w:rsidR="0024584A" w:rsidRPr="00AC0842" w:rsidRDefault="0024584A" w:rsidP="004810D9">
      <w:pPr>
        <w:spacing w:before="120" w:after="120"/>
        <w:jc w:val="both"/>
        <w:rPr>
          <w:szCs w:val="28"/>
        </w:rPr>
      </w:pPr>
      <w:r w:rsidRPr="00AC0842">
        <w:rPr>
          <w:szCs w:val="28"/>
        </w:rPr>
        <w:t>Информация о товаре, работе, услуге:</w:t>
      </w:r>
    </w:p>
    <w:tbl>
      <w:tblPr>
        <w:tblStyle w:val="ac"/>
        <w:tblW w:w="10031" w:type="dxa"/>
        <w:tblLook w:val="04A0" w:firstRow="1" w:lastRow="0" w:firstColumn="1" w:lastColumn="0" w:noHBand="0" w:noVBand="1"/>
      </w:tblPr>
      <w:tblGrid>
        <w:gridCol w:w="793"/>
        <w:gridCol w:w="1952"/>
        <w:gridCol w:w="1952"/>
        <w:gridCol w:w="1382"/>
        <w:gridCol w:w="1517"/>
        <w:gridCol w:w="2435"/>
      </w:tblGrid>
      <w:tr w:rsidR="0024584A" w:rsidRPr="00F24224" w:rsidTr="00F24224">
        <w:tc>
          <w:tcPr>
            <w:tcW w:w="793" w:type="dxa"/>
          </w:tcPr>
          <w:p w:rsidR="0024584A" w:rsidRPr="00F24224" w:rsidRDefault="0024584A" w:rsidP="00FD7121">
            <w:pPr>
              <w:ind w:firstLine="0"/>
              <w:rPr>
                <w:sz w:val="26"/>
                <w:szCs w:val="26"/>
              </w:rPr>
            </w:pPr>
            <w:r w:rsidRPr="00F24224">
              <w:rPr>
                <w:sz w:val="26"/>
                <w:szCs w:val="26"/>
              </w:rPr>
              <w:t>№</w:t>
            </w:r>
          </w:p>
        </w:tc>
        <w:tc>
          <w:tcPr>
            <w:tcW w:w="1952" w:type="dxa"/>
          </w:tcPr>
          <w:p w:rsidR="0024584A" w:rsidRPr="00F24224" w:rsidRDefault="0024584A" w:rsidP="00FD7121">
            <w:pPr>
              <w:ind w:firstLine="0"/>
              <w:rPr>
                <w:sz w:val="26"/>
                <w:szCs w:val="26"/>
              </w:rPr>
            </w:pPr>
            <w:r w:rsidRPr="00F24224">
              <w:rPr>
                <w:sz w:val="26"/>
                <w:szCs w:val="26"/>
              </w:rPr>
              <w:t>Классификация по ОКДП</w:t>
            </w:r>
          </w:p>
        </w:tc>
        <w:tc>
          <w:tcPr>
            <w:tcW w:w="1952" w:type="dxa"/>
          </w:tcPr>
          <w:p w:rsidR="0024584A" w:rsidRPr="00F24224" w:rsidRDefault="0024584A" w:rsidP="00FD7121">
            <w:pPr>
              <w:ind w:firstLine="0"/>
              <w:rPr>
                <w:sz w:val="26"/>
                <w:szCs w:val="26"/>
              </w:rPr>
            </w:pPr>
            <w:r w:rsidRPr="00F24224">
              <w:rPr>
                <w:sz w:val="26"/>
                <w:szCs w:val="26"/>
              </w:rPr>
              <w:t>Классификация по ОКВЭД</w:t>
            </w:r>
          </w:p>
        </w:tc>
        <w:tc>
          <w:tcPr>
            <w:tcW w:w="1382" w:type="dxa"/>
          </w:tcPr>
          <w:p w:rsidR="0024584A" w:rsidRPr="00F24224" w:rsidRDefault="0024584A" w:rsidP="00FD7121">
            <w:pPr>
              <w:ind w:firstLine="0"/>
              <w:rPr>
                <w:sz w:val="26"/>
                <w:szCs w:val="26"/>
              </w:rPr>
            </w:pPr>
            <w:r w:rsidRPr="00F24224">
              <w:rPr>
                <w:sz w:val="26"/>
                <w:szCs w:val="26"/>
              </w:rPr>
              <w:t>Ед. измерения</w:t>
            </w:r>
          </w:p>
        </w:tc>
        <w:tc>
          <w:tcPr>
            <w:tcW w:w="1517" w:type="dxa"/>
          </w:tcPr>
          <w:p w:rsidR="0024584A" w:rsidRPr="00F24224" w:rsidRDefault="0024584A" w:rsidP="00FD7121">
            <w:pPr>
              <w:ind w:firstLine="0"/>
              <w:rPr>
                <w:sz w:val="26"/>
                <w:szCs w:val="26"/>
              </w:rPr>
            </w:pPr>
            <w:r w:rsidRPr="00F24224">
              <w:rPr>
                <w:sz w:val="26"/>
                <w:szCs w:val="26"/>
              </w:rPr>
              <w:t>Количество (Объем)</w:t>
            </w:r>
          </w:p>
        </w:tc>
        <w:tc>
          <w:tcPr>
            <w:tcW w:w="2435" w:type="dxa"/>
          </w:tcPr>
          <w:p w:rsidR="0024584A" w:rsidRPr="00F24224" w:rsidRDefault="0024584A" w:rsidP="00FD7121">
            <w:pPr>
              <w:ind w:firstLine="0"/>
              <w:rPr>
                <w:sz w:val="26"/>
                <w:szCs w:val="26"/>
              </w:rPr>
            </w:pPr>
            <w:r w:rsidRPr="00F24224">
              <w:rPr>
                <w:sz w:val="26"/>
                <w:szCs w:val="26"/>
              </w:rPr>
              <w:t>Дополнительные сведения</w:t>
            </w:r>
          </w:p>
        </w:tc>
      </w:tr>
      <w:tr w:rsidR="0024584A" w:rsidRPr="00F24224" w:rsidTr="00F24224">
        <w:tc>
          <w:tcPr>
            <w:tcW w:w="793" w:type="dxa"/>
            <w:vAlign w:val="center"/>
          </w:tcPr>
          <w:p w:rsidR="0024584A" w:rsidRPr="00F24224" w:rsidRDefault="0024584A" w:rsidP="00F24224">
            <w:pPr>
              <w:ind w:firstLine="0"/>
              <w:jc w:val="center"/>
              <w:rPr>
                <w:sz w:val="26"/>
                <w:szCs w:val="26"/>
              </w:rPr>
            </w:pPr>
            <w:r w:rsidRPr="00F24224">
              <w:rPr>
                <w:sz w:val="26"/>
                <w:szCs w:val="26"/>
              </w:rPr>
              <w:t>1.</w:t>
            </w:r>
          </w:p>
        </w:tc>
        <w:tc>
          <w:tcPr>
            <w:tcW w:w="1952" w:type="dxa"/>
            <w:vAlign w:val="center"/>
          </w:tcPr>
          <w:p w:rsidR="0024584A" w:rsidRPr="00F24224" w:rsidRDefault="00F24224" w:rsidP="00F24224">
            <w:pPr>
              <w:ind w:firstLine="0"/>
              <w:jc w:val="center"/>
              <w:rPr>
                <w:sz w:val="26"/>
                <w:szCs w:val="26"/>
              </w:rPr>
            </w:pPr>
            <w:r w:rsidRPr="00F24224">
              <w:rPr>
                <w:sz w:val="26"/>
                <w:szCs w:val="26"/>
              </w:rPr>
              <w:t>7410000</w:t>
            </w:r>
          </w:p>
        </w:tc>
        <w:tc>
          <w:tcPr>
            <w:tcW w:w="1952" w:type="dxa"/>
            <w:vAlign w:val="center"/>
          </w:tcPr>
          <w:p w:rsidR="0024584A" w:rsidRPr="00F24224" w:rsidRDefault="00F24224" w:rsidP="00F24224">
            <w:pPr>
              <w:ind w:firstLine="0"/>
              <w:jc w:val="center"/>
              <w:rPr>
                <w:sz w:val="26"/>
                <w:szCs w:val="26"/>
              </w:rPr>
            </w:pPr>
            <w:r w:rsidRPr="00F24224">
              <w:rPr>
                <w:sz w:val="26"/>
                <w:szCs w:val="26"/>
              </w:rPr>
              <w:t>74.14</w:t>
            </w:r>
          </w:p>
        </w:tc>
        <w:tc>
          <w:tcPr>
            <w:tcW w:w="1382" w:type="dxa"/>
            <w:vAlign w:val="center"/>
          </w:tcPr>
          <w:p w:rsidR="0024584A" w:rsidRPr="00F24224" w:rsidRDefault="00F24224" w:rsidP="00F24224">
            <w:pPr>
              <w:ind w:firstLine="0"/>
              <w:jc w:val="center"/>
              <w:rPr>
                <w:sz w:val="26"/>
                <w:szCs w:val="26"/>
              </w:rPr>
            </w:pPr>
            <w:r w:rsidRPr="00F24224">
              <w:rPr>
                <w:sz w:val="26"/>
                <w:szCs w:val="26"/>
              </w:rPr>
              <w:t>штука</w:t>
            </w:r>
          </w:p>
        </w:tc>
        <w:tc>
          <w:tcPr>
            <w:tcW w:w="1517" w:type="dxa"/>
            <w:vAlign w:val="center"/>
          </w:tcPr>
          <w:p w:rsidR="0024584A" w:rsidRPr="00F24224" w:rsidRDefault="00F24224" w:rsidP="00F24224">
            <w:pPr>
              <w:ind w:firstLine="0"/>
              <w:jc w:val="center"/>
              <w:rPr>
                <w:sz w:val="26"/>
                <w:szCs w:val="26"/>
              </w:rPr>
            </w:pPr>
            <w:r w:rsidRPr="00F24224">
              <w:rPr>
                <w:sz w:val="26"/>
                <w:szCs w:val="26"/>
              </w:rPr>
              <w:t>1</w:t>
            </w:r>
          </w:p>
        </w:tc>
        <w:tc>
          <w:tcPr>
            <w:tcW w:w="2435" w:type="dxa"/>
            <w:vAlign w:val="center"/>
          </w:tcPr>
          <w:p w:rsidR="0024584A" w:rsidRPr="00F24224" w:rsidRDefault="0024584A" w:rsidP="00F24224">
            <w:pPr>
              <w:ind w:firstLine="0"/>
              <w:jc w:val="center"/>
              <w:rPr>
                <w:sz w:val="26"/>
                <w:szCs w:val="26"/>
              </w:rPr>
            </w:pPr>
            <w:r w:rsidRPr="00F24224">
              <w:rPr>
                <w:sz w:val="26"/>
                <w:szCs w:val="26"/>
              </w:rPr>
              <w:t xml:space="preserve">Строка годового плана закупок № </w:t>
            </w:r>
            <w:r w:rsidR="00F24224" w:rsidRPr="00F24224">
              <w:rPr>
                <w:sz w:val="26"/>
                <w:szCs w:val="26"/>
              </w:rPr>
              <w:t>4</w:t>
            </w:r>
          </w:p>
        </w:tc>
      </w:tr>
    </w:tbl>
    <w:p w:rsidR="008E4B61" w:rsidRPr="00290DC5" w:rsidRDefault="008E4B61" w:rsidP="004810D9">
      <w:pPr>
        <w:spacing w:before="120"/>
        <w:jc w:val="both"/>
        <w:rPr>
          <w:szCs w:val="28"/>
        </w:rPr>
      </w:pPr>
      <w:r w:rsidRPr="00290DC5">
        <w:rPr>
          <w:b/>
          <w:szCs w:val="28"/>
        </w:rPr>
        <w:t xml:space="preserve">2. Количество (Объем) </w:t>
      </w:r>
      <w:r w:rsidRPr="00290DC5">
        <w:rPr>
          <w:szCs w:val="28"/>
        </w:rPr>
        <w:t>работ определяется на основании технического задания</w:t>
      </w:r>
      <w:r>
        <w:rPr>
          <w:szCs w:val="28"/>
        </w:rPr>
        <w:t xml:space="preserve"> Заказчика</w:t>
      </w:r>
      <w:r w:rsidRPr="00290DC5">
        <w:rPr>
          <w:szCs w:val="28"/>
        </w:rPr>
        <w:t>.</w:t>
      </w:r>
    </w:p>
    <w:p w:rsidR="008E4B61" w:rsidRDefault="008E4B61" w:rsidP="004810D9">
      <w:pPr>
        <w:spacing w:before="120"/>
        <w:jc w:val="both"/>
        <w:rPr>
          <w:szCs w:val="28"/>
        </w:rPr>
      </w:pPr>
      <w:r w:rsidRPr="00290DC5">
        <w:rPr>
          <w:b/>
          <w:szCs w:val="28"/>
        </w:rPr>
        <w:lastRenderedPageBreak/>
        <w:t xml:space="preserve">3. Максимальная цена договора: </w:t>
      </w:r>
      <w:r w:rsidRPr="008E4B61">
        <w:rPr>
          <w:szCs w:val="28"/>
        </w:rPr>
        <w:t>5 150</w:t>
      </w:r>
      <w:r>
        <w:rPr>
          <w:szCs w:val="28"/>
        </w:rPr>
        <w:t> 000,00 (пять миллионов сто пятьдесят тысяч) рублей без  учета НДС. НДС начисляется в соответствии с законодательством Российской Федерации.</w:t>
      </w:r>
    </w:p>
    <w:p w:rsidR="003D6AEB" w:rsidRDefault="0024584A" w:rsidP="00C5672E">
      <w:pPr>
        <w:pStyle w:val="Default"/>
        <w:spacing w:before="120"/>
        <w:ind w:firstLine="709"/>
        <w:jc w:val="both"/>
        <w:rPr>
          <w:b/>
          <w:iCs/>
          <w:color w:val="auto"/>
          <w:sz w:val="28"/>
          <w:szCs w:val="28"/>
        </w:rPr>
      </w:pPr>
      <w:r w:rsidRPr="00422309">
        <w:rPr>
          <w:b/>
          <w:iCs/>
          <w:color w:val="auto"/>
          <w:sz w:val="28"/>
          <w:szCs w:val="28"/>
        </w:rPr>
        <w:t>4. Порядок определения цены</w:t>
      </w:r>
      <w:r w:rsidR="003D6AEB">
        <w:rPr>
          <w:b/>
          <w:iCs/>
          <w:color w:val="auto"/>
          <w:sz w:val="28"/>
          <w:szCs w:val="28"/>
        </w:rPr>
        <w:t>.</w:t>
      </w:r>
    </w:p>
    <w:p w:rsidR="0024584A" w:rsidRDefault="003D6AEB" w:rsidP="003D6AEB">
      <w:pPr>
        <w:ind w:firstLine="851"/>
        <w:jc w:val="both"/>
        <w:rPr>
          <w:iCs/>
          <w:szCs w:val="28"/>
        </w:rPr>
      </w:pPr>
      <w:r w:rsidRPr="003D6AEB">
        <w:rPr>
          <w:iCs/>
          <w:szCs w:val="28"/>
        </w:rPr>
        <w:t>Цена договора установлена на основании калькуляции стоимости работ Исполнителя и согласована с ним (письмо ОАО «ИЭРТ» от 10 сентября 2014 г. № 12-02/259).</w:t>
      </w:r>
    </w:p>
    <w:p w:rsidR="008E4B61" w:rsidRDefault="0024584A" w:rsidP="00C5672E">
      <w:pPr>
        <w:spacing w:before="120"/>
        <w:jc w:val="both"/>
        <w:rPr>
          <w:b/>
          <w:iCs/>
          <w:szCs w:val="28"/>
        </w:rPr>
      </w:pPr>
      <w:r w:rsidRPr="003927D3">
        <w:rPr>
          <w:b/>
          <w:iCs/>
          <w:szCs w:val="28"/>
        </w:rPr>
        <w:t>5. Форма, сроки и порядок оплаты</w:t>
      </w:r>
      <w:r w:rsidR="000704D8">
        <w:rPr>
          <w:b/>
          <w:iCs/>
          <w:szCs w:val="28"/>
        </w:rPr>
        <w:t>.</w:t>
      </w:r>
    </w:p>
    <w:p w:rsidR="008E4B61" w:rsidRPr="008E4B61" w:rsidRDefault="008E4B61" w:rsidP="000704D8">
      <w:pPr>
        <w:ind w:firstLine="851"/>
        <w:jc w:val="both"/>
        <w:rPr>
          <w:iCs/>
          <w:szCs w:val="28"/>
        </w:rPr>
      </w:pPr>
      <w:r w:rsidRPr="008E4B61">
        <w:rPr>
          <w:iCs/>
          <w:szCs w:val="28"/>
        </w:rPr>
        <w:t>Работа выполняется без авансирования.</w:t>
      </w:r>
    </w:p>
    <w:p w:rsidR="000704D8" w:rsidRPr="000704D8" w:rsidRDefault="000704D8" w:rsidP="000704D8">
      <w:pPr>
        <w:ind w:firstLine="851"/>
        <w:jc w:val="both"/>
        <w:rPr>
          <w:szCs w:val="28"/>
        </w:rPr>
      </w:pPr>
      <w:r w:rsidRPr="000704D8">
        <w:rPr>
          <w:szCs w:val="28"/>
        </w:rPr>
        <w:t xml:space="preserve">По завершении  выполнения работ Исполнитель в течение 5 (пяти) календарных дней представляет Заказчику счет-фактуру и акт сдачи-приемки выполненных </w:t>
      </w:r>
      <w:r w:rsidR="00F83F76">
        <w:rPr>
          <w:szCs w:val="28"/>
        </w:rPr>
        <w:t>р</w:t>
      </w:r>
      <w:r w:rsidRPr="000704D8">
        <w:rPr>
          <w:szCs w:val="28"/>
        </w:rPr>
        <w:t xml:space="preserve">абот. </w:t>
      </w:r>
    </w:p>
    <w:p w:rsidR="000704D8" w:rsidRDefault="000704D8" w:rsidP="000704D8">
      <w:pPr>
        <w:pStyle w:val="Default"/>
        <w:ind w:firstLine="708"/>
        <w:jc w:val="both"/>
        <w:rPr>
          <w:sz w:val="28"/>
          <w:szCs w:val="28"/>
        </w:rPr>
      </w:pPr>
      <w:r w:rsidRPr="000704D8">
        <w:rPr>
          <w:sz w:val="28"/>
          <w:szCs w:val="28"/>
        </w:rPr>
        <w:t xml:space="preserve">Заказчик в течение 5 (пяти) календарных дней с даты получения акта сдачи-приемки выполненных </w:t>
      </w:r>
      <w:r w:rsidR="00F83F76">
        <w:rPr>
          <w:sz w:val="28"/>
          <w:szCs w:val="28"/>
        </w:rPr>
        <w:t>р</w:t>
      </w:r>
      <w:r w:rsidRPr="000704D8">
        <w:rPr>
          <w:sz w:val="28"/>
          <w:szCs w:val="28"/>
        </w:rPr>
        <w:t>абот направляет Исполнителю подписанный акт сдачи-приемки или мотивированный отказ от приемки Работ.</w:t>
      </w:r>
    </w:p>
    <w:p w:rsidR="000704D8" w:rsidRDefault="000704D8" w:rsidP="000704D8">
      <w:pPr>
        <w:pStyle w:val="Default"/>
        <w:ind w:firstLine="708"/>
        <w:jc w:val="both"/>
        <w:rPr>
          <w:sz w:val="28"/>
          <w:szCs w:val="28"/>
        </w:rPr>
      </w:pPr>
      <w:r w:rsidRPr="000704D8">
        <w:rPr>
          <w:sz w:val="28"/>
          <w:szCs w:val="28"/>
        </w:rPr>
        <w:t>Оплата  Работ производится после подписания Сторонами акта сдачи–приемки выполненных Работ на основании счета, счета-фактуры Исполнителя в течение 5 (пяти) банковских дней с даты получения Заказчиком счета, счета-фактуры.</w:t>
      </w:r>
    </w:p>
    <w:p w:rsidR="0024584A" w:rsidRDefault="000704D8" w:rsidP="00C5672E">
      <w:pPr>
        <w:pStyle w:val="Default"/>
        <w:spacing w:before="120"/>
        <w:ind w:firstLine="709"/>
        <w:jc w:val="both"/>
        <w:rPr>
          <w:iCs/>
          <w:color w:val="auto"/>
          <w:sz w:val="28"/>
          <w:szCs w:val="28"/>
        </w:rPr>
      </w:pPr>
      <w:r w:rsidRPr="0081020B">
        <w:t xml:space="preserve"> </w:t>
      </w:r>
      <w:r w:rsidR="0024584A" w:rsidRPr="003927D3">
        <w:rPr>
          <w:b/>
          <w:iCs/>
          <w:color w:val="auto"/>
          <w:sz w:val="28"/>
          <w:szCs w:val="28"/>
        </w:rPr>
        <w:t>6. Срок</w:t>
      </w:r>
      <w:r>
        <w:rPr>
          <w:b/>
          <w:iCs/>
          <w:color w:val="auto"/>
          <w:sz w:val="28"/>
          <w:szCs w:val="28"/>
        </w:rPr>
        <w:t xml:space="preserve"> </w:t>
      </w:r>
      <w:r w:rsidRPr="008E4B61">
        <w:rPr>
          <w:b/>
          <w:sz w:val="28"/>
          <w:szCs w:val="28"/>
        </w:rPr>
        <w:t xml:space="preserve">выполнения </w:t>
      </w:r>
      <w:r w:rsidR="00F83F76" w:rsidRPr="008E4B61">
        <w:rPr>
          <w:b/>
          <w:sz w:val="28"/>
          <w:szCs w:val="28"/>
        </w:rPr>
        <w:t>р</w:t>
      </w:r>
      <w:r w:rsidRPr="008E4B61">
        <w:rPr>
          <w:b/>
          <w:sz w:val="28"/>
          <w:szCs w:val="28"/>
        </w:rPr>
        <w:t>абот</w:t>
      </w:r>
      <w:r w:rsidR="00E06DCF">
        <w:rPr>
          <w:b/>
          <w:sz w:val="28"/>
          <w:szCs w:val="28"/>
        </w:rPr>
        <w:t xml:space="preserve">: </w:t>
      </w:r>
      <w:r w:rsidR="008E4B61">
        <w:rPr>
          <w:sz w:val="28"/>
          <w:szCs w:val="28"/>
        </w:rPr>
        <w:t xml:space="preserve">начало работ – с даты подписания </w:t>
      </w:r>
      <w:r w:rsidR="008E4B61" w:rsidRPr="00121D03">
        <w:rPr>
          <w:sz w:val="28"/>
          <w:szCs w:val="28"/>
        </w:rPr>
        <w:t xml:space="preserve">договора, окончание работ </w:t>
      </w:r>
      <w:r w:rsidR="00422309" w:rsidRPr="00121D03">
        <w:rPr>
          <w:sz w:val="28"/>
          <w:szCs w:val="28"/>
        </w:rPr>
        <w:t>–</w:t>
      </w:r>
      <w:r w:rsidRPr="00121D03">
        <w:rPr>
          <w:sz w:val="28"/>
          <w:szCs w:val="28"/>
        </w:rPr>
        <w:t xml:space="preserve"> </w:t>
      </w:r>
      <w:r w:rsidRPr="00A916AB">
        <w:rPr>
          <w:sz w:val="28"/>
          <w:szCs w:val="28"/>
        </w:rPr>
        <w:t>1</w:t>
      </w:r>
      <w:r w:rsidR="00121D03" w:rsidRPr="00A916AB">
        <w:rPr>
          <w:sz w:val="28"/>
          <w:szCs w:val="28"/>
        </w:rPr>
        <w:t>5</w:t>
      </w:r>
      <w:r w:rsidRPr="00A916AB">
        <w:rPr>
          <w:sz w:val="28"/>
          <w:szCs w:val="28"/>
        </w:rPr>
        <w:t xml:space="preserve"> </w:t>
      </w:r>
      <w:r w:rsidR="005D100F" w:rsidRPr="00A916AB">
        <w:rPr>
          <w:sz w:val="28"/>
          <w:szCs w:val="28"/>
        </w:rPr>
        <w:t>мая</w:t>
      </w:r>
      <w:r w:rsidRPr="00A916AB">
        <w:rPr>
          <w:sz w:val="28"/>
          <w:szCs w:val="28"/>
        </w:rPr>
        <w:t xml:space="preserve"> 2015 года</w:t>
      </w:r>
      <w:r w:rsidR="00421639" w:rsidRPr="00A916AB">
        <w:rPr>
          <w:sz w:val="28"/>
          <w:szCs w:val="28"/>
        </w:rPr>
        <w:t>.</w:t>
      </w:r>
      <w:r w:rsidR="0024584A" w:rsidRPr="003927D3">
        <w:rPr>
          <w:iCs/>
          <w:color w:val="auto"/>
          <w:sz w:val="28"/>
          <w:szCs w:val="28"/>
        </w:rPr>
        <w:t xml:space="preserve"> </w:t>
      </w:r>
    </w:p>
    <w:p w:rsidR="0024584A" w:rsidRDefault="0024584A" w:rsidP="00C5672E">
      <w:pPr>
        <w:pStyle w:val="Default"/>
        <w:spacing w:before="120"/>
        <w:ind w:firstLine="709"/>
        <w:jc w:val="both"/>
        <w:rPr>
          <w:color w:val="auto"/>
          <w:sz w:val="28"/>
          <w:szCs w:val="28"/>
        </w:rPr>
      </w:pPr>
      <w:r w:rsidRPr="003927D3">
        <w:rPr>
          <w:b/>
          <w:iCs/>
          <w:color w:val="auto"/>
          <w:sz w:val="28"/>
          <w:szCs w:val="28"/>
        </w:rPr>
        <w:t xml:space="preserve">7. Место </w:t>
      </w:r>
      <w:r w:rsidR="00421639">
        <w:rPr>
          <w:b/>
          <w:iCs/>
          <w:color w:val="auto"/>
          <w:sz w:val="28"/>
          <w:szCs w:val="28"/>
        </w:rPr>
        <w:t>поставки результатов работ</w:t>
      </w:r>
      <w:r w:rsidRPr="003927D3">
        <w:rPr>
          <w:i/>
          <w:iCs/>
          <w:color w:val="auto"/>
          <w:sz w:val="28"/>
          <w:szCs w:val="28"/>
        </w:rPr>
        <w:t xml:space="preserve">: </w:t>
      </w:r>
      <w:r w:rsidRPr="00F83F76">
        <w:rPr>
          <w:color w:val="auto"/>
          <w:sz w:val="28"/>
          <w:szCs w:val="28"/>
        </w:rPr>
        <w:t>125047, Мос</w:t>
      </w:r>
      <w:r w:rsidR="00F83F76">
        <w:rPr>
          <w:color w:val="auto"/>
          <w:sz w:val="28"/>
          <w:szCs w:val="28"/>
        </w:rPr>
        <w:t>ква, Оружейный переулок, д. 19</w:t>
      </w:r>
      <w:r w:rsidR="00422309">
        <w:rPr>
          <w:color w:val="auto"/>
          <w:sz w:val="28"/>
          <w:szCs w:val="28"/>
        </w:rPr>
        <w:t>.</w:t>
      </w:r>
    </w:p>
    <w:p w:rsidR="0024584A" w:rsidRPr="00760951" w:rsidRDefault="0024584A" w:rsidP="00C5672E">
      <w:pPr>
        <w:pStyle w:val="Default"/>
        <w:spacing w:before="120"/>
        <w:ind w:firstLine="709"/>
        <w:jc w:val="both"/>
        <w:rPr>
          <w:b/>
          <w:iCs/>
          <w:color w:val="auto"/>
          <w:sz w:val="28"/>
          <w:szCs w:val="28"/>
        </w:rPr>
      </w:pPr>
      <w:r w:rsidRPr="003927D3">
        <w:rPr>
          <w:b/>
          <w:color w:val="auto"/>
          <w:sz w:val="28"/>
          <w:szCs w:val="28"/>
        </w:rPr>
        <w:t>8. Информация о</w:t>
      </w:r>
      <w:r w:rsidR="00422309">
        <w:rPr>
          <w:b/>
          <w:color w:val="auto"/>
          <w:sz w:val="28"/>
          <w:szCs w:val="28"/>
        </w:rPr>
        <w:t>б Исполнителе</w:t>
      </w:r>
      <w:r w:rsidRPr="00760951">
        <w:rPr>
          <w:b/>
          <w:color w:val="auto"/>
          <w:sz w:val="28"/>
          <w:szCs w:val="28"/>
        </w:rPr>
        <w:t>:</w:t>
      </w:r>
      <w:r w:rsidR="00421639" w:rsidRPr="00760951">
        <w:rPr>
          <w:b/>
          <w:color w:val="auto"/>
          <w:sz w:val="28"/>
          <w:szCs w:val="28"/>
        </w:rPr>
        <w:t xml:space="preserve"> </w:t>
      </w:r>
      <w:r w:rsidRPr="00760951">
        <w:rPr>
          <w:color w:val="auto"/>
          <w:sz w:val="28"/>
          <w:szCs w:val="28"/>
        </w:rPr>
        <w:t>ОАО «</w:t>
      </w:r>
      <w:r w:rsidR="00421639" w:rsidRPr="00760951">
        <w:rPr>
          <w:color w:val="auto"/>
          <w:sz w:val="28"/>
          <w:szCs w:val="28"/>
        </w:rPr>
        <w:t>Институт экономики и развития транспорта</w:t>
      </w:r>
      <w:r w:rsidRPr="00760951">
        <w:rPr>
          <w:color w:val="auto"/>
          <w:sz w:val="28"/>
          <w:szCs w:val="28"/>
        </w:rPr>
        <w:t>»</w:t>
      </w:r>
      <w:r w:rsidR="00121D03">
        <w:rPr>
          <w:color w:val="auto"/>
          <w:sz w:val="28"/>
          <w:szCs w:val="28"/>
        </w:rPr>
        <w:t xml:space="preserve"> (ОАО «ИЭРТ»)</w:t>
      </w:r>
      <w:r w:rsidRPr="00760951">
        <w:rPr>
          <w:color w:val="auto"/>
          <w:sz w:val="28"/>
          <w:szCs w:val="28"/>
        </w:rPr>
        <w:t>.</w:t>
      </w:r>
    </w:p>
    <w:p w:rsidR="00497234" w:rsidRPr="003927D3" w:rsidRDefault="00497234" w:rsidP="00497234">
      <w:pPr>
        <w:jc w:val="both"/>
      </w:pPr>
      <w:r>
        <w:t>ОГРН</w:t>
      </w:r>
      <w:r w:rsidRPr="003874B1">
        <w:t xml:space="preserve">: </w:t>
      </w:r>
      <w:r w:rsidR="003874B1" w:rsidRPr="003874B1">
        <w:t>1107746630860</w:t>
      </w:r>
      <w:r w:rsidRPr="003874B1">
        <w:t>;</w:t>
      </w:r>
    </w:p>
    <w:p w:rsidR="00497234" w:rsidRPr="00760951" w:rsidRDefault="00497234" w:rsidP="00497234">
      <w:pPr>
        <w:jc w:val="both"/>
      </w:pPr>
      <w:r w:rsidRPr="00760951">
        <w:t>ИНН</w:t>
      </w:r>
      <w:r w:rsidR="00421639" w:rsidRPr="00760951">
        <w:t xml:space="preserve">: </w:t>
      </w:r>
      <w:r w:rsidR="00421639" w:rsidRPr="00760951">
        <w:rPr>
          <w:color w:val="000000"/>
        </w:rPr>
        <w:t>7709859170</w:t>
      </w:r>
      <w:r w:rsidRPr="00760951">
        <w:t>;</w:t>
      </w:r>
    </w:p>
    <w:p w:rsidR="00497234" w:rsidRPr="003927D3" w:rsidRDefault="00497234" w:rsidP="00497234">
      <w:pPr>
        <w:jc w:val="both"/>
      </w:pPr>
      <w:r w:rsidRPr="00760951">
        <w:t xml:space="preserve">КПП: </w:t>
      </w:r>
      <w:r w:rsidR="00421639" w:rsidRPr="00760951">
        <w:rPr>
          <w:color w:val="000000"/>
        </w:rPr>
        <w:t>770901001</w:t>
      </w:r>
      <w:r w:rsidRPr="00760951">
        <w:t>;</w:t>
      </w:r>
    </w:p>
    <w:p w:rsidR="0024584A" w:rsidRPr="003927D3" w:rsidRDefault="0024584A" w:rsidP="0024584A">
      <w:pPr>
        <w:jc w:val="both"/>
      </w:pPr>
      <w:r w:rsidRPr="00760951">
        <w:t xml:space="preserve">Место нахождения: </w:t>
      </w:r>
      <w:r w:rsidR="003874B1">
        <w:t xml:space="preserve">109029, </w:t>
      </w:r>
      <w:r w:rsidR="00520B0B" w:rsidRPr="00760951">
        <w:t>г. Москва</w:t>
      </w:r>
      <w:r w:rsidR="003874B1">
        <w:t xml:space="preserve">, Российская Федерация, </w:t>
      </w:r>
      <w:r w:rsidR="003874B1">
        <w:br/>
        <w:t xml:space="preserve">ул. </w:t>
      </w:r>
      <w:proofErr w:type="spellStart"/>
      <w:r w:rsidR="003874B1">
        <w:t>Новорязанская</w:t>
      </w:r>
      <w:proofErr w:type="spellEnd"/>
      <w:r w:rsidR="003874B1">
        <w:t>, 24</w:t>
      </w:r>
    </w:p>
    <w:p w:rsidR="00421639" w:rsidRPr="003927D3" w:rsidRDefault="0024584A" w:rsidP="00421639">
      <w:pPr>
        <w:tabs>
          <w:tab w:val="clear" w:pos="709"/>
        </w:tabs>
        <w:jc w:val="both"/>
      </w:pPr>
      <w:r w:rsidRPr="003927D3">
        <w:t xml:space="preserve">Почтовый адрес: </w:t>
      </w:r>
      <w:r w:rsidR="00421639">
        <w:rPr>
          <w:color w:val="000000"/>
        </w:rPr>
        <w:t>109029, Российская Федерация, г. Москва,</w:t>
      </w:r>
      <w:r w:rsidR="00760951">
        <w:rPr>
          <w:color w:val="000000"/>
        </w:rPr>
        <w:br/>
      </w:r>
      <w:r w:rsidR="00421639">
        <w:rPr>
          <w:color w:val="000000"/>
        </w:rPr>
        <w:t xml:space="preserve">ул. </w:t>
      </w:r>
      <w:proofErr w:type="spellStart"/>
      <w:r w:rsidR="00421639">
        <w:rPr>
          <w:color w:val="000000"/>
        </w:rPr>
        <w:t>Новорогожская</w:t>
      </w:r>
      <w:proofErr w:type="spellEnd"/>
      <w:r w:rsidR="00421639">
        <w:rPr>
          <w:color w:val="000000"/>
        </w:rPr>
        <w:t>, д. 29</w:t>
      </w:r>
      <w:r w:rsidR="00421639" w:rsidRPr="003927D3">
        <w:t>;</w:t>
      </w:r>
    </w:p>
    <w:p w:rsidR="00520B0B" w:rsidRPr="00642BEC" w:rsidRDefault="0024584A" w:rsidP="00760951">
      <w:pPr>
        <w:tabs>
          <w:tab w:val="clear" w:pos="709"/>
        </w:tabs>
        <w:jc w:val="both"/>
        <w:rPr>
          <w:szCs w:val="24"/>
        </w:rPr>
      </w:pPr>
      <w:r w:rsidRPr="003927D3">
        <w:t xml:space="preserve">Представитель </w:t>
      </w:r>
      <w:r w:rsidR="00F83F76">
        <w:t>Исполнителя</w:t>
      </w:r>
      <w:r w:rsidRPr="003927D3">
        <w:t xml:space="preserve">, ответственный со стороны </w:t>
      </w:r>
      <w:r w:rsidR="00F83F76">
        <w:t>Исполнителя</w:t>
      </w:r>
      <w:r w:rsidRPr="003927D3">
        <w:t xml:space="preserve"> </w:t>
      </w:r>
      <w:proofErr w:type="gramStart"/>
      <w:r w:rsidRPr="003927D3">
        <w:t>–</w:t>
      </w:r>
      <w:proofErr w:type="spellStart"/>
      <w:r w:rsidR="003874B1">
        <w:t>Ч</w:t>
      </w:r>
      <w:proofErr w:type="gramEnd"/>
      <w:r w:rsidR="003874B1">
        <w:t>епуркин</w:t>
      </w:r>
      <w:proofErr w:type="spellEnd"/>
      <w:r w:rsidR="00760951">
        <w:t xml:space="preserve"> </w:t>
      </w:r>
      <w:r w:rsidR="003874B1">
        <w:t>Ю</w:t>
      </w:r>
      <w:r w:rsidR="00760951" w:rsidRPr="00760951">
        <w:t>.</w:t>
      </w:r>
      <w:r w:rsidR="003874B1">
        <w:t>В</w:t>
      </w:r>
      <w:r w:rsidR="00760951">
        <w:t xml:space="preserve">., </w:t>
      </w:r>
      <w:r w:rsidRPr="003927D3">
        <w:t>тел.</w:t>
      </w:r>
      <w:r w:rsidR="00760951">
        <w:t>/</w:t>
      </w:r>
      <w:r w:rsidRPr="003927D3">
        <w:t>факс</w:t>
      </w:r>
      <w:r w:rsidR="00760951">
        <w:t>:</w:t>
      </w:r>
      <w:r w:rsidR="00520B0B" w:rsidRPr="00760951">
        <w:t xml:space="preserve"> (499)</w:t>
      </w:r>
      <w:r w:rsidR="00760951">
        <w:t xml:space="preserve"> </w:t>
      </w:r>
      <w:r w:rsidR="00520B0B" w:rsidRPr="00760951">
        <w:t>262-89-96</w:t>
      </w:r>
      <w:r w:rsidR="00760951">
        <w:t>/</w:t>
      </w:r>
      <w:r w:rsidR="00520B0B" w:rsidRPr="00760951">
        <w:t>(499)</w:t>
      </w:r>
      <w:r w:rsidR="00760951">
        <w:t xml:space="preserve"> </w:t>
      </w:r>
      <w:r w:rsidR="00520B0B" w:rsidRPr="00760951">
        <w:t>262-82-31</w:t>
      </w:r>
      <w:r w:rsidRPr="003927D3">
        <w:t xml:space="preserve">, адрес электронной </w:t>
      </w:r>
      <w:r w:rsidRPr="00642BEC">
        <w:t xml:space="preserve">почты </w:t>
      </w:r>
      <w:hyperlink r:id="rId13" w:history="1">
        <w:r w:rsidR="00520B0B" w:rsidRPr="00642BEC">
          <w:rPr>
            <w:rStyle w:val="a6"/>
            <w:color w:val="auto"/>
            <w:szCs w:val="24"/>
          </w:rPr>
          <w:t>giprot@css-rzd.ru</w:t>
        </w:r>
      </w:hyperlink>
    </w:p>
    <w:p w:rsidR="0024584A" w:rsidRPr="003927D3" w:rsidRDefault="0024584A" w:rsidP="00C5672E">
      <w:pPr>
        <w:spacing w:before="120"/>
        <w:jc w:val="both"/>
        <w:rPr>
          <w:i/>
        </w:rPr>
      </w:pPr>
      <w:r w:rsidRPr="003927D3">
        <w:rPr>
          <w:b/>
        </w:rPr>
        <w:t xml:space="preserve">9. Требования к </w:t>
      </w:r>
      <w:r w:rsidR="00760951" w:rsidRPr="00760951">
        <w:rPr>
          <w:b/>
        </w:rPr>
        <w:t>выполненным работам</w:t>
      </w:r>
      <w:r w:rsidR="004810D9">
        <w:rPr>
          <w:b/>
        </w:rPr>
        <w:t xml:space="preserve">: </w:t>
      </w:r>
      <w:r w:rsidR="00422309" w:rsidRPr="00422309">
        <w:t xml:space="preserve">выполненные работы </w:t>
      </w:r>
      <w:r w:rsidR="00422309">
        <w:t xml:space="preserve">должны </w:t>
      </w:r>
      <w:r w:rsidR="00760951" w:rsidRPr="00422309">
        <w:t>соответств</w:t>
      </w:r>
      <w:r w:rsidR="00422309">
        <w:t>овать</w:t>
      </w:r>
      <w:r w:rsidR="00760951" w:rsidRPr="00422309">
        <w:t xml:space="preserve"> требованиям </w:t>
      </w:r>
      <w:r w:rsidR="004810D9">
        <w:t>т</w:t>
      </w:r>
      <w:r w:rsidR="00760951" w:rsidRPr="00422309">
        <w:t>ехнического задания</w:t>
      </w:r>
      <w:r w:rsidR="00760951" w:rsidRPr="00760951">
        <w:t xml:space="preserve"> Заказчика</w:t>
      </w:r>
      <w:r w:rsidRPr="003927D3">
        <w:rPr>
          <w:i/>
        </w:rPr>
        <w:t>.</w:t>
      </w:r>
    </w:p>
    <w:p w:rsidR="0024584A" w:rsidRDefault="0024584A" w:rsidP="0024584A">
      <w:pPr>
        <w:jc w:val="both"/>
      </w:pPr>
    </w:p>
    <w:p w:rsidR="0024584A" w:rsidRDefault="0024584A" w:rsidP="0024584A">
      <w:pPr>
        <w:jc w:val="both"/>
      </w:pPr>
    </w:p>
    <w:p w:rsidR="0024584A" w:rsidRPr="003927D3" w:rsidRDefault="0024584A" w:rsidP="007A053B">
      <w:pPr>
        <w:jc w:val="both"/>
      </w:pP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051" w:rsidRDefault="00032051" w:rsidP="00CB1C18">
      <w:r>
        <w:separator/>
      </w:r>
    </w:p>
  </w:endnote>
  <w:endnote w:type="continuationSeparator" w:id="0">
    <w:p w:rsidR="00032051" w:rsidRDefault="0003205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051" w:rsidRDefault="00032051" w:rsidP="00CB1C18">
      <w:r>
        <w:separator/>
      </w:r>
    </w:p>
  </w:footnote>
  <w:footnote w:type="continuationSeparator" w:id="0">
    <w:p w:rsidR="00032051" w:rsidRDefault="00032051"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6B5E"/>
    <w:rsid w:val="00032051"/>
    <w:rsid w:val="00063509"/>
    <w:rsid w:val="000704D8"/>
    <w:rsid w:val="00071C18"/>
    <w:rsid w:val="00072C73"/>
    <w:rsid w:val="000777AB"/>
    <w:rsid w:val="00082F94"/>
    <w:rsid w:val="00084180"/>
    <w:rsid w:val="00085F72"/>
    <w:rsid w:val="000A60A3"/>
    <w:rsid w:val="000A799D"/>
    <w:rsid w:val="000B48D3"/>
    <w:rsid w:val="000C5FD9"/>
    <w:rsid w:val="000D3430"/>
    <w:rsid w:val="000E77C3"/>
    <w:rsid w:val="000F5D7D"/>
    <w:rsid w:val="00107B80"/>
    <w:rsid w:val="00117473"/>
    <w:rsid w:val="001212C5"/>
    <w:rsid w:val="00121857"/>
    <w:rsid w:val="00121D03"/>
    <w:rsid w:val="00126BBB"/>
    <w:rsid w:val="00132AFA"/>
    <w:rsid w:val="00133CFF"/>
    <w:rsid w:val="0014455A"/>
    <w:rsid w:val="001475DB"/>
    <w:rsid w:val="00152424"/>
    <w:rsid w:val="00164FC6"/>
    <w:rsid w:val="00174C82"/>
    <w:rsid w:val="00177D91"/>
    <w:rsid w:val="00195107"/>
    <w:rsid w:val="001B0FDE"/>
    <w:rsid w:val="001C01D6"/>
    <w:rsid w:val="001C05F5"/>
    <w:rsid w:val="001D3607"/>
    <w:rsid w:val="001D3EAA"/>
    <w:rsid w:val="001F0B3B"/>
    <w:rsid w:val="001F4F2E"/>
    <w:rsid w:val="001F52B9"/>
    <w:rsid w:val="00204B07"/>
    <w:rsid w:val="00205865"/>
    <w:rsid w:val="0020709B"/>
    <w:rsid w:val="00223EC3"/>
    <w:rsid w:val="002350DE"/>
    <w:rsid w:val="00243BB2"/>
    <w:rsid w:val="00245141"/>
    <w:rsid w:val="002451A7"/>
    <w:rsid w:val="0024584A"/>
    <w:rsid w:val="0026332C"/>
    <w:rsid w:val="002636BF"/>
    <w:rsid w:val="00275D2D"/>
    <w:rsid w:val="0028492E"/>
    <w:rsid w:val="00296517"/>
    <w:rsid w:val="002A7D8B"/>
    <w:rsid w:val="002B023F"/>
    <w:rsid w:val="002C536B"/>
    <w:rsid w:val="002E11EB"/>
    <w:rsid w:val="002E21F4"/>
    <w:rsid w:val="002E2B59"/>
    <w:rsid w:val="002E5A39"/>
    <w:rsid w:val="002F00CA"/>
    <w:rsid w:val="00302FAA"/>
    <w:rsid w:val="003038BF"/>
    <w:rsid w:val="00304290"/>
    <w:rsid w:val="0032153B"/>
    <w:rsid w:val="003248F4"/>
    <w:rsid w:val="0034036D"/>
    <w:rsid w:val="003516CC"/>
    <w:rsid w:val="003874B1"/>
    <w:rsid w:val="003927D3"/>
    <w:rsid w:val="003C7469"/>
    <w:rsid w:val="003D0AA6"/>
    <w:rsid w:val="003D1E43"/>
    <w:rsid w:val="003D239A"/>
    <w:rsid w:val="003D6AEB"/>
    <w:rsid w:val="003E13B8"/>
    <w:rsid w:val="003E1D49"/>
    <w:rsid w:val="003E56FD"/>
    <w:rsid w:val="003F4415"/>
    <w:rsid w:val="0041301F"/>
    <w:rsid w:val="0042030B"/>
    <w:rsid w:val="00421639"/>
    <w:rsid w:val="00422309"/>
    <w:rsid w:val="00427B60"/>
    <w:rsid w:val="0044002D"/>
    <w:rsid w:val="00472E27"/>
    <w:rsid w:val="004810D9"/>
    <w:rsid w:val="00481F5E"/>
    <w:rsid w:val="00482157"/>
    <w:rsid w:val="00483D8D"/>
    <w:rsid w:val="0049189D"/>
    <w:rsid w:val="00497234"/>
    <w:rsid w:val="004B3332"/>
    <w:rsid w:val="004B7489"/>
    <w:rsid w:val="004C3E28"/>
    <w:rsid w:val="004C63EA"/>
    <w:rsid w:val="004D4FB7"/>
    <w:rsid w:val="004E09D6"/>
    <w:rsid w:val="004E7660"/>
    <w:rsid w:val="00500D9B"/>
    <w:rsid w:val="00510572"/>
    <w:rsid w:val="00513F6C"/>
    <w:rsid w:val="00520B0B"/>
    <w:rsid w:val="00526967"/>
    <w:rsid w:val="00531303"/>
    <w:rsid w:val="005378D4"/>
    <w:rsid w:val="00542DB9"/>
    <w:rsid w:val="00564686"/>
    <w:rsid w:val="00565E96"/>
    <w:rsid w:val="00583AE4"/>
    <w:rsid w:val="005941EF"/>
    <w:rsid w:val="005A69AB"/>
    <w:rsid w:val="005C6574"/>
    <w:rsid w:val="005C680F"/>
    <w:rsid w:val="005D100F"/>
    <w:rsid w:val="005D2E07"/>
    <w:rsid w:val="005E0384"/>
    <w:rsid w:val="006029D6"/>
    <w:rsid w:val="006072F9"/>
    <w:rsid w:val="006117F1"/>
    <w:rsid w:val="00621590"/>
    <w:rsid w:val="006323ED"/>
    <w:rsid w:val="00642BEC"/>
    <w:rsid w:val="006527AA"/>
    <w:rsid w:val="00656A77"/>
    <w:rsid w:val="00656FAA"/>
    <w:rsid w:val="0065729B"/>
    <w:rsid w:val="0065731F"/>
    <w:rsid w:val="0066021C"/>
    <w:rsid w:val="00661273"/>
    <w:rsid w:val="006713BF"/>
    <w:rsid w:val="00684FEC"/>
    <w:rsid w:val="00686EBB"/>
    <w:rsid w:val="006B32C7"/>
    <w:rsid w:val="006C610D"/>
    <w:rsid w:val="006E0FA2"/>
    <w:rsid w:val="007022A0"/>
    <w:rsid w:val="00706492"/>
    <w:rsid w:val="0071472A"/>
    <w:rsid w:val="007203E7"/>
    <w:rsid w:val="00720B00"/>
    <w:rsid w:val="00724EED"/>
    <w:rsid w:val="007442D3"/>
    <w:rsid w:val="0075014E"/>
    <w:rsid w:val="00752FA3"/>
    <w:rsid w:val="00760951"/>
    <w:rsid w:val="00792899"/>
    <w:rsid w:val="00795795"/>
    <w:rsid w:val="007A053B"/>
    <w:rsid w:val="007B004C"/>
    <w:rsid w:val="007B4A2D"/>
    <w:rsid w:val="007D15CC"/>
    <w:rsid w:val="007D6F31"/>
    <w:rsid w:val="007F5506"/>
    <w:rsid w:val="008128DB"/>
    <w:rsid w:val="00820A60"/>
    <w:rsid w:val="00824610"/>
    <w:rsid w:val="00831584"/>
    <w:rsid w:val="00852B23"/>
    <w:rsid w:val="008547B8"/>
    <w:rsid w:val="0086483E"/>
    <w:rsid w:val="008653A6"/>
    <w:rsid w:val="0088075E"/>
    <w:rsid w:val="00884629"/>
    <w:rsid w:val="008A767E"/>
    <w:rsid w:val="008B29D7"/>
    <w:rsid w:val="008D074D"/>
    <w:rsid w:val="008E0CEC"/>
    <w:rsid w:val="008E1656"/>
    <w:rsid w:val="008E4B61"/>
    <w:rsid w:val="008F0A98"/>
    <w:rsid w:val="00910BE4"/>
    <w:rsid w:val="00915DBD"/>
    <w:rsid w:val="0092627C"/>
    <w:rsid w:val="0093062F"/>
    <w:rsid w:val="0093440D"/>
    <w:rsid w:val="00953110"/>
    <w:rsid w:val="009662B7"/>
    <w:rsid w:val="00966BF5"/>
    <w:rsid w:val="00994F52"/>
    <w:rsid w:val="009B0F90"/>
    <w:rsid w:val="009B6FDE"/>
    <w:rsid w:val="009C16C0"/>
    <w:rsid w:val="009C4A5D"/>
    <w:rsid w:val="009D183B"/>
    <w:rsid w:val="009D7D4D"/>
    <w:rsid w:val="009F2FCC"/>
    <w:rsid w:val="009F36EA"/>
    <w:rsid w:val="009F3AE5"/>
    <w:rsid w:val="00A017DE"/>
    <w:rsid w:val="00A038AE"/>
    <w:rsid w:val="00A042DE"/>
    <w:rsid w:val="00A1512F"/>
    <w:rsid w:val="00A20EC2"/>
    <w:rsid w:val="00A232F1"/>
    <w:rsid w:val="00A31BA8"/>
    <w:rsid w:val="00A335BC"/>
    <w:rsid w:val="00A35895"/>
    <w:rsid w:val="00A67341"/>
    <w:rsid w:val="00A716A3"/>
    <w:rsid w:val="00A7517C"/>
    <w:rsid w:val="00A767DE"/>
    <w:rsid w:val="00A916AB"/>
    <w:rsid w:val="00A91ABA"/>
    <w:rsid w:val="00AA34B6"/>
    <w:rsid w:val="00AA36AF"/>
    <w:rsid w:val="00AA79FA"/>
    <w:rsid w:val="00AA7EFD"/>
    <w:rsid w:val="00AC57C2"/>
    <w:rsid w:val="00AC748B"/>
    <w:rsid w:val="00AC799F"/>
    <w:rsid w:val="00AD39B3"/>
    <w:rsid w:val="00AD69FC"/>
    <w:rsid w:val="00AE5D96"/>
    <w:rsid w:val="00AF3E8A"/>
    <w:rsid w:val="00AF4708"/>
    <w:rsid w:val="00B20DF0"/>
    <w:rsid w:val="00B21959"/>
    <w:rsid w:val="00B3207D"/>
    <w:rsid w:val="00B37115"/>
    <w:rsid w:val="00B81AC6"/>
    <w:rsid w:val="00B8653B"/>
    <w:rsid w:val="00BB7300"/>
    <w:rsid w:val="00BC753B"/>
    <w:rsid w:val="00BD06F5"/>
    <w:rsid w:val="00BD3223"/>
    <w:rsid w:val="00BD6739"/>
    <w:rsid w:val="00BE4FBE"/>
    <w:rsid w:val="00BE66DE"/>
    <w:rsid w:val="00BE7F31"/>
    <w:rsid w:val="00BF2940"/>
    <w:rsid w:val="00C0686E"/>
    <w:rsid w:val="00C24195"/>
    <w:rsid w:val="00C2562C"/>
    <w:rsid w:val="00C40A83"/>
    <w:rsid w:val="00C47DB4"/>
    <w:rsid w:val="00C5672E"/>
    <w:rsid w:val="00C623E6"/>
    <w:rsid w:val="00C710BB"/>
    <w:rsid w:val="00C73DDA"/>
    <w:rsid w:val="00C80B07"/>
    <w:rsid w:val="00C82776"/>
    <w:rsid w:val="00C86D10"/>
    <w:rsid w:val="00CB1C18"/>
    <w:rsid w:val="00CB20EA"/>
    <w:rsid w:val="00CC5E94"/>
    <w:rsid w:val="00CD5577"/>
    <w:rsid w:val="00CD7A9A"/>
    <w:rsid w:val="00CE09CD"/>
    <w:rsid w:val="00D0636A"/>
    <w:rsid w:val="00D21C01"/>
    <w:rsid w:val="00D32B13"/>
    <w:rsid w:val="00D32F01"/>
    <w:rsid w:val="00D35556"/>
    <w:rsid w:val="00D40099"/>
    <w:rsid w:val="00D51AF4"/>
    <w:rsid w:val="00D54B51"/>
    <w:rsid w:val="00D70D67"/>
    <w:rsid w:val="00D84F35"/>
    <w:rsid w:val="00D9562C"/>
    <w:rsid w:val="00D979C6"/>
    <w:rsid w:val="00DB11D3"/>
    <w:rsid w:val="00DB4E4D"/>
    <w:rsid w:val="00DD2BB9"/>
    <w:rsid w:val="00DE5F8C"/>
    <w:rsid w:val="00DF7851"/>
    <w:rsid w:val="00E06DCF"/>
    <w:rsid w:val="00E16968"/>
    <w:rsid w:val="00E22CF6"/>
    <w:rsid w:val="00E26F81"/>
    <w:rsid w:val="00E30E3E"/>
    <w:rsid w:val="00E35CDC"/>
    <w:rsid w:val="00E37A22"/>
    <w:rsid w:val="00E5065E"/>
    <w:rsid w:val="00E50CBA"/>
    <w:rsid w:val="00E53C38"/>
    <w:rsid w:val="00E7093B"/>
    <w:rsid w:val="00E73E7A"/>
    <w:rsid w:val="00E81898"/>
    <w:rsid w:val="00E87AD7"/>
    <w:rsid w:val="00E87D4E"/>
    <w:rsid w:val="00E905FB"/>
    <w:rsid w:val="00E948D6"/>
    <w:rsid w:val="00E957DE"/>
    <w:rsid w:val="00EB5105"/>
    <w:rsid w:val="00EC0C41"/>
    <w:rsid w:val="00ED1117"/>
    <w:rsid w:val="00ED17C2"/>
    <w:rsid w:val="00ED1B2D"/>
    <w:rsid w:val="00ED60FD"/>
    <w:rsid w:val="00F02C27"/>
    <w:rsid w:val="00F04EF5"/>
    <w:rsid w:val="00F12F5B"/>
    <w:rsid w:val="00F209D2"/>
    <w:rsid w:val="00F24224"/>
    <w:rsid w:val="00F25640"/>
    <w:rsid w:val="00F33116"/>
    <w:rsid w:val="00F3417A"/>
    <w:rsid w:val="00F43018"/>
    <w:rsid w:val="00F532A7"/>
    <w:rsid w:val="00F6476F"/>
    <w:rsid w:val="00F72DD1"/>
    <w:rsid w:val="00F749D9"/>
    <w:rsid w:val="00F752D3"/>
    <w:rsid w:val="00F776E4"/>
    <w:rsid w:val="00F8392D"/>
    <w:rsid w:val="00F83F76"/>
    <w:rsid w:val="00F91597"/>
    <w:rsid w:val="00F92E43"/>
    <w:rsid w:val="00F94074"/>
    <w:rsid w:val="00F9545A"/>
    <w:rsid w:val="00F97C1F"/>
    <w:rsid w:val="00FA2D3E"/>
    <w:rsid w:val="00FD099A"/>
    <w:rsid w:val="00FD7121"/>
    <w:rsid w:val="00FE3EB4"/>
    <w:rsid w:val="00FE423B"/>
    <w:rsid w:val="00FE61A0"/>
    <w:rsid w:val="00FE777D"/>
    <w:rsid w:val="00FF5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iPriority w:val="99"/>
    <w:semiHidden/>
    <w:unhideWhenUsed/>
    <w:rsid w:val="000704D8"/>
    <w:pPr>
      <w:spacing w:after="120"/>
      <w:ind w:left="283"/>
    </w:pPr>
  </w:style>
  <w:style w:type="character" w:customStyle="1" w:styleId="ae">
    <w:name w:val="Основной текст с отступом Знак"/>
    <w:basedOn w:val="a0"/>
    <w:link w:val="ad"/>
    <w:uiPriority w:val="99"/>
    <w:semiHidden/>
    <w:rsid w:val="000704D8"/>
    <w:rPr>
      <w:rFonts w:ascii="Times New Roman" w:hAnsi="Times New Roman" w:cs="Times New Roman"/>
      <w:snapToGrid w:val="0"/>
      <w:sz w:val="28"/>
      <w:szCs w:val="20"/>
      <w:lang w:eastAsia="ru-RU"/>
    </w:rPr>
  </w:style>
  <w:style w:type="paragraph" w:styleId="af">
    <w:name w:val="Normal (Web)"/>
    <w:basedOn w:val="a"/>
    <w:uiPriority w:val="99"/>
    <w:semiHidden/>
    <w:unhideWhenUsed/>
    <w:rsid w:val="00421639"/>
    <w:pPr>
      <w:tabs>
        <w:tab w:val="clear" w:pos="709"/>
      </w:tabs>
      <w:spacing w:before="100" w:beforeAutospacing="1" w:after="100" w:afterAutospacing="1"/>
      <w:ind w:firstLine="0"/>
    </w:pPr>
    <w:rPr>
      <w:rFonts w:eastAsia="Calibri"/>
      <w:snapToGrid/>
      <w:sz w:val="24"/>
      <w:szCs w:val="24"/>
    </w:rPr>
  </w:style>
  <w:style w:type="paragraph" w:styleId="af0">
    <w:name w:val="No Spacing"/>
    <w:uiPriority w:val="1"/>
    <w:qFormat/>
    <w:rsid w:val="00E37A22"/>
    <w:pPr>
      <w:spacing w:after="0" w:line="240" w:lineRule="auto"/>
    </w:pPr>
    <w:rPr>
      <w:rFonts w:ascii="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uiPriority w:val="99"/>
    <w:semiHidden/>
    <w:unhideWhenUsed/>
    <w:rsid w:val="000704D8"/>
    <w:pPr>
      <w:spacing w:after="120"/>
      <w:ind w:left="283"/>
    </w:pPr>
  </w:style>
  <w:style w:type="character" w:customStyle="1" w:styleId="ae">
    <w:name w:val="Основной текст с отступом Знак"/>
    <w:basedOn w:val="a0"/>
    <w:link w:val="ad"/>
    <w:uiPriority w:val="99"/>
    <w:semiHidden/>
    <w:rsid w:val="000704D8"/>
    <w:rPr>
      <w:rFonts w:ascii="Times New Roman" w:hAnsi="Times New Roman" w:cs="Times New Roman"/>
      <w:snapToGrid w:val="0"/>
      <w:sz w:val="28"/>
      <w:szCs w:val="20"/>
      <w:lang w:eastAsia="ru-RU"/>
    </w:rPr>
  </w:style>
  <w:style w:type="paragraph" w:styleId="af">
    <w:name w:val="Normal (Web)"/>
    <w:basedOn w:val="a"/>
    <w:uiPriority w:val="99"/>
    <w:semiHidden/>
    <w:unhideWhenUsed/>
    <w:rsid w:val="00421639"/>
    <w:pPr>
      <w:tabs>
        <w:tab w:val="clear" w:pos="709"/>
      </w:tabs>
      <w:spacing w:before="100" w:beforeAutospacing="1" w:after="100" w:afterAutospacing="1"/>
      <w:ind w:firstLine="0"/>
    </w:pPr>
    <w:rPr>
      <w:rFonts w:eastAsia="Calibri"/>
      <w:snapToGrid/>
      <w:sz w:val="24"/>
      <w:szCs w:val="24"/>
    </w:rPr>
  </w:style>
  <w:style w:type="paragraph" w:styleId="af0">
    <w:name w:val="No Spacing"/>
    <w:uiPriority w:val="1"/>
    <w:qFormat/>
    <w:rsid w:val="00E37A22"/>
    <w:pPr>
      <w:spacing w:after="0" w:line="240" w:lineRule="auto"/>
    </w:pPr>
    <w:rPr>
      <w:rFonts w:ascii="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2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iprot@css-rzd.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DCD80B5-E9E6-4A97-90E2-C44F427D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555</Words>
  <Characters>3166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Бельчич Сергей Игоревич</cp:lastModifiedBy>
  <cp:revision>3</cp:revision>
  <cp:lastPrinted>2015-02-25T13:20:00Z</cp:lastPrinted>
  <dcterms:created xsi:type="dcterms:W3CDTF">2015-03-19T10:54:00Z</dcterms:created>
  <dcterms:modified xsi:type="dcterms:W3CDTF">2015-03-23T08:49:00Z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