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D46466">
        <w:rPr>
          <w:b/>
          <w:sz w:val="32"/>
          <w:szCs w:val="32"/>
        </w:rPr>
        <w:t xml:space="preserve">№ </w:t>
      </w:r>
      <w:r w:rsidR="00D50A82" w:rsidRPr="00D46466">
        <w:rPr>
          <w:b/>
          <w:sz w:val="32"/>
          <w:szCs w:val="32"/>
        </w:rPr>
        <w:t>ОК</w:t>
      </w:r>
      <w:r w:rsidR="00CB1C18" w:rsidRPr="00D46466">
        <w:rPr>
          <w:b/>
          <w:sz w:val="32"/>
          <w:szCs w:val="32"/>
        </w:rPr>
        <w:t>/</w:t>
      </w:r>
      <w:r w:rsidR="006D2726">
        <w:rPr>
          <w:b/>
          <w:sz w:val="32"/>
          <w:szCs w:val="32"/>
        </w:rPr>
        <w:t>0089-15</w:t>
      </w:r>
    </w:p>
    <w:p w:rsidR="00AF4708" w:rsidRDefault="00AF4708" w:rsidP="00AF4708">
      <w:pPr>
        <w:jc w:val="both"/>
      </w:pPr>
    </w:p>
    <w:p w:rsidR="0006186E" w:rsidRDefault="00D46466" w:rsidP="0006186E">
      <w:pPr>
        <w:pStyle w:val="1"/>
        <w:suppressAutoHyphens/>
        <w:ind w:firstLine="709"/>
      </w:pPr>
      <w:r>
        <w:rPr>
          <w:b/>
        </w:rPr>
        <w:t>Публичное</w:t>
      </w:r>
      <w:r w:rsidRPr="00662448">
        <w:rPr>
          <w:b/>
        </w:rPr>
        <w:t xml:space="preserve"> акционерное общество «Центр по перевозке грузов в контейнерах «ТрансКонтейнер» (</w:t>
      </w:r>
      <w:r>
        <w:rPr>
          <w:b/>
        </w:rPr>
        <w:t>П</w:t>
      </w:r>
      <w:r w:rsidRPr="00662448">
        <w:rPr>
          <w:b/>
        </w:rPr>
        <w:t>АО «ТрансКонтейнер</w:t>
      </w:r>
      <w:r w:rsidRPr="00672A36">
        <w:rPr>
          <w:b/>
        </w:rPr>
        <w:t>»)</w:t>
      </w:r>
      <w:r w:rsidRPr="00672A36">
        <w:t xml:space="preserve"> в лице филиала</w:t>
      </w:r>
      <w:r>
        <w:t xml:space="preserve"> ПАО «ТрансКонтейнер» на Октябрьской железной дороге</w:t>
      </w:r>
      <w:r w:rsidRPr="00C64E36">
        <w:t xml:space="preserve"> (далее – Заказчик), руководствуясь положениями Феде</w:t>
      </w:r>
      <w:r>
        <w:t>рального закона от 18 июля 2011</w:t>
      </w:r>
      <w:r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w:t>
      </w:r>
      <w:r>
        <w:t xml:space="preserve"> 8) (далее – Положение о закупках</w:t>
      </w:r>
      <w:r w:rsidRPr="00C64E36">
        <w:t>), проводит</w:t>
      </w:r>
      <w:r>
        <w:t>:</w:t>
      </w:r>
      <w:r w:rsidR="0006186E">
        <w:t xml:space="preserve"> </w:t>
      </w:r>
    </w:p>
    <w:p w:rsidR="0006186E" w:rsidRDefault="00BC29CF" w:rsidP="0006186E">
      <w:pPr>
        <w:pStyle w:val="1"/>
        <w:suppressAutoHyphens/>
        <w:ind w:firstLine="709"/>
      </w:pPr>
      <w:r>
        <w:t>О</w:t>
      </w:r>
      <w:r w:rsidR="00C64E36" w:rsidRPr="00C64E36">
        <w:t>ткрытый конкурс</w:t>
      </w:r>
      <w:r>
        <w:t xml:space="preserve"> </w:t>
      </w:r>
      <w:r w:rsidR="00C64E36" w:rsidRPr="00D46466">
        <w:t>№ ОК/</w:t>
      </w:r>
      <w:r w:rsidR="00D46466" w:rsidRPr="00D46466">
        <w:t>0</w:t>
      </w:r>
      <w:r w:rsidR="006D2726">
        <w:t>089-15</w:t>
      </w:r>
      <w:r w:rsidR="00C64E36" w:rsidRPr="00C64E36">
        <w:t xml:space="preserve"> </w:t>
      </w:r>
      <w:r w:rsidR="00C64E36" w:rsidRPr="00C64E36">
        <w:rPr>
          <w:szCs w:val="28"/>
        </w:rPr>
        <w:t xml:space="preserve">на право заключения договора </w:t>
      </w:r>
      <w:r w:rsidR="0006186E" w:rsidRPr="0006186E">
        <w:t>аренды недвижимого имущества - нежилых помещений</w:t>
      </w:r>
      <w:r w:rsidR="0006186E">
        <w:t xml:space="preserve"> для размещения работников аппарата управления филиала ПАО «ТрансКонтейнер» на Октябрьской железной дороге в 2015-2016гг.</w:t>
      </w:r>
    </w:p>
    <w:p w:rsidR="00D46466" w:rsidRPr="00C64E36" w:rsidRDefault="00D46466" w:rsidP="0006186E">
      <w:pPr>
        <w:pStyle w:val="1"/>
        <w:suppressAutoHyphens/>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D46466" w:rsidRPr="00C64E36" w:rsidRDefault="00D46466" w:rsidP="00D46466">
      <w:pPr>
        <w:jc w:val="both"/>
      </w:pPr>
      <w:r w:rsidRPr="00C64E36">
        <w:t xml:space="preserve">Почтовый адрес Заказчика: </w:t>
      </w:r>
      <w:r w:rsidRPr="00DB0971">
        <w:t>Российская Федерация, 192007</w:t>
      </w:r>
      <w:r>
        <w:t xml:space="preserve">, </w:t>
      </w:r>
      <w:r w:rsidRPr="00DB0971">
        <w:t>г. Санкт-Петербург, Лиговский пр., д. 240, литер А</w:t>
      </w:r>
      <w:r>
        <w:t>.</w:t>
      </w:r>
    </w:p>
    <w:p w:rsidR="003F2B7A" w:rsidRPr="00C64E36" w:rsidRDefault="003F2B7A" w:rsidP="003F2B7A">
      <w:pPr>
        <w:jc w:val="both"/>
      </w:pPr>
    </w:p>
    <w:p w:rsidR="00D46466" w:rsidRPr="00216833" w:rsidRDefault="00D46466" w:rsidP="00D46466">
      <w:pPr>
        <w:jc w:val="both"/>
        <w:rPr>
          <w:b/>
        </w:rPr>
      </w:pPr>
      <w:r w:rsidRPr="00216833">
        <w:rPr>
          <w:b/>
        </w:rPr>
        <w:t>Контактная информация</w:t>
      </w:r>
      <w:r>
        <w:rPr>
          <w:b/>
        </w:rPr>
        <w:t xml:space="preserve"> Заказчика:</w:t>
      </w:r>
    </w:p>
    <w:p w:rsidR="00D46466" w:rsidRDefault="00D46466" w:rsidP="00D46466">
      <w:pPr>
        <w:jc w:val="both"/>
      </w:pPr>
      <w:r>
        <w:t>Ф.И.О.:</w:t>
      </w:r>
      <w:r w:rsidRPr="00672A36">
        <w:t xml:space="preserve"> </w:t>
      </w:r>
      <w:r w:rsidR="0006186E">
        <w:t>Замушинская Наталья Викторовна</w:t>
      </w:r>
    </w:p>
    <w:p w:rsidR="0006186E" w:rsidRDefault="00D46466" w:rsidP="00D46466">
      <w:pPr>
        <w:jc w:val="both"/>
        <w:rPr>
          <w:rFonts w:ascii="Tahoma" w:hAnsi="Tahoma" w:cs="Tahoma"/>
          <w:sz w:val="15"/>
          <w:szCs w:val="15"/>
        </w:rPr>
      </w:pPr>
      <w:r w:rsidRPr="00C64E36">
        <w:t>Адрес электронной почты</w:t>
      </w:r>
      <w:r w:rsidRPr="001C0959">
        <w:rPr>
          <w:szCs w:val="28"/>
        </w:rPr>
        <w:t>:</w:t>
      </w:r>
      <w:r w:rsidRPr="002F4BB4">
        <w:rPr>
          <w:szCs w:val="28"/>
        </w:rPr>
        <w:t xml:space="preserve"> </w:t>
      </w:r>
      <w:r w:rsidR="0006186E" w:rsidRPr="0006186E">
        <w:rPr>
          <w:szCs w:val="28"/>
        </w:rPr>
        <w:t>ZamushinskaiaNV@trcont.ru</w:t>
      </w:r>
    </w:p>
    <w:p w:rsidR="00D46466" w:rsidRDefault="00D46466" w:rsidP="00D46466">
      <w:pPr>
        <w:jc w:val="both"/>
      </w:pPr>
      <w:r>
        <w:t>Т</w:t>
      </w:r>
      <w:r w:rsidRPr="00C64E36">
        <w:t xml:space="preserve">елефон: </w:t>
      </w:r>
      <w:r>
        <w:t>+7</w:t>
      </w:r>
      <w:r w:rsidR="0006186E">
        <w:t xml:space="preserve"> (812) 457-52-08</w:t>
      </w:r>
      <w:r>
        <w:t>,</w:t>
      </w:r>
    </w:p>
    <w:p w:rsidR="00D46466" w:rsidRPr="00C64E36" w:rsidRDefault="00D46466" w:rsidP="00D46466">
      <w:pPr>
        <w:jc w:val="both"/>
      </w:pPr>
      <w:r>
        <w:t>Факс: + 7</w:t>
      </w:r>
      <w:r w:rsidRPr="004203C0">
        <w:t xml:space="preserve"> (812) 457-52-08</w:t>
      </w:r>
      <w:r>
        <w:t>.</w:t>
      </w:r>
    </w:p>
    <w:p w:rsidR="00CB1C18" w:rsidRDefault="00CB1C18" w:rsidP="00AF4708">
      <w:pPr>
        <w:jc w:val="both"/>
      </w:pPr>
    </w:p>
    <w:p w:rsidR="00D46466" w:rsidRDefault="00D46466" w:rsidP="00D46466">
      <w:pPr>
        <w:pStyle w:val="1"/>
        <w:ind w:firstLine="709"/>
        <w:rPr>
          <w:szCs w:val="28"/>
        </w:rPr>
      </w:pPr>
      <w:r w:rsidRPr="00662448">
        <w:rPr>
          <w:b/>
        </w:rPr>
        <w:t>Организатором открытого конкурса</w:t>
      </w:r>
      <w:r>
        <w:t xml:space="preserve"> является </w:t>
      </w:r>
      <w:r>
        <w:br/>
        <w:t xml:space="preserve">ПАО «ТрансКонтейнер». Функции Организатора выполняет </w:t>
      </w:r>
      <w:r w:rsidRPr="00083273">
        <w:rPr>
          <w:szCs w:val="28"/>
        </w:rPr>
        <w:t>Постоянная рабочая груп</w:t>
      </w:r>
      <w:r>
        <w:rPr>
          <w:szCs w:val="28"/>
        </w:rPr>
        <w:t>па Конкурсной комиссии филиала П</w:t>
      </w:r>
      <w:r w:rsidRPr="00083273">
        <w:rPr>
          <w:szCs w:val="28"/>
        </w:rPr>
        <w:t xml:space="preserve">АО «ТрансКонтейнер» </w:t>
      </w:r>
      <w:r>
        <w:rPr>
          <w:szCs w:val="28"/>
        </w:rPr>
        <w:t>на Октябрьской железной дороге.</w:t>
      </w:r>
    </w:p>
    <w:p w:rsidR="00D46466" w:rsidRPr="00083273" w:rsidRDefault="00D46466" w:rsidP="00D46466">
      <w:pPr>
        <w:pStyle w:val="1"/>
        <w:ind w:firstLine="709"/>
        <w:rPr>
          <w:szCs w:val="28"/>
        </w:rPr>
      </w:pPr>
      <w:r w:rsidRPr="00083273">
        <w:rPr>
          <w:szCs w:val="28"/>
        </w:rPr>
        <w:t xml:space="preserve">Адрес: </w:t>
      </w:r>
      <w:r>
        <w:rPr>
          <w:szCs w:val="28"/>
        </w:rPr>
        <w:t xml:space="preserve">Российская Федерация, </w:t>
      </w:r>
      <w:r>
        <w:t>19</w:t>
      </w:r>
      <w:r w:rsidRPr="00CC68FF">
        <w:t>1002</w:t>
      </w:r>
      <w:r w:rsidRPr="00BE0120">
        <w:t xml:space="preserve">, г. Санкт-Петербург, </w:t>
      </w:r>
      <w:r>
        <w:t xml:space="preserve">Владимирский пр., </w:t>
      </w:r>
      <w:r w:rsidRPr="00BE0120">
        <w:t>д. 2</w:t>
      </w:r>
      <w:r>
        <w:t>3.</w:t>
      </w:r>
    </w:p>
    <w:p w:rsidR="00D46466" w:rsidRPr="00B0052D" w:rsidRDefault="00D46466" w:rsidP="00D46466">
      <w:pPr>
        <w:jc w:val="both"/>
      </w:pPr>
      <w:r>
        <w:t>Ф.И.О.:</w:t>
      </w:r>
      <w:r w:rsidRPr="00672A36">
        <w:t xml:space="preserve"> </w:t>
      </w:r>
      <w:r w:rsidR="004058A5">
        <w:t>Медведева Мария Павловна</w:t>
      </w:r>
    </w:p>
    <w:p w:rsidR="00D46466" w:rsidRPr="00B0052D" w:rsidRDefault="00D46466" w:rsidP="00D46466">
      <w:pPr>
        <w:jc w:val="both"/>
      </w:pPr>
      <w:r w:rsidRPr="00C64E36">
        <w:t>Адрес электронной почты</w:t>
      </w:r>
      <w:r w:rsidRPr="001C0959">
        <w:rPr>
          <w:szCs w:val="28"/>
        </w:rPr>
        <w:t>:</w:t>
      </w:r>
      <w:r w:rsidRPr="002F4BB4">
        <w:rPr>
          <w:szCs w:val="28"/>
        </w:rPr>
        <w:t xml:space="preserve"> </w:t>
      </w:r>
      <w:r w:rsidR="004058A5">
        <w:rPr>
          <w:bCs/>
          <w:szCs w:val="28"/>
          <w:lang w:val="en-US"/>
        </w:rPr>
        <w:t>MedvedevaMP</w:t>
      </w:r>
      <w:r w:rsidRPr="00B0052D">
        <w:rPr>
          <w:bCs/>
          <w:szCs w:val="28"/>
        </w:rPr>
        <w:t>@</w:t>
      </w:r>
      <w:r>
        <w:rPr>
          <w:bCs/>
          <w:szCs w:val="28"/>
          <w:lang w:val="en-US"/>
        </w:rPr>
        <w:t>trcont</w:t>
      </w:r>
      <w:r w:rsidRPr="00B0052D">
        <w:rPr>
          <w:bCs/>
          <w:szCs w:val="28"/>
        </w:rPr>
        <w:t>.</w:t>
      </w:r>
      <w:r>
        <w:rPr>
          <w:bCs/>
          <w:szCs w:val="28"/>
          <w:lang w:val="en-US"/>
        </w:rPr>
        <w:t>ru</w:t>
      </w:r>
    </w:p>
    <w:p w:rsidR="00D46466" w:rsidRDefault="00D46466" w:rsidP="00D46466">
      <w:pPr>
        <w:jc w:val="both"/>
      </w:pPr>
      <w:r>
        <w:t>Т</w:t>
      </w:r>
      <w:r w:rsidRPr="00C64E36">
        <w:t xml:space="preserve">елефон: </w:t>
      </w:r>
      <w:r>
        <w:t>+7</w:t>
      </w:r>
      <w:r w:rsidRPr="004203C0">
        <w:t xml:space="preserve"> (812) 457-36-46</w:t>
      </w:r>
      <w:r>
        <w:t>,</w:t>
      </w:r>
    </w:p>
    <w:p w:rsidR="00D46466" w:rsidRPr="00C64E36" w:rsidRDefault="00D46466" w:rsidP="00D46466">
      <w:pPr>
        <w:jc w:val="both"/>
      </w:pPr>
      <w:r>
        <w:t>Факс: + 7</w:t>
      </w:r>
      <w:r w:rsidRPr="004203C0">
        <w:t xml:space="preserve"> (812) 457-52-08</w:t>
      </w:r>
      <w: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06186E" w:rsidRDefault="00124964" w:rsidP="0006186E">
      <w:pPr>
        <w:pStyle w:val="1"/>
        <w:suppressAutoHyphens/>
        <w:ind w:firstLine="709"/>
      </w:pPr>
      <w:r w:rsidRPr="00AC0842">
        <w:rPr>
          <w:szCs w:val="28"/>
        </w:rPr>
        <w:t xml:space="preserve">Предмет договора: </w:t>
      </w:r>
      <w:r w:rsidR="0006186E">
        <w:t>аренда</w:t>
      </w:r>
      <w:r w:rsidR="0006186E" w:rsidRPr="0006186E">
        <w:t xml:space="preserve"> недвижимого имущества - нежилых помещений</w:t>
      </w:r>
      <w:r w:rsidR="0006186E">
        <w:t xml:space="preserve"> для размещения работников аппарата управления филиала ПАО «ТрансКонтейнер» на Октябрьской железной дороге в 2015-2016гг.</w:t>
      </w:r>
    </w:p>
    <w:p w:rsidR="00095ED3" w:rsidRPr="00095ED3" w:rsidRDefault="00095ED3" w:rsidP="0006186E">
      <w:pPr>
        <w:pStyle w:val="ac"/>
        <w:jc w:val="both"/>
        <w:rPr>
          <w:sz w:val="28"/>
          <w:szCs w:val="28"/>
          <w:highlight w:val="yellow"/>
        </w:rPr>
      </w:pPr>
    </w:p>
    <w:p w:rsidR="00095ED3" w:rsidRPr="000243A7" w:rsidRDefault="00095ED3" w:rsidP="0006186E">
      <w:pPr>
        <w:pStyle w:val="ac"/>
        <w:jc w:val="both"/>
        <w:rPr>
          <w:bCs/>
          <w:sz w:val="28"/>
          <w:szCs w:val="28"/>
        </w:rPr>
      </w:pPr>
      <w:r w:rsidRPr="00904548">
        <w:rPr>
          <w:sz w:val="28"/>
          <w:szCs w:val="28"/>
        </w:rPr>
        <w:t xml:space="preserve">Начальная (максимальная) цена договора: </w:t>
      </w:r>
      <w:r w:rsidRPr="00904548">
        <w:rPr>
          <w:bCs/>
          <w:sz w:val="28"/>
          <w:szCs w:val="28"/>
        </w:rPr>
        <w:t>23 000 000 (Двадцать три миллиона) рублей 00 копеек за 11 (Один</w:t>
      </w:r>
      <w:r w:rsidR="000243A7">
        <w:rPr>
          <w:bCs/>
          <w:sz w:val="28"/>
          <w:szCs w:val="28"/>
        </w:rPr>
        <w:t>надцать) месяцев без учета НДС.</w:t>
      </w:r>
    </w:p>
    <w:p w:rsidR="00095ED3" w:rsidRPr="00904548" w:rsidRDefault="00095ED3" w:rsidP="0006186E">
      <w:pPr>
        <w:pStyle w:val="ac"/>
        <w:jc w:val="both"/>
        <w:rPr>
          <w:bCs/>
          <w:sz w:val="28"/>
          <w:szCs w:val="28"/>
        </w:rPr>
      </w:pPr>
      <w:r w:rsidRPr="00904548">
        <w:rPr>
          <w:bCs/>
          <w:sz w:val="28"/>
          <w:szCs w:val="28"/>
        </w:rPr>
        <w:lastRenderedPageBreak/>
        <w:t>Начальная (максимальная) цена договора состоит из базовой и переменной части</w:t>
      </w:r>
      <w:r w:rsidR="000243A7" w:rsidRPr="000243A7">
        <w:rPr>
          <w:bCs/>
          <w:sz w:val="28"/>
          <w:szCs w:val="28"/>
        </w:rPr>
        <w:t xml:space="preserve"> </w:t>
      </w:r>
      <w:r w:rsidR="000243A7">
        <w:rPr>
          <w:bCs/>
          <w:sz w:val="28"/>
          <w:szCs w:val="28"/>
        </w:rPr>
        <w:t>арендной платы</w:t>
      </w:r>
      <w:r w:rsidRPr="00904548">
        <w:rPr>
          <w:bCs/>
          <w:sz w:val="28"/>
          <w:szCs w:val="28"/>
        </w:rPr>
        <w:t>.</w:t>
      </w:r>
    </w:p>
    <w:p w:rsidR="00095ED3" w:rsidRPr="00904548" w:rsidRDefault="00095ED3" w:rsidP="0006186E">
      <w:pPr>
        <w:pStyle w:val="ac"/>
        <w:jc w:val="both"/>
        <w:rPr>
          <w:sz w:val="28"/>
          <w:szCs w:val="28"/>
        </w:rPr>
      </w:pPr>
      <w:r w:rsidRPr="00904548">
        <w:rPr>
          <w:bCs/>
          <w:sz w:val="28"/>
          <w:szCs w:val="28"/>
        </w:rPr>
        <w:t xml:space="preserve">Базовая часть </w:t>
      </w:r>
      <w:r w:rsidR="000243A7">
        <w:rPr>
          <w:bCs/>
          <w:sz w:val="28"/>
          <w:szCs w:val="28"/>
        </w:rPr>
        <w:t xml:space="preserve">арендной платы </w:t>
      </w:r>
      <w:r w:rsidRPr="00904548">
        <w:rPr>
          <w:bCs/>
          <w:sz w:val="28"/>
          <w:szCs w:val="28"/>
        </w:rPr>
        <w:t xml:space="preserve">складывается из стоимости </w:t>
      </w:r>
      <w:r w:rsidRPr="00904548">
        <w:rPr>
          <w:sz w:val="28"/>
          <w:szCs w:val="28"/>
        </w:rPr>
        <w:t>расходов Арендодателя, связанных с предоставлением коммунальных услуг (холодное водоснабжение, теплоснабжение, прием сточных вод и канализации), ремонтом, обслуживанием, обновлением и заменой всех установок и оборудования, в том числе необходимых для обеспечения тепло- и водоснабжения, канализации, вентиляции и кондиционирования воздуха, работы лифтового, а также другого инженерного оборудования, установленного Арендодателем в здании (за исключением электроустановок, санитарно-технического оборудования и систем вентиляции и кондиционирования воздуха, находящихся в арендуемых помещениях), платежами за содержание обслуживающего персонала здания, платежами за уборку и поддержание порядка в здании (за исключением уборки и поддержания порядка в арендуемом помещении), вывозом мусора (за исключением производственных отходов, связанных с особенным характером профессиональной или предпринимательской деятельности Арендатора), организацией контрольно-пропускного режима для обеспечения целостности здания и безопасности Арендаторов (за исключением обеспечения безопасности в арендуемом помещении), предоставлением возможности подключения к сетям операторов телефонной связи, имеющим точки доступа в здании и за 11 месяцев составит сумму не более 22 700 000 (Двадцать два миллиона семьсот тысяч) рублей 00 копеек без учета НДС.</w:t>
      </w:r>
    </w:p>
    <w:p w:rsidR="00095ED3" w:rsidRDefault="00095ED3" w:rsidP="0006186E">
      <w:pPr>
        <w:pStyle w:val="ac"/>
        <w:jc w:val="both"/>
        <w:rPr>
          <w:sz w:val="28"/>
          <w:szCs w:val="28"/>
        </w:rPr>
      </w:pPr>
      <w:r w:rsidRPr="00904548">
        <w:rPr>
          <w:sz w:val="28"/>
          <w:szCs w:val="28"/>
        </w:rPr>
        <w:t xml:space="preserve">Переменная часть </w:t>
      </w:r>
      <w:r w:rsidR="000243A7">
        <w:rPr>
          <w:sz w:val="28"/>
          <w:szCs w:val="28"/>
        </w:rPr>
        <w:t xml:space="preserve">арендной платы </w:t>
      </w:r>
      <w:r w:rsidRPr="00904548">
        <w:rPr>
          <w:sz w:val="28"/>
          <w:szCs w:val="28"/>
        </w:rPr>
        <w:t xml:space="preserve">состоит из стоимости расходов за фактически потребленную Арендатором электроэнергию и за 11 месяцев </w:t>
      </w:r>
      <w:r w:rsidR="00904548">
        <w:rPr>
          <w:sz w:val="28"/>
          <w:szCs w:val="28"/>
        </w:rPr>
        <w:t>должна составить</w:t>
      </w:r>
      <w:r w:rsidRPr="00904548">
        <w:rPr>
          <w:sz w:val="28"/>
          <w:szCs w:val="28"/>
        </w:rPr>
        <w:t xml:space="preserve"> сумму не более 300 000 (Триста тысяч) рублей 00 копеек без учета НДС.</w:t>
      </w:r>
    </w:p>
    <w:p w:rsidR="0006186E" w:rsidRPr="00D85B1E" w:rsidRDefault="0006186E" w:rsidP="0006186E">
      <w:pPr>
        <w:ind w:firstLine="397"/>
        <w:jc w:val="both"/>
        <w:rPr>
          <w:b/>
          <w:bCs/>
        </w:rPr>
      </w:pPr>
    </w:p>
    <w:p w:rsidR="00124964" w:rsidRPr="00AC0842" w:rsidRDefault="003C6926" w:rsidP="0006186E">
      <w:pPr>
        <w:pStyle w:val="1"/>
        <w:suppressAutoHyphens/>
        <w:rPr>
          <w:szCs w:val="28"/>
        </w:rPr>
      </w:pPr>
      <w:r>
        <w:rPr>
          <w:szCs w:val="28"/>
        </w:rPr>
        <w:t xml:space="preserve">Информация об </w:t>
      </w:r>
      <w:r w:rsidR="00124964" w:rsidRPr="00AC0842">
        <w:rPr>
          <w:szCs w:val="28"/>
        </w:rPr>
        <w:t>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1841"/>
        <w:gridCol w:w="1841"/>
        <w:gridCol w:w="1468"/>
        <w:gridCol w:w="1417"/>
        <w:gridCol w:w="2627"/>
      </w:tblGrid>
      <w:tr w:rsidR="007F577C" w:rsidRPr="003C6926" w:rsidTr="0006186E">
        <w:tc>
          <w:tcPr>
            <w:tcW w:w="675" w:type="dxa"/>
            <w:shd w:val="clear" w:color="auto" w:fill="auto"/>
            <w:vAlign w:val="center"/>
          </w:tcPr>
          <w:p w:rsidR="00AC0842" w:rsidRPr="003C6926" w:rsidRDefault="00AC0842" w:rsidP="0006186E">
            <w:pPr>
              <w:ind w:firstLine="0"/>
              <w:jc w:val="center"/>
              <w:rPr>
                <w:sz w:val="24"/>
                <w:szCs w:val="24"/>
              </w:rPr>
            </w:pPr>
            <w:r w:rsidRPr="003C6926">
              <w:rPr>
                <w:sz w:val="24"/>
                <w:szCs w:val="24"/>
              </w:rPr>
              <w:t>№</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ОКДП</w:t>
            </w:r>
          </w:p>
        </w:tc>
        <w:tc>
          <w:tcPr>
            <w:tcW w:w="1843" w:type="dxa"/>
            <w:shd w:val="clear" w:color="auto" w:fill="auto"/>
            <w:vAlign w:val="center"/>
          </w:tcPr>
          <w:p w:rsidR="00AC0842" w:rsidRPr="003C6926" w:rsidRDefault="00AC0842" w:rsidP="0006186E">
            <w:pPr>
              <w:ind w:firstLine="0"/>
              <w:jc w:val="center"/>
              <w:rPr>
                <w:sz w:val="24"/>
                <w:szCs w:val="24"/>
              </w:rPr>
            </w:pPr>
            <w:r w:rsidRPr="003C6926">
              <w:rPr>
                <w:sz w:val="24"/>
                <w:szCs w:val="24"/>
              </w:rPr>
              <w:t>Классификация по ОКВЭД</w:t>
            </w:r>
          </w:p>
        </w:tc>
        <w:tc>
          <w:tcPr>
            <w:tcW w:w="1292" w:type="dxa"/>
            <w:shd w:val="clear" w:color="auto" w:fill="auto"/>
            <w:vAlign w:val="center"/>
          </w:tcPr>
          <w:p w:rsidR="00AC0842" w:rsidRPr="003C6926" w:rsidRDefault="00AC0842" w:rsidP="0006186E">
            <w:pPr>
              <w:ind w:firstLine="0"/>
              <w:jc w:val="center"/>
              <w:rPr>
                <w:sz w:val="24"/>
                <w:szCs w:val="24"/>
              </w:rPr>
            </w:pPr>
            <w:r w:rsidRPr="003C6926">
              <w:rPr>
                <w:sz w:val="24"/>
                <w:szCs w:val="24"/>
              </w:rPr>
              <w:t>Ед. измерения</w:t>
            </w:r>
          </w:p>
        </w:tc>
        <w:tc>
          <w:tcPr>
            <w:tcW w:w="1417" w:type="dxa"/>
            <w:shd w:val="clear" w:color="auto" w:fill="auto"/>
            <w:vAlign w:val="center"/>
          </w:tcPr>
          <w:p w:rsidR="00AC0842" w:rsidRPr="003C6926" w:rsidRDefault="00AC0842" w:rsidP="0006186E">
            <w:pPr>
              <w:ind w:firstLine="0"/>
              <w:jc w:val="center"/>
              <w:rPr>
                <w:sz w:val="24"/>
                <w:szCs w:val="24"/>
              </w:rPr>
            </w:pPr>
            <w:r w:rsidRPr="003C6926">
              <w:rPr>
                <w:sz w:val="24"/>
                <w:szCs w:val="24"/>
              </w:rPr>
              <w:t>Количество (Объем)</w:t>
            </w:r>
          </w:p>
        </w:tc>
        <w:tc>
          <w:tcPr>
            <w:tcW w:w="2677" w:type="dxa"/>
            <w:shd w:val="clear" w:color="auto" w:fill="auto"/>
            <w:vAlign w:val="center"/>
          </w:tcPr>
          <w:p w:rsidR="00AC0842" w:rsidRPr="003C6926" w:rsidRDefault="00AC0842" w:rsidP="0006186E">
            <w:pPr>
              <w:ind w:firstLine="0"/>
              <w:jc w:val="center"/>
              <w:rPr>
                <w:sz w:val="24"/>
                <w:szCs w:val="24"/>
              </w:rPr>
            </w:pPr>
            <w:r w:rsidRPr="003C6926">
              <w:rPr>
                <w:sz w:val="24"/>
                <w:szCs w:val="24"/>
              </w:rPr>
              <w:t>Дополнительные сведения</w:t>
            </w:r>
          </w:p>
        </w:tc>
      </w:tr>
      <w:tr w:rsidR="007F577C" w:rsidRPr="003C6926" w:rsidTr="003C6926">
        <w:trPr>
          <w:trHeight w:val="631"/>
        </w:trPr>
        <w:tc>
          <w:tcPr>
            <w:tcW w:w="675" w:type="dxa"/>
            <w:shd w:val="clear" w:color="auto" w:fill="auto"/>
            <w:vAlign w:val="center"/>
          </w:tcPr>
          <w:p w:rsidR="00AC0842" w:rsidRPr="003C6926" w:rsidRDefault="00C518F8" w:rsidP="003C6926">
            <w:pPr>
              <w:ind w:firstLine="0"/>
              <w:jc w:val="center"/>
              <w:rPr>
                <w:sz w:val="24"/>
                <w:szCs w:val="24"/>
              </w:rPr>
            </w:pPr>
            <w:r w:rsidRPr="003C6926">
              <w:rPr>
                <w:sz w:val="24"/>
                <w:szCs w:val="24"/>
              </w:rPr>
              <w:t>1.</w:t>
            </w:r>
          </w:p>
        </w:tc>
        <w:tc>
          <w:tcPr>
            <w:tcW w:w="1843" w:type="dxa"/>
            <w:shd w:val="clear" w:color="auto" w:fill="auto"/>
            <w:vAlign w:val="center"/>
          </w:tcPr>
          <w:p w:rsidR="00AC0842" w:rsidRPr="003C6926" w:rsidRDefault="003C6926" w:rsidP="003C6926">
            <w:pPr>
              <w:ind w:firstLine="0"/>
              <w:jc w:val="center"/>
              <w:rPr>
                <w:sz w:val="24"/>
                <w:szCs w:val="24"/>
              </w:rPr>
            </w:pPr>
            <w:r>
              <w:rPr>
                <w:sz w:val="24"/>
                <w:szCs w:val="24"/>
              </w:rPr>
              <w:t>7010020</w:t>
            </w:r>
          </w:p>
        </w:tc>
        <w:tc>
          <w:tcPr>
            <w:tcW w:w="1843" w:type="dxa"/>
            <w:shd w:val="clear" w:color="auto" w:fill="auto"/>
            <w:vAlign w:val="center"/>
          </w:tcPr>
          <w:p w:rsidR="00AC0842" w:rsidRPr="003C6926" w:rsidRDefault="003C6926" w:rsidP="003C6926">
            <w:pPr>
              <w:ind w:firstLine="0"/>
              <w:jc w:val="center"/>
              <w:rPr>
                <w:sz w:val="24"/>
                <w:szCs w:val="24"/>
              </w:rPr>
            </w:pPr>
            <w:r>
              <w:rPr>
                <w:sz w:val="24"/>
                <w:szCs w:val="24"/>
              </w:rPr>
              <w:t>70.20.2</w:t>
            </w:r>
          </w:p>
        </w:tc>
        <w:tc>
          <w:tcPr>
            <w:tcW w:w="1292" w:type="dxa"/>
            <w:shd w:val="clear" w:color="auto" w:fill="auto"/>
            <w:vAlign w:val="center"/>
          </w:tcPr>
          <w:p w:rsidR="00AC0842" w:rsidRPr="003C6926" w:rsidRDefault="003C6926" w:rsidP="003C6926">
            <w:pPr>
              <w:ind w:firstLine="0"/>
              <w:jc w:val="center"/>
              <w:rPr>
                <w:sz w:val="24"/>
                <w:szCs w:val="24"/>
              </w:rPr>
            </w:pPr>
            <w:r>
              <w:rPr>
                <w:sz w:val="24"/>
                <w:szCs w:val="24"/>
              </w:rPr>
              <w:t>Квадратный метр</w:t>
            </w:r>
          </w:p>
        </w:tc>
        <w:tc>
          <w:tcPr>
            <w:tcW w:w="1417" w:type="dxa"/>
            <w:shd w:val="clear" w:color="auto" w:fill="auto"/>
            <w:vAlign w:val="center"/>
          </w:tcPr>
          <w:p w:rsidR="00AC0842" w:rsidRPr="003C6926" w:rsidRDefault="003C6926" w:rsidP="003C6926">
            <w:pPr>
              <w:ind w:firstLine="0"/>
              <w:jc w:val="center"/>
              <w:rPr>
                <w:sz w:val="24"/>
                <w:szCs w:val="24"/>
              </w:rPr>
            </w:pPr>
            <w:r>
              <w:rPr>
                <w:sz w:val="24"/>
                <w:szCs w:val="24"/>
              </w:rPr>
              <w:t>Не определено</w:t>
            </w:r>
          </w:p>
        </w:tc>
        <w:tc>
          <w:tcPr>
            <w:tcW w:w="2677" w:type="dxa"/>
            <w:shd w:val="clear" w:color="auto" w:fill="auto"/>
            <w:vAlign w:val="center"/>
          </w:tcPr>
          <w:p w:rsidR="00AC0842" w:rsidRPr="003C6926" w:rsidRDefault="003C6926" w:rsidP="003C6926">
            <w:pPr>
              <w:ind w:firstLine="0"/>
              <w:jc w:val="center"/>
              <w:rPr>
                <w:sz w:val="24"/>
                <w:szCs w:val="24"/>
              </w:rPr>
            </w:pPr>
            <w:bookmarkStart w:id="0" w:name="_GoBack"/>
            <w:bookmarkEnd w:id="0"/>
            <w:r>
              <w:rPr>
                <w:sz w:val="24"/>
                <w:szCs w:val="24"/>
              </w:rPr>
              <w:t>Строка ГПЗ № 132</w:t>
            </w:r>
          </w:p>
        </w:tc>
      </w:tr>
    </w:tbl>
    <w:p w:rsidR="003C6926" w:rsidRDefault="003C6926" w:rsidP="00482BFC">
      <w:pPr>
        <w:jc w:val="both"/>
        <w:rPr>
          <w:szCs w:val="28"/>
        </w:rPr>
      </w:pPr>
    </w:p>
    <w:p w:rsidR="00482BFC" w:rsidRPr="00D54159" w:rsidRDefault="00482BFC" w:rsidP="00482BFC">
      <w:pPr>
        <w:jc w:val="both"/>
        <w:rPr>
          <w:szCs w:val="28"/>
        </w:rPr>
      </w:pPr>
      <w:r w:rsidRPr="00D54159">
        <w:rPr>
          <w:szCs w:val="28"/>
        </w:rPr>
        <w:t xml:space="preserve">Место </w:t>
      </w:r>
      <w:r>
        <w:rPr>
          <w:szCs w:val="28"/>
        </w:rPr>
        <w:t>оказания услуг</w:t>
      </w:r>
      <w:r w:rsidR="003C6926">
        <w:rPr>
          <w:szCs w:val="28"/>
        </w:rPr>
        <w:t>: г. Санкт-Петербург</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A25432">
        <w:rPr>
          <w:szCs w:val="28"/>
        </w:rPr>
        <w:t>с</w:t>
      </w:r>
      <w:r w:rsidR="00082A72" w:rsidRPr="00A25432">
        <w:rPr>
          <w:szCs w:val="28"/>
        </w:rPr>
        <w:t xml:space="preserve"> « </w:t>
      </w:r>
      <w:r w:rsidR="00A25432" w:rsidRPr="00A25432">
        <w:rPr>
          <w:szCs w:val="28"/>
        </w:rPr>
        <w:t>23</w:t>
      </w:r>
      <w:r w:rsidR="00082A72" w:rsidRPr="00A25432">
        <w:rPr>
          <w:szCs w:val="28"/>
        </w:rPr>
        <w:t xml:space="preserve"> » </w:t>
      </w:r>
      <w:r w:rsidR="00A25432" w:rsidRPr="00A25432">
        <w:rPr>
          <w:szCs w:val="28"/>
        </w:rPr>
        <w:t>марта</w:t>
      </w:r>
      <w:r w:rsidR="00082A72" w:rsidRPr="00A25432">
        <w:rPr>
          <w:szCs w:val="28"/>
        </w:rPr>
        <w:t xml:space="preserve"> 201</w:t>
      </w:r>
      <w:r w:rsidR="003C6926" w:rsidRPr="00A25432">
        <w:rPr>
          <w:szCs w:val="28"/>
        </w:rPr>
        <w:t>5</w:t>
      </w:r>
      <w:r w:rsidRPr="00A25432">
        <w:rPr>
          <w:szCs w:val="28"/>
        </w:rPr>
        <w:t xml:space="preserve">г. </w:t>
      </w:r>
      <w:r w:rsidR="00082A72" w:rsidRPr="00A25432">
        <w:rPr>
          <w:szCs w:val="28"/>
        </w:rPr>
        <w:t xml:space="preserve">по « </w:t>
      </w:r>
      <w:r w:rsidR="00A25432" w:rsidRPr="00A25432">
        <w:rPr>
          <w:szCs w:val="28"/>
        </w:rPr>
        <w:t>13</w:t>
      </w:r>
      <w:r w:rsidR="00082A72" w:rsidRPr="00A25432">
        <w:rPr>
          <w:szCs w:val="28"/>
        </w:rPr>
        <w:t xml:space="preserve"> » </w:t>
      </w:r>
      <w:r w:rsidR="00A25432" w:rsidRPr="00A25432">
        <w:rPr>
          <w:szCs w:val="28"/>
        </w:rPr>
        <w:t xml:space="preserve">апреля </w:t>
      </w:r>
      <w:r w:rsidR="00082A72" w:rsidRPr="00A25432">
        <w:rPr>
          <w:szCs w:val="28"/>
        </w:rPr>
        <w:t>201</w:t>
      </w:r>
      <w:r w:rsidR="003C6926" w:rsidRPr="00A25432">
        <w:rPr>
          <w:szCs w:val="28"/>
        </w:rPr>
        <w:t>5</w:t>
      </w:r>
      <w:r w:rsidRPr="00A25432">
        <w:rPr>
          <w:szCs w:val="28"/>
        </w:rPr>
        <w:t>г</w:t>
      </w:r>
      <w:r w:rsidR="003C6926" w:rsidRPr="00A25432">
        <w:rPr>
          <w:szCs w:val="28"/>
        </w:rPr>
        <w:t>.</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 xml:space="preserve">официальном сайте для размещения информации о размещении заказов на поставку товаров, выполнение работ, оказание услуг </w:t>
      </w:r>
      <w:r w:rsidR="005634C1" w:rsidRPr="001C5A7E">
        <w:rPr>
          <w:szCs w:val="28"/>
        </w:rPr>
        <w:lastRenderedPageBreak/>
        <w:t>(</w:t>
      </w:r>
      <w:hyperlink r:id="rId12" w:history="1">
        <w:r w:rsidR="005634C1" w:rsidRPr="001C5A7E">
          <w:rPr>
            <w:rStyle w:val="a6"/>
            <w:szCs w:val="28"/>
          </w:rPr>
          <w:t>www.zakupki.gov.ru</w:t>
        </w:r>
      </w:hyperlink>
      <w:r w:rsidR="005634C1" w:rsidRPr="001C5A7E">
        <w:rPr>
          <w:szCs w:val="28"/>
        </w:rPr>
        <w:t>) (далее – Официальный сайт</w:t>
      </w:r>
      <w:r w:rsidR="005634C1" w:rsidRPr="003C6926">
        <w:rPr>
          <w:szCs w:val="28"/>
        </w:rPr>
        <w:t>).</w:t>
      </w:r>
      <w:r w:rsidR="00772A14" w:rsidRPr="003C6926">
        <w:rPr>
          <w:szCs w:val="28"/>
        </w:rPr>
        <w:t xml:space="preserve"> П</w:t>
      </w:r>
      <w:r w:rsidR="00662448" w:rsidRPr="003C6926">
        <w:rPr>
          <w:szCs w:val="28"/>
        </w:rPr>
        <w:t xml:space="preserve">редоставление документации </w:t>
      </w:r>
      <w:r w:rsidR="00237904" w:rsidRPr="003C6926">
        <w:rPr>
          <w:szCs w:val="28"/>
        </w:rPr>
        <w:t>на материальном (бумажном) носителе</w:t>
      </w:r>
      <w:r w:rsidR="00662448" w:rsidRPr="003C6926">
        <w:rPr>
          <w:szCs w:val="28"/>
        </w:rPr>
        <w:t xml:space="preserve"> не предусмотрен</w:t>
      </w:r>
      <w:r w:rsidR="00772A14" w:rsidRPr="003C6926">
        <w:rPr>
          <w:szCs w:val="28"/>
        </w:rPr>
        <w:t>о</w:t>
      </w:r>
      <w:r w:rsidR="00237904" w:rsidRPr="003C6926">
        <w:rPr>
          <w:szCs w:val="28"/>
        </w:rPr>
        <w:t>.</w:t>
      </w:r>
      <w:r w:rsidR="00237904" w:rsidRPr="001C5A7E">
        <w:rPr>
          <w:szCs w:val="28"/>
        </w:rPr>
        <w:t xml:space="preserve"> </w:t>
      </w:r>
    </w:p>
    <w:p w:rsidR="00772A14" w:rsidRPr="001C5A7E" w:rsidRDefault="00772A14" w:rsidP="00772A14">
      <w:pPr>
        <w:jc w:val="both"/>
        <w:rPr>
          <w:b/>
          <w:szCs w:val="28"/>
        </w:rPr>
      </w:pPr>
    </w:p>
    <w:p w:rsidR="00772A14" w:rsidRPr="003C6926" w:rsidRDefault="00772A14" w:rsidP="00962FD2">
      <w:pPr>
        <w:ind w:firstLine="0"/>
        <w:jc w:val="both"/>
        <w:rPr>
          <w:b/>
        </w:rPr>
      </w:pPr>
      <w:r w:rsidRPr="003C69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3C6926">
        <w:rPr>
          <w:szCs w:val="28"/>
        </w:rPr>
        <w:t>Плата не требуется.</w:t>
      </w:r>
      <w:r w:rsidRPr="00772A14">
        <w:rPr>
          <w:szCs w:val="28"/>
        </w:rPr>
        <w:t xml:space="preserve"> </w:t>
      </w:r>
    </w:p>
    <w:p w:rsidR="003C6926" w:rsidRDefault="003C6926" w:rsidP="007B4A2D">
      <w:pPr>
        <w:jc w:val="both"/>
      </w:pPr>
    </w:p>
    <w:p w:rsidR="00772A14" w:rsidRPr="00772A14" w:rsidRDefault="00772A14" w:rsidP="00962FD2">
      <w:pPr>
        <w:ind w:firstLine="0"/>
        <w:jc w:val="both"/>
        <w:rPr>
          <w:b/>
        </w:rPr>
      </w:pPr>
      <w:r w:rsidRPr="00772A14">
        <w:rPr>
          <w:b/>
        </w:rPr>
        <w:t>Информаци</w:t>
      </w:r>
      <w:r>
        <w:rPr>
          <w:b/>
        </w:rPr>
        <w:t xml:space="preserve">я о </w:t>
      </w:r>
      <w:r w:rsidR="003C6926">
        <w:rPr>
          <w:b/>
        </w:rPr>
        <w:t xml:space="preserve">порядке </w:t>
      </w:r>
      <w:r>
        <w:rPr>
          <w:b/>
        </w:rPr>
        <w:t>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3C6926" w:rsidRPr="00A25432" w:rsidRDefault="00543AC0" w:rsidP="003C6926">
      <w:pPr>
        <w:jc w:val="both"/>
        <w:rPr>
          <w:szCs w:val="28"/>
        </w:rPr>
      </w:pPr>
      <w:r>
        <w:tab/>
      </w:r>
      <w:r w:rsidR="00082A72" w:rsidRPr="00A25432">
        <w:rPr>
          <w:szCs w:val="28"/>
        </w:rPr>
        <w:t xml:space="preserve">« </w:t>
      </w:r>
      <w:r w:rsidR="00A25432" w:rsidRPr="00A25432">
        <w:rPr>
          <w:szCs w:val="28"/>
        </w:rPr>
        <w:t>13</w:t>
      </w:r>
      <w:r w:rsidR="00082A72" w:rsidRPr="00A25432">
        <w:rPr>
          <w:szCs w:val="28"/>
        </w:rPr>
        <w:t xml:space="preserve"> » </w:t>
      </w:r>
      <w:r w:rsidR="00A25432" w:rsidRPr="00A25432">
        <w:rPr>
          <w:szCs w:val="28"/>
        </w:rPr>
        <w:t>апреля</w:t>
      </w:r>
      <w:r w:rsidR="00082A72" w:rsidRPr="00A25432">
        <w:rPr>
          <w:szCs w:val="28"/>
        </w:rPr>
        <w:t xml:space="preserve"> 201</w:t>
      </w:r>
      <w:r w:rsidR="003C6926" w:rsidRPr="00A25432">
        <w:rPr>
          <w:szCs w:val="28"/>
        </w:rPr>
        <w:t>5</w:t>
      </w:r>
      <w:r w:rsidR="000A67CD" w:rsidRPr="00A25432">
        <w:rPr>
          <w:szCs w:val="28"/>
        </w:rPr>
        <w:t>г</w:t>
      </w:r>
      <w:r w:rsidR="00082A72" w:rsidRPr="00A25432">
        <w:rPr>
          <w:szCs w:val="28"/>
        </w:rPr>
        <w:t>.</w:t>
      </w:r>
      <w:r w:rsidR="003C6926" w:rsidRPr="00A25432">
        <w:t xml:space="preserve"> 17</w:t>
      </w:r>
      <w:r w:rsidR="00CC5281" w:rsidRPr="00A25432">
        <w:t xml:space="preserve"> </w:t>
      </w:r>
      <w:r w:rsidR="00024F41" w:rsidRPr="00A25432">
        <w:t>час. 00</w:t>
      </w:r>
      <w:r w:rsidR="000A67CD" w:rsidRPr="00A25432">
        <w:t xml:space="preserve"> мин.</w:t>
      </w:r>
    </w:p>
    <w:p w:rsidR="003C6926" w:rsidRPr="003C6926" w:rsidRDefault="000A67CD" w:rsidP="003C6926">
      <w:pPr>
        <w:jc w:val="both"/>
        <w:rPr>
          <w:b/>
        </w:rPr>
      </w:pPr>
      <w:r w:rsidRPr="003C6926">
        <w:t xml:space="preserve">Место: </w:t>
      </w:r>
      <w:r w:rsidR="003C6926" w:rsidRPr="003C6926">
        <w:t>Российская Федерация, 191002, г. Санкт-Петербург, Владимирский пр., д. 23.</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00A25432" w:rsidRPr="00A25432">
        <w:rPr>
          <w:szCs w:val="28"/>
        </w:rPr>
        <w:t>« 14</w:t>
      </w:r>
      <w:r w:rsidRPr="00A25432">
        <w:rPr>
          <w:szCs w:val="28"/>
        </w:rPr>
        <w:t xml:space="preserve"> » </w:t>
      </w:r>
      <w:r w:rsidR="00A25432" w:rsidRPr="00A25432">
        <w:rPr>
          <w:szCs w:val="28"/>
        </w:rPr>
        <w:t>апреля</w:t>
      </w:r>
      <w:r w:rsidRPr="00A25432">
        <w:rPr>
          <w:szCs w:val="28"/>
        </w:rPr>
        <w:t xml:space="preserve"> 201</w:t>
      </w:r>
      <w:r w:rsidR="003C6926" w:rsidRPr="00A25432">
        <w:rPr>
          <w:szCs w:val="28"/>
        </w:rPr>
        <w:t>5</w:t>
      </w:r>
      <w:r w:rsidRPr="00A25432">
        <w:rPr>
          <w:szCs w:val="28"/>
        </w:rPr>
        <w:t>г.</w:t>
      </w:r>
      <w:r w:rsidR="003C6926" w:rsidRPr="00A25432">
        <w:t xml:space="preserve"> 10</w:t>
      </w:r>
      <w:r w:rsidR="00CC5281" w:rsidRPr="00A25432">
        <w:t xml:space="preserve"> </w:t>
      </w:r>
      <w:r w:rsidRPr="00A25432">
        <w:t>час. 00 мин.</w:t>
      </w:r>
    </w:p>
    <w:p w:rsidR="00662448" w:rsidRDefault="003C6926" w:rsidP="00662448">
      <w:pPr>
        <w:jc w:val="both"/>
      </w:pPr>
      <w:r w:rsidRPr="003C6926">
        <w:t>Место: Российская Федерация, 191002, г. Санкт-Петербург, Владимирский пр., д. 23</w:t>
      </w:r>
      <w:r>
        <w:t>.</w:t>
      </w:r>
    </w:p>
    <w:p w:rsidR="003C6926" w:rsidRDefault="003C6926" w:rsidP="00662448">
      <w:pPr>
        <w:jc w:val="both"/>
      </w:pPr>
    </w:p>
    <w:p w:rsidR="00662448" w:rsidRPr="00A25432" w:rsidRDefault="00662448" w:rsidP="00662448">
      <w:pPr>
        <w:jc w:val="both"/>
        <w:rPr>
          <w:b/>
          <w:szCs w:val="28"/>
        </w:rPr>
      </w:pPr>
      <w:r w:rsidRPr="00A25432">
        <w:rPr>
          <w:b/>
          <w:szCs w:val="28"/>
        </w:rPr>
        <w:t xml:space="preserve">Рассмотрение </w:t>
      </w:r>
      <w:r w:rsidR="00962FD2" w:rsidRPr="00A25432">
        <w:rPr>
          <w:b/>
          <w:szCs w:val="28"/>
        </w:rPr>
        <w:t>и сопоставление Заявок</w:t>
      </w:r>
      <w:r w:rsidR="003839C8" w:rsidRPr="00A25432">
        <w:rPr>
          <w:b/>
          <w:szCs w:val="28"/>
        </w:rPr>
        <w:t>:</w:t>
      </w:r>
    </w:p>
    <w:p w:rsidR="003C6926" w:rsidRDefault="00B677F8" w:rsidP="00962FD2">
      <w:pPr>
        <w:jc w:val="both"/>
        <w:rPr>
          <w:b/>
        </w:rPr>
      </w:pPr>
      <w:r w:rsidRPr="00A25432">
        <w:tab/>
      </w:r>
      <w:r w:rsidR="00A25432" w:rsidRPr="00A25432">
        <w:rPr>
          <w:szCs w:val="28"/>
        </w:rPr>
        <w:t>« 16</w:t>
      </w:r>
      <w:r w:rsidR="003C58C8" w:rsidRPr="00A25432">
        <w:rPr>
          <w:szCs w:val="28"/>
        </w:rPr>
        <w:t xml:space="preserve"> » </w:t>
      </w:r>
      <w:r w:rsidR="00A25432" w:rsidRPr="00A25432">
        <w:rPr>
          <w:szCs w:val="28"/>
        </w:rPr>
        <w:t>апреля</w:t>
      </w:r>
      <w:r w:rsidR="003C6926" w:rsidRPr="00A25432">
        <w:rPr>
          <w:szCs w:val="28"/>
        </w:rPr>
        <w:t xml:space="preserve"> 2015</w:t>
      </w:r>
      <w:r w:rsidRPr="00A25432">
        <w:rPr>
          <w:szCs w:val="28"/>
        </w:rPr>
        <w:t>г.</w:t>
      </w:r>
      <w:r w:rsidR="000243A7" w:rsidRPr="00A25432">
        <w:t xml:space="preserve"> 10</w:t>
      </w:r>
      <w:r w:rsidR="00CC5281" w:rsidRPr="00A25432">
        <w:t xml:space="preserve"> </w:t>
      </w:r>
      <w:r w:rsidRPr="00A25432">
        <w:t>час. 00 мин.</w:t>
      </w:r>
    </w:p>
    <w:p w:rsidR="003C6926" w:rsidRDefault="003C6926" w:rsidP="003C6926">
      <w:pPr>
        <w:jc w:val="both"/>
      </w:pPr>
      <w:r w:rsidRPr="003C6926">
        <w:t>Место: Российская Федерация, 191002, г. Санкт-Петербург, Владимирский пр., д. 23</w:t>
      </w:r>
      <w: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C6926" w:rsidRPr="00915DBD" w:rsidRDefault="003C6926"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r w:rsidR="003839C8">
        <w:rPr>
          <w:b/>
        </w:rPr>
        <w:t>:</w:t>
      </w:r>
    </w:p>
    <w:p w:rsidR="003C6926" w:rsidRDefault="00B677F8" w:rsidP="00962FD2">
      <w:pPr>
        <w:jc w:val="both"/>
        <w:rPr>
          <w:b/>
        </w:rPr>
      </w:pPr>
      <w:r>
        <w:tab/>
      </w:r>
      <w:r w:rsidR="00A80137" w:rsidRPr="00A25432">
        <w:t xml:space="preserve">не позднее </w:t>
      </w:r>
      <w:r w:rsidR="00A25432" w:rsidRPr="00A25432">
        <w:rPr>
          <w:szCs w:val="28"/>
        </w:rPr>
        <w:t>« 07</w:t>
      </w:r>
      <w:r w:rsidR="003C6926" w:rsidRPr="00A25432">
        <w:rPr>
          <w:szCs w:val="28"/>
        </w:rPr>
        <w:t xml:space="preserve"> » </w:t>
      </w:r>
      <w:r w:rsidR="00A25432" w:rsidRPr="00A25432">
        <w:rPr>
          <w:szCs w:val="28"/>
        </w:rPr>
        <w:t>мая</w:t>
      </w:r>
      <w:r w:rsidR="003C6926" w:rsidRPr="00A25432">
        <w:rPr>
          <w:szCs w:val="28"/>
        </w:rPr>
        <w:t xml:space="preserve"> 2015</w:t>
      </w:r>
      <w:r w:rsidRPr="00A25432">
        <w:rPr>
          <w:szCs w:val="28"/>
        </w:rPr>
        <w:t>г.</w:t>
      </w:r>
      <w:r w:rsidR="00CC5281" w:rsidRPr="00A25432">
        <w:t xml:space="preserve"> 14 </w:t>
      </w:r>
      <w:r w:rsidRPr="00A25432">
        <w:t>час. 00 мин.</w:t>
      </w:r>
    </w:p>
    <w:p w:rsidR="003C6926" w:rsidRPr="000243A7" w:rsidRDefault="00962FD2" w:rsidP="00962FD2">
      <w:pPr>
        <w:jc w:val="both"/>
        <w:rPr>
          <w:b/>
        </w:rPr>
      </w:pPr>
      <w:r w:rsidRPr="003C6926">
        <w:t xml:space="preserve">Место: </w:t>
      </w:r>
      <w:r w:rsidR="003C6926">
        <w:t xml:space="preserve">Российская Федерация, </w:t>
      </w:r>
      <w:r w:rsidRPr="003C6926">
        <w:t>125047, Мо</w:t>
      </w:r>
      <w:r w:rsidR="00B677F8" w:rsidRPr="003C6926">
        <w:t>сква, Оружейный переулок, д.</w:t>
      </w:r>
      <w:r w:rsidR="003C6926">
        <w:t> </w:t>
      </w:r>
      <w:r w:rsidR="00B677F8" w:rsidRPr="003C6926">
        <w:t>19</w:t>
      </w:r>
      <w:r w:rsidR="003C6926" w:rsidRPr="003C692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p>
    <w:p w:rsidR="003C6926" w:rsidRDefault="003C6926"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2E1783">
      <w:headerReference w:type="default" r:id="rId13"/>
      <w:headerReference w:type="first" r:id="rId14"/>
      <w:pgSz w:w="11906" w:h="16838"/>
      <w:pgMar w:top="567" w:right="851" w:bottom="1134" w:left="1418" w:header="142"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040" w:rsidRDefault="00B45040" w:rsidP="00CB1C18">
      <w:r>
        <w:separator/>
      </w:r>
    </w:p>
  </w:endnote>
  <w:endnote w:type="continuationSeparator" w:id="1">
    <w:p w:rsidR="00B45040" w:rsidRDefault="00B4504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040" w:rsidRDefault="00B45040" w:rsidP="00CB1C18">
      <w:r>
        <w:separator/>
      </w:r>
    </w:p>
  </w:footnote>
  <w:footnote w:type="continuationSeparator" w:id="1">
    <w:p w:rsidR="00B45040" w:rsidRDefault="00B4504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C166D2">
    <w:pPr>
      <w:pStyle w:val="af0"/>
      <w:jc w:val="center"/>
    </w:pPr>
    <w:r>
      <w:fldChar w:fldCharType="begin"/>
    </w:r>
    <w:r w:rsidR="007F577C">
      <w:instrText xml:space="preserve"> PAGE   \* MERGEFORMAT </w:instrText>
    </w:r>
    <w:r>
      <w:fldChar w:fldCharType="separate"/>
    </w:r>
    <w:r w:rsidR="006D2726">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3A7"/>
    <w:rsid w:val="00024F41"/>
    <w:rsid w:val="00026B5E"/>
    <w:rsid w:val="0006186E"/>
    <w:rsid w:val="00063509"/>
    <w:rsid w:val="000777AB"/>
    <w:rsid w:val="00082A72"/>
    <w:rsid w:val="00082F94"/>
    <w:rsid w:val="00084180"/>
    <w:rsid w:val="00085F72"/>
    <w:rsid w:val="00095ED3"/>
    <w:rsid w:val="000A15F8"/>
    <w:rsid w:val="000A60A3"/>
    <w:rsid w:val="000A67CD"/>
    <w:rsid w:val="000A799D"/>
    <w:rsid w:val="000C39C3"/>
    <w:rsid w:val="000C5FD9"/>
    <w:rsid w:val="000F04FB"/>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7F40"/>
    <w:rsid w:val="001F0B3B"/>
    <w:rsid w:val="001F4F2E"/>
    <w:rsid w:val="001F52B9"/>
    <w:rsid w:val="00204B07"/>
    <w:rsid w:val="0020709B"/>
    <w:rsid w:val="00216833"/>
    <w:rsid w:val="002350DE"/>
    <w:rsid w:val="00237904"/>
    <w:rsid w:val="00245141"/>
    <w:rsid w:val="00250C33"/>
    <w:rsid w:val="0026332C"/>
    <w:rsid w:val="002636BF"/>
    <w:rsid w:val="0028492E"/>
    <w:rsid w:val="00284942"/>
    <w:rsid w:val="00296517"/>
    <w:rsid w:val="002A7D8B"/>
    <w:rsid w:val="002C0F1D"/>
    <w:rsid w:val="002C536B"/>
    <w:rsid w:val="002E11EB"/>
    <w:rsid w:val="002E1783"/>
    <w:rsid w:val="002E2B59"/>
    <w:rsid w:val="002E5A39"/>
    <w:rsid w:val="002F00CA"/>
    <w:rsid w:val="002F0875"/>
    <w:rsid w:val="003038BF"/>
    <w:rsid w:val="00306D0C"/>
    <w:rsid w:val="003106D1"/>
    <w:rsid w:val="0032153B"/>
    <w:rsid w:val="003248F4"/>
    <w:rsid w:val="00331802"/>
    <w:rsid w:val="00347DBA"/>
    <w:rsid w:val="003839C8"/>
    <w:rsid w:val="003868F2"/>
    <w:rsid w:val="00392228"/>
    <w:rsid w:val="003A00F1"/>
    <w:rsid w:val="003C58C8"/>
    <w:rsid w:val="003C6926"/>
    <w:rsid w:val="003C7469"/>
    <w:rsid w:val="003D0AA6"/>
    <w:rsid w:val="003E13B8"/>
    <w:rsid w:val="003E1D49"/>
    <w:rsid w:val="003F2B7A"/>
    <w:rsid w:val="004058A5"/>
    <w:rsid w:val="0041301F"/>
    <w:rsid w:val="00414AFB"/>
    <w:rsid w:val="00422918"/>
    <w:rsid w:val="00427B60"/>
    <w:rsid w:val="0044002D"/>
    <w:rsid w:val="004566F4"/>
    <w:rsid w:val="00482157"/>
    <w:rsid w:val="00482BFC"/>
    <w:rsid w:val="00483D8D"/>
    <w:rsid w:val="004B3332"/>
    <w:rsid w:val="004B7489"/>
    <w:rsid w:val="004C3E28"/>
    <w:rsid w:val="004C63EA"/>
    <w:rsid w:val="004E09D6"/>
    <w:rsid w:val="004E0CB0"/>
    <w:rsid w:val="004E464B"/>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D13EA"/>
    <w:rsid w:val="005E0384"/>
    <w:rsid w:val="006072F9"/>
    <w:rsid w:val="006117F1"/>
    <w:rsid w:val="006323ED"/>
    <w:rsid w:val="006527AA"/>
    <w:rsid w:val="0065729B"/>
    <w:rsid w:val="0065731F"/>
    <w:rsid w:val="00661273"/>
    <w:rsid w:val="00662448"/>
    <w:rsid w:val="006713BF"/>
    <w:rsid w:val="006A23B2"/>
    <w:rsid w:val="006B32C7"/>
    <w:rsid w:val="006B60A2"/>
    <w:rsid w:val="006D2726"/>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04548"/>
    <w:rsid w:val="00904ECC"/>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5432"/>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45040"/>
    <w:rsid w:val="00B50EA6"/>
    <w:rsid w:val="00B609F1"/>
    <w:rsid w:val="00B65DA2"/>
    <w:rsid w:val="00B677F8"/>
    <w:rsid w:val="00B81AC6"/>
    <w:rsid w:val="00BB7300"/>
    <w:rsid w:val="00BC2473"/>
    <w:rsid w:val="00BC29CF"/>
    <w:rsid w:val="00BD06F5"/>
    <w:rsid w:val="00BD3223"/>
    <w:rsid w:val="00BD6739"/>
    <w:rsid w:val="00BE4FBE"/>
    <w:rsid w:val="00BE7F31"/>
    <w:rsid w:val="00BF2940"/>
    <w:rsid w:val="00C00A33"/>
    <w:rsid w:val="00C0686E"/>
    <w:rsid w:val="00C10B7F"/>
    <w:rsid w:val="00C15A25"/>
    <w:rsid w:val="00C166D2"/>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3AE3"/>
    <w:rsid w:val="00D0636A"/>
    <w:rsid w:val="00D21C01"/>
    <w:rsid w:val="00D32B13"/>
    <w:rsid w:val="00D32F01"/>
    <w:rsid w:val="00D35556"/>
    <w:rsid w:val="00D40099"/>
    <w:rsid w:val="00D43A0F"/>
    <w:rsid w:val="00D46466"/>
    <w:rsid w:val="00D50A82"/>
    <w:rsid w:val="00D70D67"/>
    <w:rsid w:val="00D73B2F"/>
    <w:rsid w:val="00D7451B"/>
    <w:rsid w:val="00D84F35"/>
    <w:rsid w:val="00D9562C"/>
    <w:rsid w:val="00DB11D3"/>
    <w:rsid w:val="00DD198F"/>
    <w:rsid w:val="00DD6472"/>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24CF"/>
    <w:rsid w:val="00ED60FD"/>
    <w:rsid w:val="00EE134E"/>
    <w:rsid w:val="00F0713A"/>
    <w:rsid w:val="00F22417"/>
    <w:rsid w:val="00F25640"/>
    <w:rsid w:val="00F3417A"/>
    <w:rsid w:val="00F532A7"/>
    <w:rsid w:val="00F6476F"/>
    <w:rsid w:val="00F676DB"/>
    <w:rsid w:val="00F72DD1"/>
    <w:rsid w:val="00F752D3"/>
    <w:rsid w:val="00F776E4"/>
    <w:rsid w:val="00F91597"/>
    <w:rsid w:val="00F94074"/>
    <w:rsid w:val="00F9545A"/>
    <w:rsid w:val="00F97DD9"/>
    <w:rsid w:val="00FA3C3D"/>
    <w:rsid w:val="00FD0809"/>
    <w:rsid w:val="00FD4487"/>
    <w:rsid w:val="00FE777D"/>
    <w:rsid w:val="00FF1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uiPriority w:val="99"/>
    <w:semiHidden/>
    <w:locked/>
    <w:rsid w:val="0006186E"/>
    <w:rPr>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901D77-38CE-469D-B30B-9A9CC55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4</Pages>
  <Words>1078</Words>
  <Characters>6149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45</cp:revision>
  <cp:lastPrinted>2013-04-01T13:23:00Z</cp:lastPrinted>
  <dcterms:created xsi:type="dcterms:W3CDTF">2013-03-14T23:22:00Z</dcterms:created>
  <dcterms:modified xsi:type="dcterms:W3CDTF">2015-03-24T06:15:00Z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