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44033B">
        <w:rPr>
          <w:rFonts w:eastAsiaTheme="majorEastAsia"/>
          <w:b/>
          <w:bCs/>
          <w:snapToGrid/>
          <w:szCs w:val="28"/>
          <w:lang w:eastAsia="en-US"/>
        </w:rPr>
        <w:t>/</w:t>
      </w:r>
      <w:r w:rsidR="00F12B33" w:rsidRPr="0044033B">
        <w:rPr>
          <w:rFonts w:eastAsiaTheme="majorEastAsia"/>
          <w:b/>
          <w:bCs/>
          <w:snapToGrid/>
          <w:szCs w:val="28"/>
          <w:lang w:eastAsia="en-US"/>
        </w:rPr>
        <w:t>0</w:t>
      </w:r>
      <w:r w:rsidR="006A3F57" w:rsidRPr="006A3F57">
        <w:rPr>
          <w:rFonts w:eastAsiaTheme="majorEastAsia"/>
          <w:b/>
          <w:bCs/>
          <w:snapToGrid/>
          <w:szCs w:val="28"/>
          <w:lang w:eastAsia="en-US"/>
        </w:rPr>
        <w:t>33</w:t>
      </w:r>
      <w:r w:rsidRPr="0044033B">
        <w:rPr>
          <w:rFonts w:eastAsiaTheme="majorEastAsia"/>
          <w:b/>
          <w:bCs/>
          <w:snapToGrid/>
          <w:szCs w:val="28"/>
          <w:lang w:eastAsia="en-US"/>
        </w:rPr>
        <w:t>/</w:t>
      </w:r>
      <w:r w:rsidR="006A3F57">
        <w:rPr>
          <w:rFonts w:eastAsiaTheme="majorEastAsia"/>
          <w:b/>
          <w:bCs/>
          <w:snapToGrid/>
          <w:szCs w:val="28"/>
          <w:lang w:eastAsia="en-US"/>
        </w:rPr>
        <w:t>ЦКПРПС</w:t>
      </w:r>
      <w:r w:rsidRPr="0044033B">
        <w:rPr>
          <w:rFonts w:eastAsiaTheme="majorEastAsia"/>
          <w:b/>
          <w:bCs/>
          <w:snapToGrid/>
          <w:szCs w:val="28"/>
          <w:lang w:eastAsia="en-US"/>
        </w:rPr>
        <w:t>/</w:t>
      </w:r>
      <w:r w:rsidR="006A3F57">
        <w:rPr>
          <w:rFonts w:eastAsiaTheme="majorEastAsia"/>
          <w:b/>
          <w:bCs/>
          <w:snapToGrid/>
          <w:szCs w:val="28"/>
          <w:lang w:eastAsia="en-US"/>
        </w:rPr>
        <w:t>0117</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rsidRPr="005821F8">
        <w:t>ЕП</w:t>
      </w:r>
      <w:proofErr w:type="gramEnd"/>
      <w:r w:rsidR="006A3F57">
        <w:rPr>
          <w:rFonts w:eastAsiaTheme="majorEastAsia"/>
          <w:bCs/>
          <w:snapToGrid/>
          <w:szCs w:val="28"/>
          <w:lang w:eastAsia="en-US"/>
        </w:rPr>
        <w:t>/033/ЦКПРПС</w:t>
      </w:r>
      <w:r w:rsidR="00F12B33" w:rsidRPr="005821F8">
        <w:rPr>
          <w:rFonts w:eastAsiaTheme="majorEastAsia"/>
          <w:bCs/>
          <w:snapToGrid/>
          <w:szCs w:val="28"/>
          <w:lang w:eastAsia="en-US"/>
        </w:rPr>
        <w:t>/</w:t>
      </w:r>
      <w:r w:rsidR="006A3F57">
        <w:rPr>
          <w:rFonts w:eastAsiaTheme="majorEastAsia"/>
          <w:bCs/>
          <w:snapToGrid/>
          <w:szCs w:val="28"/>
          <w:lang w:eastAsia="en-US"/>
        </w:rPr>
        <w:t>0117</w:t>
      </w:r>
      <w:r w:rsidR="0024584A" w:rsidRPr="0044033B">
        <w:t xml:space="preserve"> на</w:t>
      </w:r>
      <w:r w:rsidR="0024584A" w:rsidRPr="009D7D4D">
        <w:t xml:space="preserve">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A64FD" w:rsidP="0024584A">
      <w:pPr>
        <w:jc w:val="both"/>
      </w:pPr>
      <w:r>
        <w:t>Ф.И.О.: Плавский Владимир Анатольевич</w:t>
      </w:r>
    </w:p>
    <w:p w:rsidR="0024584A" w:rsidRPr="002A64FD" w:rsidRDefault="0024584A" w:rsidP="0024584A">
      <w:pPr>
        <w:jc w:val="both"/>
      </w:pPr>
      <w:r w:rsidRPr="00C64E36">
        <w:t xml:space="preserve">Адрес электронной почты: </w:t>
      </w:r>
      <w:r w:rsidR="002A64FD">
        <w:rPr>
          <w:lang w:val="en-US"/>
        </w:rPr>
        <w:t>PlavskiyVA</w:t>
      </w:r>
      <w:r w:rsidR="002A64FD" w:rsidRPr="002A64FD">
        <w:t>@</w:t>
      </w:r>
      <w:r w:rsidR="002A64FD">
        <w:rPr>
          <w:lang w:val="en-US"/>
        </w:rPr>
        <w:t>trcont</w:t>
      </w:r>
      <w:r w:rsidR="002A64FD" w:rsidRPr="002A64FD">
        <w:t>.</w:t>
      </w:r>
      <w:r w:rsidR="002A64FD">
        <w:rPr>
          <w:lang w:val="en-US"/>
        </w:rPr>
        <w:t>ru</w:t>
      </w:r>
    </w:p>
    <w:p w:rsidR="0024584A" w:rsidRPr="00C64E36" w:rsidRDefault="0024584A" w:rsidP="0024584A">
      <w:pPr>
        <w:jc w:val="both"/>
      </w:pPr>
      <w:r>
        <w:t>Т</w:t>
      </w:r>
      <w:r w:rsidRPr="00C64E36">
        <w:t xml:space="preserve">елефон: </w:t>
      </w:r>
      <w:r w:rsidR="002A64FD">
        <w:t>7(495) 788-1717 (доб.153</w:t>
      </w:r>
      <w:r w:rsidR="002A64FD" w:rsidRPr="00053AF5">
        <w:t>0</w:t>
      </w:r>
      <w:r w:rsidR="002A64FD" w:rsidRPr="002A64FD">
        <w:t>)</w:t>
      </w:r>
      <w:r w:rsidRPr="00C64E36">
        <w:t xml:space="preserve">, </w:t>
      </w:r>
    </w:p>
    <w:p w:rsidR="0024584A" w:rsidRPr="00C64E36" w:rsidRDefault="0024584A" w:rsidP="0024584A">
      <w:pPr>
        <w:jc w:val="both"/>
      </w:pPr>
      <w:r>
        <w:t>Ф</w:t>
      </w:r>
      <w:r w:rsidRPr="00C64E36">
        <w:t xml:space="preserve">акс: </w:t>
      </w:r>
      <w:r w:rsidR="00053AF5">
        <w:t>7(495) 788-1717 (доб.1</w:t>
      </w:r>
      <w:r w:rsidR="00053AF5" w:rsidRPr="00053AF5">
        <w:t>775</w:t>
      </w:r>
      <w:r w:rsidR="00053AF5" w:rsidRPr="002A64FD">
        <w:t>)</w:t>
      </w:r>
      <w:r w:rsidRPr="00C64E36">
        <w:t>.</w:t>
      </w:r>
    </w:p>
    <w:p w:rsidR="0024584A" w:rsidRDefault="0024584A" w:rsidP="0024584A">
      <w:pPr>
        <w:jc w:val="both"/>
      </w:pPr>
    </w:p>
    <w:p w:rsidR="0024584A" w:rsidRDefault="0024584A" w:rsidP="0024584A">
      <w:pPr>
        <w:jc w:val="both"/>
        <w:rPr>
          <w:b/>
        </w:rPr>
      </w:pPr>
    </w:p>
    <w:p w:rsidR="0024584A" w:rsidRDefault="0024584A" w:rsidP="00F12B33">
      <w:pPr>
        <w:jc w:val="both"/>
        <w:rPr>
          <w:i/>
        </w:rPr>
      </w:pPr>
      <w:r>
        <w:rPr>
          <w:b/>
        </w:rPr>
        <w:t xml:space="preserve">1. </w:t>
      </w:r>
      <w:r w:rsidRPr="003927D3">
        <w:rPr>
          <w:b/>
        </w:rPr>
        <w:t xml:space="preserve">Предмет Заказа: </w:t>
      </w:r>
      <w:r w:rsidR="00053AF5">
        <w:rPr>
          <w:szCs w:val="28"/>
        </w:rPr>
        <w:t>проведение дополнительных работ по договору № ТКд</w:t>
      </w:r>
      <w:r w:rsidR="00053AF5" w:rsidRPr="001638E1">
        <w:rPr>
          <w:szCs w:val="28"/>
        </w:rPr>
        <w:t xml:space="preserve">/12/12/0009 </w:t>
      </w:r>
      <w:r w:rsidR="00053AF5">
        <w:rPr>
          <w:szCs w:val="28"/>
        </w:rPr>
        <w:t>по изготовлению шестиосных вагонов-платформ модели 13-470-01</w:t>
      </w:r>
      <w:r w:rsidRPr="003927D3">
        <w:rPr>
          <w:i/>
        </w:rPr>
        <w:t>.</w:t>
      </w:r>
    </w:p>
    <w:p w:rsidR="0024584A" w:rsidRPr="0044033B" w:rsidRDefault="0024584A" w:rsidP="0024584A">
      <w:pPr>
        <w:jc w:val="both"/>
        <w:rPr>
          <w:szCs w:val="28"/>
        </w:rPr>
      </w:pPr>
      <w:r w:rsidRPr="0044033B">
        <w:rPr>
          <w:szCs w:val="28"/>
        </w:rPr>
        <w:t>:</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44033B" w:rsidRDefault="0024584A" w:rsidP="00FD7121">
            <w:pPr>
              <w:ind w:firstLine="0"/>
              <w:rPr>
                <w:sz w:val="24"/>
                <w:szCs w:val="24"/>
              </w:rPr>
            </w:pPr>
            <w:r w:rsidRPr="0044033B">
              <w:rPr>
                <w:sz w:val="24"/>
                <w:szCs w:val="24"/>
              </w:rPr>
              <w:t>№</w:t>
            </w:r>
          </w:p>
        </w:tc>
        <w:tc>
          <w:tcPr>
            <w:tcW w:w="1819" w:type="dxa"/>
          </w:tcPr>
          <w:p w:rsidR="0024584A" w:rsidRPr="0044033B" w:rsidRDefault="0024584A" w:rsidP="00FD7121">
            <w:pPr>
              <w:ind w:firstLine="0"/>
              <w:rPr>
                <w:sz w:val="24"/>
                <w:szCs w:val="24"/>
              </w:rPr>
            </w:pPr>
            <w:r w:rsidRPr="0044033B">
              <w:rPr>
                <w:sz w:val="24"/>
                <w:szCs w:val="24"/>
              </w:rPr>
              <w:t>Классификация по ОКДП</w:t>
            </w:r>
          </w:p>
        </w:tc>
        <w:tc>
          <w:tcPr>
            <w:tcW w:w="1819" w:type="dxa"/>
          </w:tcPr>
          <w:p w:rsidR="0024584A" w:rsidRPr="0044033B" w:rsidRDefault="0024584A" w:rsidP="00FD7121">
            <w:pPr>
              <w:ind w:firstLine="0"/>
              <w:rPr>
                <w:sz w:val="24"/>
                <w:szCs w:val="24"/>
              </w:rPr>
            </w:pPr>
            <w:r w:rsidRPr="0044033B">
              <w:rPr>
                <w:sz w:val="24"/>
                <w:szCs w:val="24"/>
              </w:rPr>
              <w:t>Классификация по ОКВЭД</w:t>
            </w:r>
          </w:p>
        </w:tc>
        <w:tc>
          <w:tcPr>
            <w:tcW w:w="1323" w:type="dxa"/>
          </w:tcPr>
          <w:p w:rsidR="0024584A" w:rsidRPr="0044033B" w:rsidRDefault="0024584A" w:rsidP="00FD7121">
            <w:pPr>
              <w:ind w:firstLine="0"/>
              <w:rPr>
                <w:sz w:val="24"/>
                <w:szCs w:val="24"/>
              </w:rPr>
            </w:pPr>
            <w:r w:rsidRPr="0044033B">
              <w:rPr>
                <w:sz w:val="24"/>
                <w:szCs w:val="24"/>
              </w:rPr>
              <w:t>Ед. измерения</w:t>
            </w:r>
          </w:p>
        </w:tc>
        <w:tc>
          <w:tcPr>
            <w:tcW w:w="1418" w:type="dxa"/>
          </w:tcPr>
          <w:p w:rsidR="0024584A" w:rsidRPr="0044033B" w:rsidRDefault="0024584A" w:rsidP="00FD7121">
            <w:pPr>
              <w:ind w:firstLine="0"/>
              <w:rPr>
                <w:sz w:val="24"/>
                <w:szCs w:val="24"/>
              </w:rPr>
            </w:pPr>
            <w:r w:rsidRPr="0044033B">
              <w:rPr>
                <w:sz w:val="24"/>
                <w:szCs w:val="24"/>
              </w:rPr>
              <w:t>Количество (Объем)</w:t>
            </w:r>
          </w:p>
        </w:tc>
        <w:tc>
          <w:tcPr>
            <w:tcW w:w="2268" w:type="dxa"/>
          </w:tcPr>
          <w:p w:rsidR="0024584A" w:rsidRPr="00AC0842" w:rsidRDefault="0024584A" w:rsidP="00FD7121">
            <w:pPr>
              <w:ind w:firstLine="0"/>
              <w:rPr>
                <w:sz w:val="24"/>
                <w:szCs w:val="24"/>
              </w:rPr>
            </w:pPr>
            <w:r w:rsidRPr="0044033B">
              <w:rPr>
                <w:sz w:val="24"/>
                <w:szCs w:val="24"/>
              </w:rPr>
              <w:t>Дополнительные сведения</w:t>
            </w:r>
          </w:p>
        </w:tc>
      </w:tr>
      <w:tr w:rsidR="0024584A" w:rsidRPr="00AC0842" w:rsidTr="00FD7121">
        <w:tc>
          <w:tcPr>
            <w:tcW w:w="817" w:type="dxa"/>
          </w:tcPr>
          <w:p w:rsidR="0024584A" w:rsidRPr="00AC0842" w:rsidRDefault="0024584A" w:rsidP="00FD7121">
            <w:pPr>
              <w:ind w:firstLine="0"/>
              <w:rPr>
                <w:sz w:val="24"/>
                <w:szCs w:val="24"/>
              </w:rPr>
            </w:pPr>
            <w:r>
              <w:rPr>
                <w:sz w:val="24"/>
                <w:szCs w:val="24"/>
              </w:rPr>
              <w:t>1.</w:t>
            </w:r>
          </w:p>
        </w:tc>
        <w:tc>
          <w:tcPr>
            <w:tcW w:w="1819" w:type="dxa"/>
          </w:tcPr>
          <w:p w:rsidR="0024584A" w:rsidRPr="00F12B33" w:rsidRDefault="00F12B33" w:rsidP="00FD7121">
            <w:pPr>
              <w:ind w:firstLine="0"/>
              <w:rPr>
                <w:sz w:val="24"/>
                <w:szCs w:val="24"/>
                <w:lang w:val="en-US"/>
              </w:rPr>
            </w:pPr>
            <w:r>
              <w:rPr>
                <w:sz w:val="24"/>
                <w:szCs w:val="24"/>
                <w:lang w:val="en-US"/>
              </w:rPr>
              <w:t>3520282</w:t>
            </w:r>
          </w:p>
        </w:tc>
        <w:tc>
          <w:tcPr>
            <w:tcW w:w="1819" w:type="dxa"/>
          </w:tcPr>
          <w:p w:rsidR="0024584A" w:rsidRPr="00F12B33" w:rsidRDefault="00F12B33" w:rsidP="008154EF">
            <w:pPr>
              <w:ind w:firstLine="0"/>
              <w:rPr>
                <w:sz w:val="24"/>
                <w:szCs w:val="24"/>
                <w:lang w:val="en-US"/>
              </w:rPr>
            </w:pPr>
            <w:r>
              <w:rPr>
                <w:sz w:val="24"/>
                <w:szCs w:val="24"/>
                <w:lang w:val="en-US"/>
              </w:rPr>
              <w:t>3</w:t>
            </w:r>
            <w:r w:rsidR="008154EF">
              <w:rPr>
                <w:sz w:val="24"/>
                <w:szCs w:val="24"/>
                <w:lang w:val="en-US"/>
              </w:rPr>
              <w:t>5</w:t>
            </w:r>
            <w:bookmarkStart w:id="0" w:name="_GoBack"/>
            <w:bookmarkEnd w:id="0"/>
            <w:r>
              <w:rPr>
                <w:sz w:val="24"/>
                <w:szCs w:val="24"/>
                <w:lang w:val="en-US"/>
              </w:rPr>
              <w:t>.20.33</w:t>
            </w:r>
          </w:p>
        </w:tc>
        <w:tc>
          <w:tcPr>
            <w:tcW w:w="1323" w:type="dxa"/>
          </w:tcPr>
          <w:p w:rsidR="0024584A" w:rsidRPr="00F12B33" w:rsidRDefault="00F12B33" w:rsidP="00FD7121">
            <w:pPr>
              <w:ind w:firstLine="0"/>
              <w:rPr>
                <w:sz w:val="24"/>
                <w:szCs w:val="24"/>
              </w:rPr>
            </w:pPr>
            <w:r>
              <w:rPr>
                <w:sz w:val="24"/>
                <w:szCs w:val="24"/>
              </w:rPr>
              <w:t>единица</w:t>
            </w:r>
          </w:p>
        </w:tc>
        <w:tc>
          <w:tcPr>
            <w:tcW w:w="1418" w:type="dxa"/>
          </w:tcPr>
          <w:p w:rsidR="0024584A" w:rsidRPr="00AC0842" w:rsidRDefault="00F12B33" w:rsidP="00FD7121">
            <w:pPr>
              <w:ind w:firstLine="0"/>
              <w:rPr>
                <w:sz w:val="24"/>
                <w:szCs w:val="24"/>
              </w:rPr>
            </w:pPr>
            <w:r>
              <w:rPr>
                <w:sz w:val="24"/>
                <w:szCs w:val="24"/>
              </w:rPr>
              <w:t>49</w:t>
            </w:r>
          </w:p>
        </w:tc>
        <w:tc>
          <w:tcPr>
            <w:tcW w:w="2268" w:type="dxa"/>
          </w:tcPr>
          <w:p w:rsidR="006A3F57" w:rsidRPr="00AC0842" w:rsidRDefault="006A3F57" w:rsidP="00FD7121">
            <w:pPr>
              <w:ind w:firstLine="0"/>
              <w:rPr>
                <w:sz w:val="24"/>
                <w:szCs w:val="24"/>
              </w:rPr>
            </w:pPr>
            <w:r>
              <w:rPr>
                <w:sz w:val="24"/>
                <w:szCs w:val="24"/>
              </w:rPr>
              <w:t>Строка ГПЗ № 598</w:t>
            </w:r>
          </w:p>
        </w:tc>
      </w:tr>
    </w:tbl>
    <w:p w:rsidR="0024584A" w:rsidRPr="00DA4D5C" w:rsidRDefault="0024584A" w:rsidP="0024584A">
      <w:pPr>
        <w:jc w:val="both"/>
        <w:rPr>
          <w:b/>
        </w:rPr>
      </w:pPr>
      <w:r w:rsidRPr="003927D3">
        <w:rPr>
          <w:b/>
        </w:rPr>
        <w:t xml:space="preserve">2. Количество (Объем) </w:t>
      </w:r>
      <w:r w:rsidR="00DA4D5C" w:rsidRPr="00DA4D5C">
        <w:t>в соответствии с приложением  № 2 к соглашению</w:t>
      </w:r>
      <w:r w:rsidR="00DA4D5C" w:rsidRPr="00DA4D5C">
        <w:rPr>
          <w:szCs w:val="28"/>
        </w:rPr>
        <w:t>.</w:t>
      </w:r>
    </w:p>
    <w:p w:rsidR="0024584A" w:rsidRPr="003927D3" w:rsidRDefault="0024584A" w:rsidP="0024584A">
      <w:pPr>
        <w:jc w:val="both"/>
        <w:rPr>
          <w:b/>
        </w:rPr>
      </w:pPr>
      <w:r w:rsidRPr="003927D3">
        <w:rPr>
          <w:b/>
        </w:rPr>
        <w:t xml:space="preserve">3. </w:t>
      </w:r>
      <w:r w:rsidR="0068504B">
        <w:rPr>
          <w:b/>
        </w:rPr>
        <w:t>Ц</w:t>
      </w:r>
      <w:r w:rsidRPr="003927D3">
        <w:rPr>
          <w:b/>
        </w:rPr>
        <w:t xml:space="preserve">ена </w:t>
      </w:r>
      <w:r w:rsidR="00617E67">
        <w:rPr>
          <w:b/>
        </w:rPr>
        <w:t>соглашения</w:t>
      </w:r>
      <w:r w:rsidRPr="003927D3">
        <w:rPr>
          <w:b/>
        </w:rPr>
        <w:t xml:space="preserve">: </w:t>
      </w:r>
      <w:r w:rsidR="00617E67" w:rsidRPr="0044033B">
        <w:t>21</w:t>
      </w:r>
      <w:r w:rsidR="00617E67">
        <w:t> </w:t>
      </w:r>
      <w:r w:rsidR="00617E67" w:rsidRPr="0044033B">
        <w:t>440</w:t>
      </w:r>
      <w:r w:rsidR="00617E67">
        <w:t xml:space="preserve"> </w:t>
      </w:r>
      <w:r w:rsidR="00617E67" w:rsidRPr="0044033B">
        <w:t>678,3</w:t>
      </w:r>
      <w:r w:rsidR="00617E67">
        <w:t>0</w:t>
      </w:r>
      <w:r w:rsidR="00617E67" w:rsidRPr="004D50CA">
        <w:t xml:space="preserve"> </w:t>
      </w:r>
      <w:r w:rsidR="00617E67">
        <w:t xml:space="preserve">руб. </w:t>
      </w:r>
      <w:r w:rsidR="00617E67" w:rsidRPr="004D50CA">
        <w:t>(</w:t>
      </w:r>
      <w:r w:rsidR="00617E67">
        <w:t>Двадцать один миллион четыреста сорок тысяч шестьсот семьдесят восемь</w:t>
      </w:r>
      <w:r w:rsidR="00617E67" w:rsidRPr="004D50CA">
        <w:t xml:space="preserve">) рублей </w:t>
      </w:r>
      <w:r w:rsidR="00617E67">
        <w:t>3</w:t>
      </w:r>
      <w:r w:rsidR="00617E67" w:rsidRPr="004D50CA">
        <w:t>0 копеек</w:t>
      </w:r>
      <w:r w:rsidR="00617E67">
        <w:t xml:space="preserve"> без учета НДС. НДС начисляется в соответствии с законодательством Российской Федерации.</w:t>
      </w:r>
    </w:p>
    <w:p w:rsidR="0024584A" w:rsidRPr="003927D3" w:rsidRDefault="0024584A" w:rsidP="0024584A">
      <w:pPr>
        <w:pStyle w:val="Default"/>
        <w:ind w:firstLine="708"/>
        <w:jc w:val="both"/>
        <w:rPr>
          <w:iCs/>
          <w:color w:val="auto"/>
          <w:sz w:val="28"/>
          <w:szCs w:val="28"/>
        </w:rPr>
      </w:pPr>
      <w:r w:rsidRPr="003927D3">
        <w:rPr>
          <w:b/>
          <w:iCs/>
          <w:color w:val="auto"/>
          <w:sz w:val="28"/>
          <w:szCs w:val="28"/>
        </w:rPr>
        <w:lastRenderedPageBreak/>
        <w:t xml:space="preserve">4. </w:t>
      </w:r>
      <w:r w:rsidR="00617E67" w:rsidRPr="00617E67">
        <w:rPr>
          <w:b/>
          <w:iCs/>
          <w:color w:val="auto"/>
          <w:sz w:val="28"/>
          <w:szCs w:val="28"/>
        </w:rPr>
        <w:t>Цена соглашения</w:t>
      </w:r>
      <w:r w:rsidR="00617E67" w:rsidRPr="00617E67">
        <w:rPr>
          <w:iCs/>
          <w:color w:val="auto"/>
          <w:sz w:val="28"/>
          <w:szCs w:val="28"/>
        </w:rPr>
        <w:t>:</w:t>
      </w:r>
      <w:r w:rsidR="00F106FE" w:rsidRPr="004D50CA">
        <w:rPr>
          <w:iCs/>
          <w:color w:val="auto"/>
          <w:sz w:val="28"/>
          <w:szCs w:val="28"/>
        </w:rPr>
        <w:t xml:space="preserve"> установлена на основании калькуляции себестоимости работ</w:t>
      </w:r>
      <w:r w:rsidRPr="004D50CA">
        <w:rPr>
          <w:iCs/>
          <w:color w:val="auto"/>
          <w:sz w:val="28"/>
          <w:szCs w:val="28"/>
        </w:rPr>
        <w:t>.</w:t>
      </w:r>
    </w:p>
    <w:p w:rsidR="0044033B" w:rsidRPr="003927D3" w:rsidRDefault="0024584A" w:rsidP="0044033B">
      <w:pPr>
        <w:pStyle w:val="Default"/>
        <w:ind w:firstLine="708"/>
        <w:jc w:val="both"/>
        <w:rPr>
          <w:iCs/>
          <w:color w:val="auto"/>
          <w:sz w:val="28"/>
          <w:szCs w:val="28"/>
        </w:rPr>
      </w:pPr>
      <w:r w:rsidRPr="003927D3">
        <w:rPr>
          <w:b/>
          <w:iCs/>
          <w:color w:val="auto"/>
          <w:sz w:val="28"/>
          <w:szCs w:val="28"/>
        </w:rPr>
        <w:t>5. Форма, сроки и порядок оплаты</w:t>
      </w:r>
      <w:r w:rsidR="00617E67" w:rsidRPr="00617E67">
        <w:rPr>
          <w:b/>
          <w:iCs/>
          <w:color w:val="auto"/>
          <w:sz w:val="28"/>
          <w:szCs w:val="28"/>
        </w:rPr>
        <w:t>:</w:t>
      </w:r>
      <w:r w:rsidRPr="003927D3">
        <w:rPr>
          <w:b/>
          <w:iCs/>
          <w:color w:val="auto"/>
          <w:sz w:val="28"/>
          <w:szCs w:val="28"/>
        </w:rPr>
        <w:t xml:space="preserve"> </w:t>
      </w:r>
      <w:r w:rsidR="00617E67" w:rsidRPr="005821F8">
        <w:rPr>
          <w:iCs/>
          <w:color w:val="auto"/>
          <w:sz w:val="28"/>
          <w:szCs w:val="28"/>
        </w:rPr>
        <w:t>авансовы</w:t>
      </w:r>
      <w:r w:rsidR="00617E67">
        <w:rPr>
          <w:iCs/>
          <w:color w:val="auto"/>
          <w:sz w:val="28"/>
          <w:szCs w:val="28"/>
        </w:rPr>
        <w:t>й</w:t>
      </w:r>
      <w:r w:rsidR="00617E67" w:rsidRPr="005821F8">
        <w:rPr>
          <w:iCs/>
          <w:color w:val="auto"/>
          <w:sz w:val="28"/>
          <w:szCs w:val="28"/>
        </w:rPr>
        <w:t xml:space="preserve"> платеж в размере </w:t>
      </w:r>
      <w:r w:rsidR="00617E67">
        <w:rPr>
          <w:iCs/>
          <w:color w:val="auto"/>
          <w:sz w:val="28"/>
          <w:szCs w:val="28"/>
        </w:rPr>
        <w:t>70% от общей стоимости работ перечисляется на счет Исполнителя в срок до 31.12.2015</w:t>
      </w:r>
      <w:r w:rsidR="00617E67" w:rsidRPr="003927D3">
        <w:rPr>
          <w:iCs/>
          <w:color w:val="auto"/>
          <w:sz w:val="28"/>
          <w:szCs w:val="28"/>
        </w:rPr>
        <w:t>.</w:t>
      </w:r>
      <w:r w:rsidR="00617E67">
        <w:rPr>
          <w:iCs/>
          <w:color w:val="auto"/>
          <w:sz w:val="28"/>
          <w:szCs w:val="28"/>
        </w:rPr>
        <w:t xml:space="preserve"> Окончательный расчет в размере 30% от общей стоимости работ осуществляется в течение 3 (трех) рабочих дней с даты подписания акта приема-передачи результата выполненных работ, на основании выставленного Исполнителем счета.</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w:t>
      </w:r>
      <w:r w:rsidR="00617E67" w:rsidRPr="003927D3">
        <w:rPr>
          <w:b/>
          <w:iCs/>
          <w:color w:val="auto"/>
          <w:sz w:val="28"/>
          <w:szCs w:val="28"/>
        </w:rPr>
        <w:t xml:space="preserve">Срок </w:t>
      </w:r>
      <w:r w:rsidR="00617E67" w:rsidRPr="003F7AED">
        <w:rPr>
          <w:b/>
          <w:iCs/>
          <w:color w:val="auto"/>
          <w:sz w:val="28"/>
          <w:szCs w:val="28"/>
        </w:rPr>
        <w:t>выполнения работ</w:t>
      </w:r>
      <w:r w:rsidR="00617E67" w:rsidRPr="00617E67">
        <w:rPr>
          <w:b/>
          <w:iCs/>
          <w:color w:val="auto"/>
          <w:sz w:val="28"/>
          <w:szCs w:val="28"/>
        </w:rPr>
        <w:t>:</w:t>
      </w:r>
      <w:r w:rsidR="004D7378">
        <w:rPr>
          <w:iCs/>
          <w:color w:val="auto"/>
          <w:sz w:val="28"/>
          <w:szCs w:val="28"/>
        </w:rPr>
        <w:t xml:space="preserve"> </w:t>
      </w:r>
      <w:r w:rsidR="001C5A8C">
        <w:rPr>
          <w:iCs/>
          <w:color w:val="auto"/>
          <w:sz w:val="28"/>
          <w:szCs w:val="28"/>
        </w:rPr>
        <w:t>С даты подписания соглашения</w:t>
      </w:r>
      <w:r w:rsidR="00D37716">
        <w:rPr>
          <w:iCs/>
          <w:color w:val="auto"/>
          <w:sz w:val="28"/>
          <w:szCs w:val="28"/>
        </w:rPr>
        <w:t xml:space="preserve"> до </w:t>
      </w:r>
      <w:r w:rsidR="00723793">
        <w:rPr>
          <w:iCs/>
          <w:color w:val="auto"/>
          <w:sz w:val="28"/>
          <w:szCs w:val="28"/>
        </w:rPr>
        <w:t>3</w:t>
      </w:r>
      <w:r w:rsidR="00617E67" w:rsidRPr="00617E67">
        <w:rPr>
          <w:iCs/>
          <w:color w:val="auto"/>
          <w:sz w:val="28"/>
          <w:szCs w:val="28"/>
        </w:rPr>
        <w:t>1</w:t>
      </w:r>
      <w:r w:rsidR="00D37716">
        <w:rPr>
          <w:iCs/>
          <w:color w:val="auto"/>
          <w:sz w:val="28"/>
          <w:szCs w:val="28"/>
        </w:rPr>
        <w:t xml:space="preserve"> </w:t>
      </w:r>
      <w:r w:rsidR="00723793">
        <w:rPr>
          <w:iCs/>
          <w:color w:val="auto"/>
          <w:sz w:val="28"/>
          <w:szCs w:val="28"/>
        </w:rPr>
        <w:t>марта</w:t>
      </w:r>
      <w:r w:rsidR="00D37716">
        <w:rPr>
          <w:iCs/>
          <w:color w:val="auto"/>
          <w:sz w:val="28"/>
          <w:szCs w:val="28"/>
        </w:rPr>
        <w:t xml:space="preserve"> 2016г</w:t>
      </w:r>
      <w:r w:rsidR="006B1AA7">
        <w:rPr>
          <w:iCs/>
          <w:color w:val="auto"/>
          <w:sz w:val="28"/>
          <w:szCs w:val="28"/>
        </w:rPr>
        <w:t xml:space="preserve"> включительно</w:t>
      </w:r>
      <w:r w:rsidR="00D37716">
        <w:rPr>
          <w:iCs/>
          <w:color w:val="auto"/>
          <w:sz w:val="28"/>
          <w:szCs w:val="28"/>
        </w:rPr>
        <w:t>.</w:t>
      </w: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D37716">
        <w:rPr>
          <w:b/>
          <w:iCs/>
          <w:color w:val="auto"/>
          <w:sz w:val="28"/>
          <w:szCs w:val="28"/>
        </w:rPr>
        <w:t>оказания услуг.</w:t>
      </w:r>
      <w:r w:rsidRPr="003927D3">
        <w:rPr>
          <w:i/>
          <w:iCs/>
          <w:color w:val="auto"/>
          <w:sz w:val="28"/>
          <w:szCs w:val="28"/>
        </w:rPr>
        <w:t xml:space="preserve"> </w:t>
      </w:r>
      <w:r w:rsidRPr="003927D3">
        <w:rPr>
          <w:i/>
          <w:color w:val="auto"/>
          <w:sz w:val="28"/>
          <w:szCs w:val="28"/>
        </w:rPr>
        <w:t>125047, Москва, Оружейный переулок, д. 19</w:t>
      </w:r>
    </w:p>
    <w:p w:rsidR="00D37716" w:rsidRDefault="0024584A" w:rsidP="0024584A">
      <w:pPr>
        <w:pStyle w:val="Default"/>
        <w:ind w:firstLine="708"/>
        <w:jc w:val="both"/>
        <w:rPr>
          <w:b/>
          <w:color w:val="auto"/>
          <w:sz w:val="28"/>
          <w:szCs w:val="28"/>
        </w:rPr>
      </w:pPr>
      <w:r w:rsidRPr="003927D3">
        <w:rPr>
          <w:b/>
          <w:color w:val="auto"/>
          <w:sz w:val="28"/>
          <w:szCs w:val="28"/>
        </w:rPr>
        <w:t>8. Информация о поставщике:</w:t>
      </w:r>
    </w:p>
    <w:p w:rsidR="0024584A" w:rsidRPr="002E3575" w:rsidRDefault="0024584A" w:rsidP="0024584A">
      <w:pPr>
        <w:pStyle w:val="Default"/>
        <w:ind w:firstLine="708"/>
        <w:jc w:val="both"/>
        <w:rPr>
          <w:color w:val="auto"/>
          <w:sz w:val="28"/>
          <w:szCs w:val="28"/>
        </w:rPr>
      </w:pPr>
      <w:r w:rsidRPr="0044033B">
        <w:rPr>
          <w:color w:val="auto"/>
          <w:sz w:val="28"/>
          <w:szCs w:val="28"/>
        </w:rPr>
        <w:t>АО «</w:t>
      </w:r>
      <w:r w:rsidR="00D37716" w:rsidRPr="0044033B">
        <w:rPr>
          <w:color w:val="auto"/>
          <w:sz w:val="28"/>
          <w:szCs w:val="28"/>
        </w:rPr>
        <w:t>В</w:t>
      </w:r>
      <w:r w:rsidR="0044033B" w:rsidRPr="0044033B">
        <w:rPr>
          <w:color w:val="auto"/>
          <w:sz w:val="28"/>
          <w:szCs w:val="28"/>
        </w:rPr>
        <w:t>агоностроительный завод</w:t>
      </w:r>
      <w:r w:rsidRPr="0044033B">
        <w:rPr>
          <w:color w:val="auto"/>
          <w:sz w:val="28"/>
          <w:szCs w:val="28"/>
        </w:rPr>
        <w:t>»</w:t>
      </w:r>
      <w:r w:rsidRPr="003927D3">
        <w:rPr>
          <w:color w:val="auto"/>
          <w:sz w:val="28"/>
          <w:szCs w:val="28"/>
        </w:rPr>
        <w:t>.</w:t>
      </w:r>
    </w:p>
    <w:p w:rsidR="002E3575" w:rsidRPr="002E3575" w:rsidRDefault="002E3575" w:rsidP="0024584A">
      <w:pPr>
        <w:pStyle w:val="Default"/>
        <w:ind w:firstLine="708"/>
        <w:jc w:val="both"/>
        <w:rPr>
          <w:b/>
          <w:iCs/>
          <w:color w:val="auto"/>
          <w:sz w:val="28"/>
          <w:szCs w:val="28"/>
        </w:rPr>
      </w:pPr>
      <w:r>
        <w:rPr>
          <w:color w:val="auto"/>
          <w:sz w:val="28"/>
          <w:szCs w:val="28"/>
        </w:rPr>
        <w:t>Не является субъектом МСП.</w:t>
      </w:r>
    </w:p>
    <w:p w:rsidR="00497234" w:rsidRPr="004D50CA" w:rsidRDefault="00497234" w:rsidP="00497234">
      <w:pPr>
        <w:jc w:val="both"/>
      </w:pPr>
      <w:r>
        <w:t>ОГРН</w:t>
      </w:r>
      <w:r w:rsidRPr="004D50CA">
        <w:t>:</w:t>
      </w:r>
      <w:r w:rsidR="00D37716" w:rsidRPr="004D50CA">
        <w:t>1086449002310</w:t>
      </w:r>
      <w:r w:rsidRPr="004D50CA">
        <w:t>;</w:t>
      </w:r>
    </w:p>
    <w:p w:rsidR="00497234" w:rsidRPr="004D50CA" w:rsidRDefault="00497234" w:rsidP="00497234">
      <w:pPr>
        <w:jc w:val="both"/>
      </w:pPr>
      <w:r w:rsidRPr="004D50CA">
        <w:t>ИНН:</w:t>
      </w:r>
      <w:r w:rsidR="00D37716" w:rsidRPr="004D50CA">
        <w:t>6449048841</w:t>
      </w:r>
      <w:r w:rsidRPr="004D50CA">
        <w:t>;</w:t>
      </w:r>
    </w:p>
    <w:p w:rsidR="00497234" w:rsidRPr="004D50CA" w:rsidRDefault="00497234" w:rsidP="00497234">
      <w:pPr>
        <w:jc w:val="both"/>
      </w:pPr>
      <w:r w:rsidRPr="004D50CA">
        <w:t>КПП:</w:t>
      </w:r>
      <w:r w:rsidR="00D37716" w:rsidRPr="004D50CA">
        <w:t>643901001</w:t>
      </w:r>
      <w:r w:rsidRPr="004D50CA">
        <w:t>;</w:t>
      </w:r>
    </w:p>
    <w:p w:rsidR="0024584A" w:rsidRPr="003927D3" w:rsidRDefault="0024584A" w:rsidP="0024584A">
      <w:pPr>
        <w:jc w:val="both"/>
      </w:pPr>
      <w:r w:rsidRPr="004D50CA">
        <w:t>Место нахождения:</w:t>
      </w:r>
      <w:r w:rsidR="00D37716" w:rsidRPr="004D50CA">
        <w:t xml:space="preserve"> Российская Федерация, 413841, Саратовская область, г. Балаково, ул. Саратовское шоссе, 10</w:t>
      </w:r>
      <w:r w:rsidRPr="004D50CA">
        <w:t>;</w:t>
      </w:r>
    </w:p>
    <w:p w:rsidR="0024584A" w:rsidRPr="003927D3" w:rsidRDefault="0024584A" w:rsidP="0024584A">
      <w:pPr>
        <w:ind w:firstLine="0"/>
        <w:jc w:val="both"/>
      </w:pPr>
      <w:r>
        <w:tab/>
      </w:r>
      <w:r w:rsidRPr="003927D3">
        <w:t xml:space="preserve">Почтовый адрес: </w:t>
      </w:r>
      <w:r w:rsidR="00D37716">
        <w:t>Российская Федерация, 413841, Саратовская область, г. Балаково, ул. Саратовское шоссе, 10.</w:t>
      </w:r>
      <w:r w:rsidRPr="003927D3">
        <w:t>;</w:t>
      </w:r>
    </w:p>
    <w:p w:rsidR="0024584A" w:rsidRPr="003927D3" w:rsidRDefault="0024584A" w:rsidP="0024584A">
      <w:pPr>
        <w:pStyle w:val="11"/>
        <w:ind w:firstLine="708"/>
      </w:pPr>
      <w:r w:rsidRPr="003927D3">
        <w:t xml:space="preserve">Представитель Поставщика, ответственный со стороны поставщика – </w:t>
      </w:r>
      <w:proofErr w:type="spellStart"/>
      <w:r w:rsidR="00A26048" w:rsidRPr="004D50CA">
        <w:rPr>
          <w:rStyle w:val="ad"/>
          <w:b w:val="0"/>
        </w:rPr>
        <w:t>Варнавский</w:t>
      </w:r>
      <w:proofErr w:type="spellEnd"/>
      <w:r w:rsidR="00A26048" w:rsidRPr="004D50CA">
        <w:rPr>
          <w:rStyle w:val="ad"/>
          <w:b w:val="0"/>
        </w:rPr>
        <w:t xml:space="preserve"> Александр Николаевич</w:t>
      </w:r>
      <w:r w:rsidR="006B1AA7">
        <w:t>,</w:t>
      </w:r>
      <w:r w:rsidR="00723793">
        <w:t xml:space="preserve"> тел. </w:t>
      </w:r>
      <w:r w:rsidR="00A26048" w:rsidRPr="004D50CA">
        <w:rPr>
          <w:rStyle w:val="ad"/>
          <w:b w:val="0"/>
        </w:rPr>
        <w:t>7-905-328-80-41</w:t>
      </w:r>
      <w:r w:rsidRPr="003927D3">
        <w:t xml:space="preserve">, адрес электронной почты </w:t>
      </w:r>
      <w:r w:rsidR="00A26048" w:rsidRPr="00A26048">
        <w:t>sekretar@bvsz.ru</w:t>
      </w:r>
      <w:r w:rsidR="004D50CA">
        <w:t>.</w:t>
      </w:r>
    </w:p>
    <w:p w:rsidR="0024584A" w:rsidRPr="003927D3" w:rsidRDefault="0024584A" w:rsidP="0024584A">
      <w:pPr>
        <w:jc w:val="both"/>
        <w:rPr>
          <w:i/>
        </w:rPr>
      </w:pPr>
      <w:r w:rsidRPr="003927D3">
        <w:rPr>
          <w:b/>
        </w:rPr>
        <w:t>9.</w:t>
      </w:r>
      <w:r w:rsidR="0044033B">
        <w:rPr>
          <w:b/>
        </w:rPr>
        <w:t xml:space="preserve"> Требования к работам.</w:t>
      </w:r>
      <w:r w:rsidRPr="003927D3">
        <w:rPr>
          <w:b/>
        </w:rPr>
        <w:t xml:space="preserve"> </w:t>
      </w:r>
      <w:r w:rsidR="004D50CA" w:rsidRPr="004D50CA">
        <w:t>Вагоны, передаваемые Заказчику</w:t>
      </w:r>
      <w:r w:rsidR="0044033B">
        <w:t>,</w:t>
      </w:r>
      <w:r w:rsidR="004D50CA" w:rsidRPr="004D50CA">
        <w:t xml:space="preserve"> должны отвечать Техническим условиям ТУ 3182-050-44297774-2007, иметь нанесенную маркировку и трафарет в соответствии с требованиями альбома «Знаки и надписи на вагонах грузового парка железных дорог колеи 1520 мм» № 632-2000 ПКБ ЦВ и конструкторской документации завода-изготовителя и соответствовать мерам безопасности на сети железных дорог колеи 1520 мм.</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Default="0024584A" w:rsidP="007A053B">
      <w:pPr>
        <w:jc w:val="both"/>
      </w:pPr>
    </w:p>
    <w:p w:rsidR="00C94AF0" w:rsidRDefault="00C94AF0" w:rsidP="007A053B">
      <w:pPr>
        <w:jc w:val="both"/>
      </w:pPr>
    </w:p>
    <w:p w:rsidR="00C94AF0" w:rsidRDefault="00C94AF0" w:rsidP="007A053B">
      <w:pPr>
        <w:jc w:val="both"/>
      </w:pPr>
    </w:p>
    <w:p w:rsidR="00C94AF0" w:rsidRDefault="00C94AF0" w:rsidP="007A053B">
      <w:pPr>
        <w:jc w:val="both"/>
      </w:pPr>
    </w:p>
    <w:p w:rsidR="00C94AF0" w:rsidRDefault="00C94AF0" w:rsidP="007A053B">
      <w:pPr>
        <w:jc w:val="both"/>
      </w:pPr>
    </w:p>
    <w:p w:rsidR="00C94AF0" w:rsidRDefault="00C94AF0" w:rsidP="007A053B">
      <w:pPr>
        <w:jc w:val="both"/>
      </w:pPr>
    </w:p>
    <w:p w:rsidR="00C94AF0" w:rsidRDefault="00C94AF0" w:rsidP="007A053B">
      <w:pPr>
        <w:jc w:val="both"/>
      </w:pPr>
    </w:p>
    <w:p w:rsidR="00C94AF0" w:rsidRDefault="00C94AF0" w:rsidP="007A053B">
      <w:pPr>
        <w:jc w:val="both"/>
      </w:pPr>
    </w:p>
    <w:p w:rsidR="00C94AF0" w:rsidRDefault="00C94AF0" w:rsidP="007A053B">
      <w:pPr>
        <w:jc w:val="both"/>
      </w:pPr>
    </w:p>
    <w:p w:rsidR="00C94AF0" w:rsidRDefault="00C94AF0" w:rsidP="007A053B">
      <w:pPr>
        <w:jc w:val="both"/>
      </w:pPr>
    </w:p>
    <w:p w:rsidR="00C94AF0" w:rsidRPr="00C94AF0" w:rsidRDefault="00C94AF0" w:rsidP="00C94AF0">
      <w:pPr>
        <w:ind w:firstLine="5812"/>
        <w:jc w:val="right"/>
        <w:rPr>
          <w:sz w:val="24"/>
          <w:szCs w:val="24"/>
          <w:lang w:val="en-US"/>
        </w:rPr>
      </w:pPr>
      <w:r w:rsidRPr="00C94AF0">
        <w:rPr>
          <w:sz w:val="24"/>
          <w:szCs w:val="24"/>
        </w:rPr>
        <w:lastRenderedPageBreak/>
        <w:t xml:space="preserve">Приложение № </w:t>
      </w:r>
      <w:r w:rsidRPr="00C94AF0">
        <w:rPr>
          <w:sz w:val="24"/>
          <w:szCs w:val="24"/>
          <w:lang w:val="en-US"/>
        </w:rPr>
        <w:t>2</w:t>
      </w:r>
    </w:p>
    <w:p w:rsidR="00C94AF0" w:rsidRPr="00C94AF0" w:rsidRDefault="00C94AF0" w:rsidP="00C94AF0">
      <w:pPr>
        <w:ind w:firstLine="5812"/>
        <w:jc w:val="right"/>
        <w:rPr>
          <w:sz w:val="24"/>
          <w:szCs w:val="24"/>
        </w:rPr>
      </w:pPr>
    </w:p>
    <w:tbl>
      <w:tblPr>
        <w:tblpPr w:leftFromText="180" w:rightFromText="180" w:vertAnchor="page" w:horzAnchor="margin" w:tblpY="2926"/>
        <w:tblW w:w="9345" w:type="dxa"/>
        <w:tblLook w:val="04A0" w:firstRow="1" w:lastRow="0" w:firstColumn="1" w:lastColumn="0" w:noHBand="0" w:noVBand="1"/>
      </w:tblPr>
      <w:tblGrid>
        <w:gridCol w:w="4733"/>
        <w:gridCol w:w="1584"/>
        <w:gridCol w:w="1332"/>
        <w:gridCol w:w="1696"/>
      </w:tblGrid>
      <w:tr w:rsidR="00C94AF0" w:rsidRPr="00E90EEC" w:rsidTr="00FB71F3">
        <w:trPr>
          <w:trHeight w:val="300"/>
        </w:trPr>
        <w:tc>
          <w:tcPr>
            <w:tcW w:w="9345" w:type="dxa"/>
            <w:gridSpan w:val="4"/>
            <w:tcBorders>
              <w:top w:val="nil"/>
              <w:left w:val="nil"/>
              <w:bottom w:val="nil"/>
              <w:right w:val="nil"/>
            </w:tcBorders>
            <w:shd w:val="clear" w:color="auto" w:fill="auto"/>
            <w:noWrap/>
            <w:vAlign w:val="bottom"/>
            <w:hideMark/>
          </w:tcPr>
          <w:p w:rsidR="00C94AF0" w:rsidRPr="00E90EEC" w:rsidRDefault="00C94AF0" w:rsidP="00FB71F3">
            <w:pPr>
              <w:jc w:val="center"/>
              <w:rPr>
                <w:color w:val="000000"/>
                <w:sz w:val="22"/>
                <w:szCs w:val="22"/>
              </w:rPr>
            </w:pPr>
            <w:bookmarkStart w:id="1" w:name="RANGE!C1:F15"/>
            <w:r w:rsidRPr="00E90EEC">
              <w:rPr>
                <w:color w:val="000000"/>
                <w:sz w:val="22"/>
                <w:szCs w:val="22"/>
              </w:rPr>
              <w:t>Калькуляция работ.</w:t>
            </w:r>
            <w:bookmarkEnd w:id="1"/>
          </w:p>
        </w:tc>
      </w:tr>
      <w:tr w:rsidR="00C94AF0" w:rsidRPr="00E90EEC" w:rsidTr="00FB71F3">
        <w:trPr>
          <w:trHeight w:val="300"/>
        </w:trPr>
        <w:tc>
          <w:tcPr>
            <w:tcW w:w="4733" w:type="dxa"/>
            <w:tcBorders>
              <w:top w:val="nil"/>
              <w:left w:val="nil"/>
              <w:bottom w:val="nil"/>
              <w:right w:val="nil"/>
            </w:tcBorders>
            <w:shd w:val="clear" w:color="auto" w:fill="auto"/>
            <w:noWrap/>
            <w:vAlign w:val="bottom"/>
            <w:hideMark/>
          </w:tcPr>
          <w:p w:rsidR="00C94AF0" w:rsidRPr="00E90EEC" w:rsidRDefault="00C94AF0" w:rsidP="00FB71F3">
            <w:pPr>
              <w:rPr>
                <w:rFonts w:ascii="Calibri" w:hAnsi="Calibri"/>
                <w:color w:val="000000"/>
                <w:sz w:val="22"/>
                <w:szCs w:val="22"/>
              </w:rPr>
            </w:pPr>
          </w:p>
        </w:tc>
        <w:tc>
          <w:tcPr>
            <w:tcW w:w="1584" w:type="dxa"/>
            <w:tcBorders>
              <w:top w:val="nil"/>
              <w:left w:val="nil"/>
              <w:bottom w:val="nil"/>
              <w:right w:val="nil"/>
            </w:tcBorders>
            <w:shd w:val="clear" w:color="auto" w:fill="auto"/>
            <w:noWrap/>
            <w:vAlign w:val="bottom"/>
            <w:hideMark/>
          </w:tcPr>
          <w:p w:rsidR="00C94AF0" w:rsidRPr="00E90EEC" w:rsidRDefault="00C94AF0" w:rsidP="00FB71F3">
            <w:pPr>
              <w:rPr>
                <w:rFonts w:ascii="Calibri" w:hAnsi="Calibri"/>
                <w:color w:val="000000"/>
                <w:sz w:val="22"/>
                <w:szCs w:val="22"/>
              </w:rPr>
            </w:pPr>
          </w:p>
        </w:tc>
        <w:tc>
          <w:tcPr>
            <w:tcW w:w="1332" w:type="dxa"/>
            <w:tcBorders>
              <w:top w:val="nil"/>
              <w:left w:val="nil"/>
              <w:bottom w:val="nil"/>
              <w:right w:val="nil"/>
            </w:tcBorders>
            <w:shd w:val="clear" w:color="auto" w:fill="auto"/>
            <w:noWrap/>
            <w:vAlign w:val="bottom"/>
            <w:hideMark/>
          </w:tcPr>
          <w:p w:rsidR="00C94AF0" w:rsidRPr="00E90EEC" w:rsidRDefault="00C94AF0" w:rsidP="00FB71F3">
            <w:pPr>
              <w:rPr>
                <w:rFonts w:ascii="Calibri" w:hAnsi="Calibri"/>
                <w:color w:val="000000"/>
                <w:sz w:val="22"/>
                <w:szCs w:val="22"/>
              </w:rPr>
            </w:pPr>
          </w:p>
        </w:tc>
        <w:tc>
          <w:tcPr>
            <w:tcW w:w="1696" w:type="dxa"/>
            <w:tcBorders>
              <w:top w:val="nil"/>
              <w:left w:val="nil"/>
              <w:bottom w:val="nil"/>
              <w:right w:val="nil"/>
            </w:tcBorders>
            <w:shd w:val="clear" w:color="auto" w:fill="auto"/>
            <w:noWrap/>
            <w:vAlign w:val="bottom"/>
            <w:hideMark/>
          </w:tcPr>
          <w:p w:rsidR="00C94AF0" w:rsidRPr="00E90EEC" w:rsidRDefault="00C94AF0" w:rsidP="00FB71F3">
            <w:pPr>
              <w:rPr>
                <w:rFonts w:ascii="Calibri" w:hAnsi="Calibri"/>
                <w:color w:val="000000"/>
                <w:sz w:val="22"/>
                <w:szCs w:val="22"/>
              </w:rPr>
            </w:pPr>
          </w:p>
        </w:tc>
      </w:tr>
      <w:tr w:rsidR="00C94AF0" w:rsidRPr="00E90EEC" w:rsidTr="00FB71F3">
        <w:trPr>
          <w:trHeight w:val="600"/>
        </w:trPr>
        <w:tc>
          <w:tcPr>
            <w:tcW w:w="4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AF0" w:rsidRPr="00E90EEC" w:rsidRDefault="00C94AF0" w:rsidP="00FB71F3">
            <w:pPr>
              <w:jc w:val="center"/>
              <w:rPr>
                <w:color w:val="000000"/>
                <w:sz w:val="22"/>
                <w:szCs w:val="22"/>
              </w:rPr>
            </w:pPr>
            <w:r w:rsidRPr="00E90EEC">
              <w:rPr>
                <w:color w:val="000000"/>
                <w:sz w:val="22"/>
                <w:szCs w:val="22"/>
              </w:rPr>
              <w:t>Наименование</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C94AF0" w:rsidRPr="00E90EEC" w:rsidRDefault="00C94AF0" w:rsidP="00FB71F3">
            <w:pPr>
              <w:rPr>
                <w:color w:val="000000"/>
                <w:sz w:val="22"/>
                <w:szCs w:val="22"/>
              </w:rPr>
            </w:pPr>
            <w:r w:rsidRPr="00E90EEC">
              <w:rPr>
                <w:color w:val="000000"/>
                <w:sz w:val="22"/>
                <w:szCs w:val="22"/>
              </w:rPr>
              <w:t>стоимость, руб.</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 xml:space="preserve">количество, </w:t>
            </w:r>
            <w:proofErr w:type="spellStart"/>
            <w:proofErr w:type="gramStart"/>
            <w:r w:rsidRPr="00E90EEC">
              <w:rPr>
                <w:color w:val="000000"/>
                <w:sz w:val="22"/>
                <w:szCs w:val="22"/>
              </w:rPr>
              <w:t>ед</w:t>
            </w:r>
            <w:proofErr w:type="spellEnd"/>
            <w:proofErr w:type="gramEnd"/>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итоговая стоимость, руб.</w:t>
            </w:r>
          </w:p>
        </w:tc>
      </w:tr>
      <w:tr w:rsidR="00C94AF0" w:rsidRPr="00E90EEC" w:rsidTr="00FB71F3">
        <w:trPr>
          <w:trHeight w:val="63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4"/>
                <w:szCs w:val="24"/>
              </w:rPr>
            </w:pPr>
            <w:r w:rsidRPr="00E90EEC">
              <w:rPr>
                <w:color w:val="000000"/>
                <w:sz w:val="24"/>
                <w:szCs w:val="24"/>
              </w:rPr>
              <w:t xml:space="preserve">Покупка и замена </w:t>
            </w:r>
            <w:proofErr w:type="spellStart"/>
            <w:r w:rsidRPr="00E90EEC">
              <w:rPr>
                <w:color w:val="000000"/>
                <w:sz w:val="24"/>
                <w:szCs w:val="24"/>
              </w:rPr>
              <w:t>надрессорных</w:t>
            </w:r>
            <w:proofErr w:type="spellEnd"/>
            <w:r w:rsidRPr="00E90EEC">
              <w:rPr>
                <w:color w:val="000000"/>
                <w:sz w:val="24"/>
                <w:szCs w:val="24"/>
              </w:rPr>
              <w:t xml:space="preserve"> балок</w:t>
            </w:r>
            <w:proofErr w:type="gramStart"/>
            <w:r w:rsidRPr="00E90EEC">
              <w:rPr>
                <w:color w:val="000000"/>
                <w:sz w:val="24"/>
                <w:szCs w:val="24"/>
              </w:rPr>
              <w:t xml:space="preserve"> ,</w:t>
            </w:r>
            <w:proofErr w:type="gramEnd"/>
            <w:r w:rsidRPr="00E90EEC">
              <w:rPr>
                <w:color w:val="000000"/>
                <w:sz w:val="24"/>
                <w:szCs w:val="24"/>
              </w:rPr>
              <w:t xml:space="preserve"> не старше 1998г</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35 976,87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73</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2 626 311,51  </w:t>
            </w:r>
          </w:p>
        </w:tc>
      </w:tr>
      <w:tr w:rsidR="00C94AF0" w:rsidRPr="00E90EEC" w:rsidTr="00FB71F3">
        <w:trPr>
          <w:trHeight w:val="63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4"/>
                <w:szCs w:val="24"/>
              </w:rPr>
            </w:pPr>
            <w:r w:rsidRPr="00E90EEC">
              <w:rPr>
                <w:color w:val="000000"/>
                <w:sz w:val="24"/>
                <w:szCs w:val="24"/>
              </w:rPr>
              <w:t>Покупка и замена боковых рам, не старше 1998г</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36 521,31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122</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4 455 599,82  </w:t>
            </w:r>
          </w:p>
        </w:tc>
      </w:tr>
      <w:tr w:rsidR="00C94AF0" w:rsidRPr="00E90EEC" w:rsidTr="00FB71F3">
        <w:trPr>
          <w:trHeight w:val="3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 xml:space="preserve">Освидетельствование и ремонт </w:t>
            </w:r>
            <w:proofErr w:type="spellStart"/>
            <w:r w:rsidRPr="00E90EEC">
              <w:rPr>
                <w:color w:val="000000"/>
                <w:sz w:val="22"/>
                <w:szCs w:val="22"/>
              </w:rPr>
              <w:t>к.п</w:t>
            </w:r>
            <w:proofErr w:type="spellEnd"/>
            <w:r w:rsidRPr="00E90EEC">
              <w:rPr>
                <w:color w:val="000000"/>
                <w:sz w:val="22"/>
                <w:szCs w:val="22"/>
              </w:rPr>
              <w:t>., ваг.</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60 000,00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49</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2 940 000,00  </w:t>
            </w:r>
          </w:p>
        </w:tc>
      </w:tr>
      <w:tr w:rsidR="00C94AF0" w:rsidRPr="00E90EEC" w:rsidTr="00FB71F3">
        <w:trPr>
          <w:trHeight w:val="3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Сборка тележек, ваг.</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11 659,36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49</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571 308,77  </w:t>
            </w:r>
          </w:p>
        </w:tc>
      </w:tr>
      <w:tr w:rsidR="00C94AF0" w:rsidRPr="00E90EEC" w:rsidTr="00FB71F3">
        <w:trPr>
          <w:trHeight w:val="270"/>
        </w:trPr>
        <w:tc>
          <w:tcPr>
            <w:tcW w:w="4733" w:type="dxa"/>
            <w:tcBorders>
              <w:top w:val="nil"/>
              <w:left w:val="single" w:sz="4" w:space="0" w:color="auto"/>
              <w:bottom w:val="single" w:sz="4" w:space="0" w:color="auto"/>
              <w:right w:val="single" w:sz="4" w:space="0" w:color="auto"/>
            </w:tcBorders>
            <w:shd w:val="clear" w:color="auto" w:fill="auto"/>
            <w:noWrap/>
            <w:vAlign w:val="bottom"/>
            <w:hideMark/>
          </w:tcPr>
          <w:p w:rsidR="00C94AF0" w:rsidRPr="00E90EEC" w:rsidRDefault="00C94AF0" w:rsidP="00FB71F3">
            <w:pPr>
              <w:rPr>
                <w:color w:val="000000"/>
                <w:sz w:val="24"/>
                <w:szCs w:val="24"/>
              </w:rPr>
            </w:pPr>
            <w:r w:rsidRPr="00E90EEC">
              <w:rPr>
                <w:color w:val="000000"/>
                <w:sz w:val="24"/>
                <w:szCs w:val="24"/>
              </w:rPr>
              <w:t>Закупка и замена поглощающих аппаратов</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44 915,26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100</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4 491 526,00  </w:t>
            </w:r>
          </w:p>
        </w:tc>
      </w:tr>
      <w:tr w:rsidR="00C94AF0" w:rsidRPr="00E90EEC" w:rsidTr="00FB71F3">
        <w:trPr>
          <w:trHeight w:val="27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Экспертиза сертификационных документов</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338 983,05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338 983,05  </w:t>
            </w:r>
          </w:p>
        </w:tc>
      </w:tr>
      <w:tr w:rsidR="00C94AF0" w:rsidRPr="00E90EEC" w:rsidTr="00FB71F3">
        <w:trPr>
          <w:trHeight w:val="6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Отбор образцов и разработка программы испытаний</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550 847,46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550 847,46  </w:t>
            </w:r>
          </w:p>
        </w:tc>
      </w:tr>
      <w:tr w:rsidR="00C94AF0" w:rsidRPr="00E90EEC" w:rsidTr="00FB71F3">
        <w:trPr>
          <w:trHeight w:val="3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Проведение испытаний</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1 186 440,68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1 186 440,68  </w:t>
            </w:r>
          </w:p>
        </w:tc>
      </w:tr>
      <w:tr w:rsidR="00C94AF0" w:rsidRPr="00E90EEC" w:rsidTr="00FB71F3">
        <w:trPr>
          <w:trHeight w:val="6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 xml:space="preserve">Аттестация производства на возможность изготовления платформы </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3 432 203,39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3 432 203,39  </w:t>
            </w:r>
          </w:p>
        </w:tc>
      </w:tr>
      <w:tr w:rsidR="00C94AF0" w:rsidRPr="00E90EEC" w:rsidTr="00FB71F3">
        <w:trPr>
          <w:trHeight w:val="6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Допуск к сертификации. Приемочно-сертификационная комиссия</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720 338,98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720 338,98  </w:t>
            </w:r>
          </w:p>
        </w:tc>
      </w:tr>
      <w:tr w:rsidR="00C94AF0" w:rsidRPr="00E90EEC" w:rsidTr="00FB71F3">
        <w:trPr>
          <w:trHeight w:val="3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Получение сертификата</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127 118,64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1</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127 118,64  </w:t>
            </w:r>
          </w:p>
        </w:tc>
      </w:tr>
      <w:tr w:rsidR="00C94AF0" w:rsidRPr="00E90EEC" w:rsidTr="00FB71F3">
        <w:trPr>
          <w:trHeight w:val="300"/>
        </w:trPr>
        <w:tc>
          <w:tcPr>
            <w:tcW w:w="4733" w:type="dxa"/>
            <w:tcBorders>
              <w:top w:val="nil"/>
              <w:left w:val="single" w:sz="4" w:space="0" w:color="auto"/>
              <w:bottom w:val="single" w:sz="4" w:space="0" w:color="auto"/>
              <w:right w:val="single" w:sz="4" w:space="0" w:color="auto"/>
            </w:tcBorders>
            <w:shd w:val="clear" w:color="auto" w:fill="auto"/>
            <w:vAlign w:val="bottom"/>
            <w:hideMark/>
          </w:tcPr>
          <w:p w:rsidR="00C94AF0" w:rsidRPr="00E90EEC" w:rsidRDefault="00C94AF0" w:rsidP="00FB71F3">
            <w:pPr>
              <w:rPr>
                <w:color w:val="000000"/>
                <w:sz w:val="22"/>
                <w:szCs w:val="22"/>
              </w:rPr>
            </w:pPr>
            <w:r w:rsidRPr="00E90EEC">
              <w:rPr>
                <w:color w:val="000000"/>
                <w:sz w:val="22"/>
                <w:szCs w:val="22"/>
              </w:rPr>
              <w:t>Итого</w:t>
            </w:r>
          </w:p>
        </w:tc>
        <w:tc>
          <w:tcPr>
            <w:tcW w:w="1584"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rPr>
                <w:color w:val="000000"/>
                <w:sz w:val="22"/>
                <w:szCs w:val="22"/>
              </w:rPr>
            </w:pPr>
            <w:r w:rsidRPr="00E90EEC">
              <w:rPr>
                <w:color w:val="000000"/>
                <w:sz w:val="22"/>
                <w:szCs w:val="22"/>
              </w:rPr>
              <w:t> </w:t>
            </w:r>
          </w:p>
        </w:tc>
        <w:tc>
          <w:tcPr>
            <w:tcW w:w="1332"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rPr>
                <w:color w:val="000000"/>
                <w:sz w:val="22"/>
                <w:szCs w:val="22"/>
              </w:rPr>
            </w:pPr>
            <w:r w:rsidRPr="00E90EEC">
              <w:rPr>
                <w:color w:val="000000"/>
                <w:sz w:val="22"/>
                <w:szCs w:val="22"/>
              </w:rPr>
              <w:t> </w:t>
            </w:r>
          </w:p>
        </w:tc>
        <w:tc>
          <w:tcPr>
            <w:tcW w:w="1696" w:type="dxa"/>
            <w:tcBorders>
              <w:top w:val="nil"/>
              <w:left w:val="nil"/>
              <w:bottom w:val="single" w:sz="4" w:space="0" w:color="auto"/>
              <w:right w:val="single" w:sz="4" w:space="0" w:color="auto"/>
            </w:tcBorders>
            <w:shd w:val="clear" w:color="auto" w:fill="auto"/>
            <w:noWrap/>
            <w:vAlign w:val="bottom"/>
            <w:hideMark/>
          </w:tcPr>
          <w:p w:rsidR="00C94AF0" w:rsidRPr="00E90EEC" w:rsidRDefault="00C94AF0" w:rsidP="00FB71F3">
            <w:pPr>
              <w:jc w:val="center"/>
              <w:rPr>
                <w:color w:val="000000"/>
                <w:sz w:val="22"/>
                <w:szCs w:val="22"/>
              </w:rPr>
            </w:pPr>
            <w:r w:rsidRPr="00E90EEC">
              <w:rPr>
                <w:color w:val="000000"/>
                <w:sz w:val="22"/>
                <w:szCs w:val="22"/>
              </w:rPr>
              <w:t xml:space="preserve">21 440 678,30  </w:t>
            </w:r>
          </w:p>
        </w:tc>
      </w:tr>
    </w:tbl>
    <w:p w:rsidR="00C94AF0" w:rsidRPr="003927D3" w:rsidRDefault="00C94AF0" w:rsidP="007A053B">
      <w:pPr>
        <w:jc w:val="both"/>
      </w:pPr>
    </w:p>
    <w:sectPr w:rsidR="00C94AF0"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83" w:rsidRDefault="009F2583" w:rsidP="00CB1C18">
      <w:r>
        <w:separator/>
      </w:r>
    </w:p>
  </w:endnote>
  <w:endnote w:type="continuationSeparator" w:id="0">
    <w:p w:rsidR="009F2583" w:rsidRDefault="009F258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83" w:rsidRDefault="009F2583" w:rsidP="00CB1C18">
      <w:r>
        <w:separator/>
      </w:r>
    </w:p>
  </w:footnote>
  <w:footnote w:type="continuationSeparator" w:id="0">
    <w:p w:rsidR="009F2583" w:rsidRDefault="009F258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AF5"/>
    <w:rsid w:val="00063509"/>
    <w:rsid w:val="00071C18"/>
    <w:rsid w:val="00072C73"/>
    <w:rsid w:val="000777AB"/>
    <w:rsid w:val="00082F94"/>
    <w:rsid w:val="00084180"/>
    <w:rsid w:val="00085F72"/>
    <w:rsid w:val="000A60A3"/>
    <w:rsid w:val="000A799D"/>
    <w:rsid w:val="000C5FD9"/>
    <w:rsid w:val="000D3430"/>
    <w:rsid w:val="000E77C3"/>
    <w:rsid w:val="000E7E0C"/>
    <w:rsid w:val="00107B80"/>
    <w:rsid w:val="00117473"/>
    <w:rsid w:val="001212C5"/>
    <w:rsid w:val="00121857"/>
    <w:rsid w:val="00126BBB"/>
    <w:rsid w:val="00127F23"/>
    <w:rsid w:val="00130B05"/>
    <w:rsid w:val="00132AFA"/>
    <w:rsid w:val="00133CFF"/>
    <w:rsid w:val="0013458E"/>
    <w:rsid w:val="0014455A"/>
    <w:rsid w:val="001475DB"/>
    <w:rsid w:val="00152424"/>
    <w:rsid w:val="001638E1"/>
    <w:rsid w:val="00177D91"/>
    <w:rsid w:val="001B0FDE"/>
    <w:rsid w:val="001C01D6"/>
    <w:rsid w:val="001C05F5"/>
    <w:rsid w:val="001C5A8C"/>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323D"/>
    <w:rsid w:val="00296517"/>
    <w:rsid w:val="002A64FD"/>
    <w:rsid w:val="002A7D8B"/>
    <w:rsid w:val="002C536B"/>
    <w:rsid w:val="002D05CB"/>
    <w:rsid w:val="002E11EB"/>
    <w:rsid w:val="002E21F4"/>
    <w:rsid w:val="002E2B59"/>
    <w:rsid w:val="002E3575"/>
    <w:rsid w:val="002E5A39"/>
    <w:rsid w:val="002F00CA"/>
    <w:rsid w:val="00302FAA"/>
    <w:rsid w:val="003038BF"/>
    <w:rsid w:val="0032153B"/>
    <w:rsid w:val="003248F4"/>
    <w:rsid w:val="003516CC"/>
    <w:rsid w:val="003826F4"/>
    <w:rsid w:val="00382FC4"/>
    <w:rsid w:val="003927D3"/>
    <w:rsid w:val="003C7469"/>
    <w:rsid w:val="003D0AA6"/>
    <w:rsid w:val="003D1E43"/>
    <w:rsid w:val="003D239A"/>
    <w:rsid w:val="003E13B8"/>
    <w:rsid w:val="003E1D49"/>
    <w:rsid w:val="003E56FD"/>
    <w:rsid w:val="003F4415"/>
    <w:rsid w:val="0041301F"/>
    <w:rsid w:val="00427B60"/>
    <w:rsid w:val="0044002D"/>
    <w:rsid w:val="0044033B"/>
    <w:rsid w:val="00482157"/>
    <w:rsid w:val="00483D8D"/>
    <w:rsid w:val="0049189D"/>
    <w:rsid w:val="00497234"/>
    <w:rsid w:val="004B3332"/>
    <w:rsid w:val="004B7489"/>
    <w:rsid w:val="004C3E28"/>
    <w:rsid w:val="004C63EA"/>
    <w:rsid w:val="004D4FB7"/>
    <w:rsid w:val="004D50CA"/>
    <w:rsid w:val="004D7378"/>
    <w:rsid w:val="004E09D6"/>
    <w:rsid w:val="004E5005"/>
    <w:rsid w:val="004E7660"/>
    <w:rsid w:val="00500D9B"/>
    <w:rsid w:val="00510572"/>
    <w:rsid w:val="00513F6C"/>
    <w:rsid w:val="00526967"/>
    <w:rsid w:val="00531303"/>
    <w:rsid w:val="00542DB9"/>
    <w:rsid w:val="00555BD1"/>
    <w:rsid w:val="00564686"/>
    <w:rsid w:val="00565E96"/>
    <w:rsid w:val="005821F8"/>
    <w:rsid w:val="00583AE4"/>
    <w:rsid w:val="005941EF"/>
    <w:rsid w:val="005A5BE6"/>
    <w:rsid w:val="005A69AB"/>
    <w:rsid w:val="005C6574"/>
    <w:rsid w:val="005C680F"/>
    <w:rsid w:val="005D2E07"/>
    <w:rsid w:val="005E0384"/>
    <w:rsid w:val="006072F9"/>
    <w:rsid w:val="006117F1"/>
    <w:rsid w:val="00617E67"/>
    <w:rsid w:val="00621590"/>
    <w:rsid w:val="006323ED"/>
    <w:rsid w:val="00641C3E"/>
    <w:rsid w:val="006527AA"/>
    <w:rsid w:val="0065729B"/>
    <w:rsid w:val="0065731F"/>
    <w:rsid w:val="0066021C"/>
    <w:rsid w:val="00661273"/>
    <w:rsid w:val="00666373"/>
    <w:rsid w:val="006713BF"/>
    <w:rsid w:val="00684FEC"/>
    <w:rsid w:val="0068504B"/>
    <w:rsid w:val="006A3F57"/>
    <w:rsid w:val="006B1AA7"/>
    <w:rsid w:val="006B32C7"/>
    <w:rsid w:val="006C610D"/>
    <w:rsid w:val="006E0FA2"/>
    <w:rsid w:val="007022A0"/>
    <w:rsid w:val="00706492"/>
    <w:rsid w:val="007125EA"/>
    <w:rsid w:val="0071472A"/>
    <w:rsid w:val="007203E7"/>
    <w:rsid w:val="00720B00"/>
    <w:rsid w:val="00723793"/>
    <w:rsid w:val="00724EED"/>
    <w:rsid w:val="007277C6"/>
    <w:rsid w:val="007442D3"/>
    <w:rsid w:val="0075014E"/>
    <w:rsid w:val="00752FA3"/>
    <w:rsid w:val="00795795"/>
    <w:rsid w:val="007A053B"/>
    <w:rsid w:val="007B4A2D"/>
    <w:rsid w:val="007B623F"/>
    <w:rsid w:val="007D6F31"/>
    <w:rsid w:val="007F5506"/>
    <w:rsid w:val="008128DB"/>
    <w:rsid w:val="008154EF"/>
    <w:rsid w:val="00824610"/>
    <w:rsid w:val="00831584"/>
    <w:rsid w:val="00852B23"/>
    <w:rsid w:val="008547B8"/>
    <w:rsid w:val="0086483E"/>
    <w:rsid w:val="0088075E"/>
    <w:rsid w:val="00884629"/>
    <w:rsid w:val="00890DB3"/>
    <w:rsid w:val="008A767E"/>
    <w:rsid w:val="008B29D7"/>
    <w:rsid w:val="008B60CD"/>
    <w:rsid w:val="008D074D"/>
    <w:rsid w:val="008E0CEC"/>
    <w:rsid w:val="008E1656"/>
    <w:rsid w:val="008E1E3B"/>
    <w:rsid w:val="008F0A98"/>
    <w:rsid w:val="008F63B8"/>
    <w:rsid w:val="00910BE4"/>
    <w:rsid w:val="00915DBD"/>
    <w:rsid w:val="0092627C"/>
    <w:rsid w:val="0093062F"/>
    <w:rsid w:val="0093440D"/>
    <w:rsid w:val="00945964"/>
    <w:rsid w:val="009662B7"/>
    <w:rsid w:val="00966BF5"/>
    <w:rsid w:val="00994F52"/>
    <w:rsid w:val="009B6FDE"/>
    <w:rsid w:val="009C16C0"/>
    <w:rsid w:val="009C4A5D"/>
    <w:rsid w:val="009D183B"/>
    <w:rsid w:val="009D7D4D"/>
    <w:rsid w:val="009F2583"/>
    <w:rsid w:val="009F2FCC"/>
    <w:rsid w:val="009F36EA"/>
    <w:rsid w:val="009F3AE5"/>
    <w:rsid w:val="00A017DE"/>
    <w:rsid w:val="00A038AE"/>
    <w:rsid w:val="00A042DE"/>
    <w:rsid w:val="00A1512F"/>
    <w:rsid w:val="00A20EC2"/>
    <w:rsid w:val="00A232F1"/>
    <w:rsid w:val="00A26048"/>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08A8"/>
    <w:rsid w:val="00AE5D96"/>
    <w:rsid w:val="00AF3E8A"/>
    <w:rsid w:val="00AF4708"/>
    <w:rsid w:val="00B12AB2"/>
    <w:rsid w:val="00B20DF0"/>
    <w:rsid w:val="00B21959"/>
    <w:rsid w:val="00B3207D"/>
    <w:rsid w:val="00B45D6B"/>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94AF0"/>
    <w:rsid w:val="00CB1C18"/>
    <w:rsid w:val="00CB31B2"/>
    <w:rsid w:val="00CC0CC7"/>
    <w:rsid w:val="00CC5E94"/>
    <w:rsid w:val="00CD5577"/>
    <w:rsid w:val="00CD7A9A"/>
    <w:rsid w:val="00CE09CD"/>
    <w:rsid w:val="00D0636A"/>
    <w:rsid w:val="00D21C01"/>
    <w:rsid w:val="00D32B13"/>
    <w:rsid w:val="00D32F01"/>
    <w:rsid w:val="00D35556"/>
    <w:rsid w:val="00D37716"/>
    <w:rsid w:val="00D40099"/>
    <w:rsid w:val="00D51AF4"/>
    <w:rsid w:val="00D70D67"/>
    <w:rsid w:val="00D831F1"/>
    <w:rsid w:val="00D84F35"/>
    <w:rsid w:val="00D9562C"/>
    <w:rsid w:val="00D979C6"/>
    <w:rsid w:val="00DA4D5C"/>
    <w:rsid w:val="00DB11D3"/>
    <w:rsid w:val="00DE4C95"/>
    <w:rsid w:val="00DE5F8C"/>
    <w:rsid w:val="00DF7851"/>
    <w:rsid w:val="00DF7C46"/>
    <w:rsid w:val="00E02966"/>
    <w:rsid w:val="00E0339B"/>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ED7591"/>
    <w:rsid w:val="00F02C27"/>
    <w:rsid w:val="00F04EF5"/>
    <w:rsid w:val="00F106FE"/>
    <w:rsid w:val="00F12B33"/>
    <w:rsid w:val="00F12F5B"/>
    <w:rsid w:val="00F25640"/>
    <w:rsid w:val="00F33116"/>
    <w:rsid w:val="00F3417A"/>
    <w:rsid w:val="00F3730D"/>
    <w:rsid w:val="00F43018"/>
    <w:rsid w:val="00F532A7"/>
    <w:rsid w:val="00F6476F"/>
    <w:rsid w:val="00F72DD1"/>
    <w:rsid w:val="00F749D9"/>
    <w:rsid w:val="00F752D3"/>
    <w:rsid w:val="00F776E4"/>
    <w:rsid w:val="00F91597"/>
    <w:rsid w:val="00F94074"/>
    <w:rsid w:val="00F9545A"/>
    <w:rsid w:val="00FA2D3E"/>
    <w:rsid w:val="00FB3EC8"/>
    <w:rsid w:val="00FB52EB"/>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26048"/>
    <w:rPr>
      <w:b/>
      <w:bCs/>
    </w:rPr>
  </w:style>
  <w:style w:type="character" w:styleId="ae">
    <w:name w:val="annotation reference"/>
    <w:basedOn w:val="a0"/>
    <w:uiPriority w:val="99"/>
    <w:unhideWhenUsed/>
    <w:rsid w:val="006B1AA7"/>
    <w:rPr>
      <w:sz w:val="16"/>
      <w:szCs w:val="16"/>
    </w:rPr>
  </w:style>
  <w:style w:type="paragraph" w:styleId="af">
    <w:name w:val="annotation text"/>
    <w:basedOn w:val="a"/>
    <w:link w:val="af0"/>
    <w:uiPriority w:val="99"/>
    <w:unhideWhenUsed/>
    <w:rsid w:val="006B1AA7"/>
    <w:rPr>
      <w:sz w:val="20"/>
    </w:rPr>
  </w:style>
  <w:style w:type="character" w:customStyle="1" w:styleId="af0">
    <w:name w:val="Текст примечания Знак"/>
    <w:basedOn w:val="a0"/>
    <w:link w:val="af"/>
    <w:uiPriority w:val="99"/>
    <w:rsid w:val="006B1AA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6B1AA7"/>
    <w:rPr>
      <w:b/>
      <w:bCs/>
    </w:rPr>
  </w:style>
  <w:style w:type="character" w:customStyle="1" w:styleId="af2">
    <w:name w:val="Тема примечания Знак"/>
    <w:basedOn w:val="af0"/>
    <w:link w:val="af1"/>
    <w:uiPriority w:val="99"/>
    <w:semiHidden/>
    <w:rsid w:val="006B1AA7"/>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5558">
      <w:bodyDiv w:val="1"/>
      <w:marLeft w:val="0"/>
      <w:marRight w:val="0"/>
      <w:marTop w:val="0"/>
      <w:marBottom w:val="0"/>
      <w:divBdr>
        <w:top w:val="none" w:sz="0" w:space="0" w:color="auto"/>
        <w:left w:val="none" w:sz="0" w:space="0" w:color="auto"/>
        <w:bottom w:val="none" w:sz="0" w:space="0" w:color="auto"/>
        <w:right w:val="none" w:sz="0" w:space="0" w:color="auto"/>
      </w:divBdr>
    </w:div>
    <w:div w:id="982931130">
      <w:bodyDiv w:val="1"/>
      <w:marLeft w:val="0"/>
      <w:marRight w:val="0"/>
      <w:marTop w:val="0"/>
      <w:marBottom w:val="0"/>
      <w:divBdr>
        <w:top w:val="none" w:sz="0" w:space="0" w:color="auto"/>
        <w:left w:val="none" w:sz="0" w:space="0" w:color="auto"/>
        <w:bottom w:val="none" w:sz="0" w:space="0" w:color="auto"/>
        <w:right w:val="none" w:sz="0" w:space="0" w:color="auto"/>
      </w:divBdr>
    </w:div>
    <w:div w:id="1160848848">
      <w:bodyDiv w:val="1"/>
      <w:marLeft w:val="0"/>
      <w:marRight w:val="0"/>
      <w:marTop w:val="0"/>
      <w:marBottom w:val="0"/>
      <w:divBdr>
        <w:top w:val="none" w:sz="0" w:space="0" w:color="auto"/>
        <w:left w:val="none" w:sz="0" w:space="0" w:color="auto"/>
        <w:bottom w:val="none" w:sz="0" w:space="0" w:color="auto"/>
        <w:right w:val="none" w:sz="0" w:space="0" w:color="auto"/>
      </w:divBdr>
    </w:div>
    <w:div w:id="1454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7ED3E6-8724-4A0F-B6AC-E3CA50F5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subject/>
  <dc:creator>Курицын А.Е.</dc:creator>
  <cp:keywords/>
  <dc:description/>
  <cp:lastModifiedBy>Бельчич Сергей Игоревич</cp:lastModifiedBy>
  <cp:revision>5</cp:revision>
  <cp:lastPrinted>2015-12-15T06:40:00Z</cp:lastPrinted>
  <dcterms:created xsi:type="dcterms:W3CDTF">2015-12-14T16:12:00Z</dcterms:created>
  <dcterms:modified xsi:type="dcterms:W3CDTF">2015-12-18T12:39:00Z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