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92489" w:rsidRPr="00AA7531">
        <w:rPr>
          <w:b/>
          <w:bCs/>
          <w:sz w:val="26"/>
          <w:szCs w:val="26"/>
        </w:rPr>
        <w:t>7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306D0" w:rsidRPr="000306D0">
        <w:rPr>
          <w:b/>
          <w:bCs/>
          <w:sz w:val="26"/>
          <w:szCs w:val="26"/>
        </w:rPr>
        <w:t>1</w:t>
      </w:r>
      <w:r w:rsidR="00F92489" w:rsidRPr="00AA7531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DD3F6B" w:rsidRPr="000005B8" w:rsidTr="00834BE6">
        <w:trPr>
          <w:jc w:val="center"/>
        </w:trPr>
        <w:tc>
          <w:tcPr>
            <w:tcW w:w="565" w:type="dxa"/>
          </w:tcPr>
          <w:p w:rsidR="00DD3F6B" w:rsidRPr="000005B8" w:rsidRDefault="00DD3F6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4D1DC0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D3F6B" w:rsidRPr="000005B8" w:rsidRDefault="00DD3F6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D3F6B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</w:t>
      </w:r>
      <w:r w:rsidR="00F92489" w:rsidRPr="00AA7531">
        <w:t>7</w:t>
      </w:r>
      <w:r w:rsidRPr="000005B8">
        <w:t>. Кворум имеется.</w:t>
      </w:r>
    </w:p>
    <w:p w:rsidR="002B6F73" w:rsidRDefault="00ED5411" w:rsidP="001D5026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1D5026" w:rsidRDefault="001D5026" w:rsidP="001D5026">
      <w:pPr>
        <w:pStyle w:val="a3"/>
        <w:tabs>
          <w:tab w:val="left" w:pos="851"/>
        </w:tabs>
        <w:spacing w:after="0"/>
        <w:ind w:left="0"/>
        <w:jc w:val="both"/>
      </w:pPr>
    </w:p>
    <w:p w:rsidR="001D5026" w:rsidRDefault="001D5026" w:rsidP="001D5026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C49AA" w:rsidRDefault="00ED5411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051C90">
        <w:rPr>
          <w:sz w:val="24"/>
          <w:szCs w:val="24"/>
        </w:rPr>
        <w:t>…</w:t>
      </w:r>
    </w:p>
    <w:p w:rsidR="00834BE6" w:rsidRPr="000005B8" w:rsidRDefault="00834BE6" w:rsidP="00491B89">
      <w:pPr>
        <w:pStyle w:val="1"/>
        <w:suppressAutoHyphens/>
        <w:ind w:firstLine="709"/>
        <w:rPr>
          <w:b/>
          <w:sz w:val="24"/>
          <w:szCs w:val="24"/>
        </w:rPr>
      </w:pPr>
    </w:p>
    <w:p w:rsidR="00CC49AA" w:rsidRDefault="00491B89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F92489">
        <w:rPr>
          <w:sz w:val="24"/>
          <w:szCs w:val="24"/>
        </w:rPr>
        <w:t>Рассмотрение предложений</w:t>
      </w:r>
      <w:r w:rsidR="00F92489" w:rsidRPr="000005B8">
        <w:rPr>
          <w:sz w:val="24"/>
          <w:szCs w:val="24"/>
        </w:rPr>
        <w:t xml:space="preserve"> на участие в </w:t>
      </w:r>
      <w:r w:rsidR="00F92489">
        <w:rPr>
          <w:sz w:val="24"/>
          <w:szCs w:val="24"/>
        </w:rPr>
        <w:t>Запросе предложений</w:t>
      </w:r>
      <w:r w:rsidR="00F92489" w:rsidRPr="000005B8">
        <w:rPr>
          <w:sz w:val="24"/>
          <w:szCs w:val="24"/>
        </w:rPr>
        <w:t xml:space="preserve"> </w:t>
      </w:r>
      <w:r w:rsidR="00F92489" w:rsidRPr="000005B8">
        <w:rPr>
          <w:sz w:val="24"/>
          <w:szCs w:val="24"/>
        </w:rPr>
        <w:br/>
      </w:r>
      <w:r w:rsidR="00F92489">
        <w:rPr>
          <w:sz w:val="24"/>
          <w:szCs w:val="24"/>
        </w:rPr>
        <w:t>№ ЗП/002</w:t>
      </w:r>
      <w:r w:rsidR="00F92489" w:rsidRPr="000005B8">
        <w:rPr>
          <w:sz w:val="24"/>
          <w:szCs w:val="24"/>
        </w:rPr>
        <w:t>/ЦКП</w:t>
      </w:r>
      <w:r w:rsidR="00F92489">
        <w:rPr>
          <w:sz w:val="24"/>
          <w:szCs w:val="24"/>
        </w:rPr>
        <w:t>РК/0033</w:t>
      </w:r>
      <w:r w:rsidR="00F92489" w:rsidRPr="000005B8">
        <w:rPr>
          <w:sz w:val="24"/>
          <w:szCs w:val="24"/>
        </w:rPr>
        <w:t xml:space="preserve"> на право заключения договора </w:t>
      </w:r>
      <w:r w:rsidR="00F92489">
        <w:rPr>
          <w:sz w:val="24"/>
          <w:szCs w:val="24"/>
        </w:rPr>
        <w:t>доставки контейнеров во</w:t>
      </w:r>
      <w:r w:rsidR="000306D0" w:rsidRPr="000306D0">
        <w:rPr>
          <w:sz w:val="24"/>
          <w:szCs w:val="24"/>
        </w:rPr>
        <w:t xml:space="preserve"> </w:t>
      </w:r>
      <w:r w:rsidR="00F92489">
        <w:rPr>
          <w:sz w:val="24"/>
          <w:szCs w:val="24"/>
          <w:lang w:val="en-US"/>
        </w:rPr>
        <w:t>II</w:t>
      </w:r>
      <w:r w:rsidR="00F92489">
        <w:rPr>
          <w:sz w:val="24"/>
          <w:szCs w:val="24"/>
        </w:rPr>
        <w:t xml:space="preserve"> квартале 2013 года.</w:t>
      </w:r>
    </w:p>
    <w:p w:rsidR="00176E15" w:rsidRDefault="00176E15" w:rsidP="00491B89">
      <w:pPr>
        <w:pStyle w:val="1"/>
        <w:suppressAutoHyphens/>
        <w:ind w:firstLine="709"/>
        <w:rPr>
          <w:sz w:val="24"/>
          <w:szCs w:val="24"/>
        </w:rPr>
      </w:pPr>
    </w:p>
    <w:p w:rsidR="002B6F73" w:rsidRPr="000005B8" w:rsidRDefault="002B6F73" w:rsidP="00491B89">
      <w:pPr>
        <w:pStyle w:val="1"/>
        <w:suppressAutoHyphens/>
        <w:ind w:firstLine="709"/>
        <w:rPr>
          <w:sz w:val="24"/>
          <w:szCs w:val="24"/>
        </w:rPr>
      </w:pPr>
    </w:p>
    <w:p w:rsidR="001D5026" w:rsidRDefault="001D5026" w:rsidP="00D66939">
      <w:pPr>
        <w:pStyle w:val="1"/>
        <w:suppressAutoHyphens/>
        <w:rPr>
          <w:b/>
          <w:sz w:val="24"/>
          <w:szCs w:val="24"/>
        </w:rPr>
      </w:pPr>
    </w:p>
    <w:p w:rsidR="00D66939" w:rsidRPr="00051C90" w:rsidRDefault="00D66939" w:rsidP="00D66939">
      <w:pPr>
        <w:pStyle w:val="1"/>
        <w:suppressAutoHyphens/>
        <w:rPr>
          <w:b/>
          <w:sz w:val="24"/>
          <w:szCs w:val="24"/>
          <w:u w:val="single"/>
        </w:rPr>
      </w:pPr>
      <w:r w:rsidRPr="00051C90">
        <w:rPr>
          <w:b/>
          <w:sz w:val="24"/>
          <w:szCs w:val="24"/>
          <w:u w:val="single"/>
        </w:rPr>
        <w:t xml:space="preserve">По  пункту </w:t>
      </w:r>
      <w:r w:rsidRPr="00051C90">
        <w:rPr>
          <w:b/>
          <w:sz w:val="24"/>
          <w:szCs w:val="24"/>
          <w:u w:val="single"/>
          <w:lang w:val="en-US"/>
        </w:rPr>
        <w:t>I</w:t>
      </w:r>
      <w:r w:rsidRPr="00051C90">
        <w:rPr>
          <w:b/>
          <w:sz w:val="24"/>
          <w:szCs w:val="24"/>
          <w:u w:val="single"/>
        </w:rPr>
        <w:t xml:space="preserve"> повестки дня</w:t>
      </w:r>
    </w:p>
    <w:p w:rsidR="00CC49AA" w:rsidRPr="006C4D67" w:rsidRDefault="00051C90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1712A" w:rsidRDefault="0041712A" w:rsidP="0041712A">
      <w:pPr>
        <w:pStyle w:val="1"/>
        <w:suppressAutoHyphens/>
        <w:ind w:firstLine="709"/>
        <w:rPr>
          <w:sz w:val="24"/>
          <w:szCs w:val="24"/>
        </w:rPr>
      </w:pPr>
    </w:p>
    <w:p w:rsidR="00A17BC3" w:rsidRPr="000005B8" w:rsidRDefault="00A17BC3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u w:val="single"/>
        </w:rPr>
        <w:t xml:space="preserve">По  пункту </w:t>
      </w:r>
      <w:r w:rsidRPr="000005B8">
        <w:rPr>
          <w:b/>
          <w:sz w:val="24"/>
          <w:szCs w:val="24"/>
          <w:u w:val="single"/>
          <w:lang w:val="en-US"/>
        </w:rPr>
        <w:t>II</w:t>
      </w:r>
      <w:r w:rsidRPr="000005B8">
        <w:rPr>
          <w:b/>
          <w:sz w:val="24"/>
          <w:szCs w:val="24"/>
          <w:u w:val="single"/>
        </w:rPr>
        <w:t xml:space="preserve"> повестки дня</w:t>
      </w:r>
    </w:p>
    <w:p w:rsidR="001E68F5" w:rsidRPr="000005B8" w:rsidRDefault="001E68F5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E68F5" w:rsidRPr="000005B8" w:rsidTr="00C3677A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4B0165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1E68F5" w:rsidRPr="000005B8" w:rsidRDefault="009F67AE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4B0165">
              <w:rPr>
                <w:b/>
                <w:snapToGrid/>
                <w:sz w:val="24"/>
                <w:szCs w:val="24"/>
              </w:rPr>
              <w:t>6</w:t>
            </w:r>
            <w:r>
              <w:rPr>
                <w:b/>
                <w:snapToGrid/>
                <w:sz w:val="24"/>
                <w:szCs w:val="24"/>
              </w:rPr>
              <w:t>.05.2013 17:0</w:t>
            </w:r>
            <w:r w:rsidR="001E68F5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1E68F5" w:rsidRPr="000005B8" w:rsidTr="00C3677A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4B0165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1E68F5" w:rsidRPr="000005B8" w:rsidRDefault="001E68F5" w:rsidP="00C367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 w:rsidR="009F67AE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14E36" w:rsidRPr="000005B8" w:rsidRDefault="00114E36" w:rsidP="001E68F5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6B2CFC" w:rsidRPr="000005B8" w:rsidTr="000005B8">
        <w:trPr>
          <w:jc w:val="center"/>
        </w:trPr>
        <w:tc>
          <w:tcPr>
            <w:tcW w:w="9586" w:type="dxa"/>
            <w:gridSpan w:val="2"/>
          </w:tcPr>
          <w:p w:rsidR="006B2CFC" w:rsidRPr="000005B8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B2CFC" w:rsidRPr="000005B8" w:rsidTr="000005B8">
        <w:trPr>
          <w:jc w:val="center"/>
        </w:trPr>
        <w:tc>
          <w:tcPr>
            <w:tcW w:w="4920" w:type="dxa"/>
            <w:vAlign w:val="center"/>
          </w:tcPr>
          <w:p w:rsidR="006B2CFC" w:rsidRPr="000005B8" w:rsidRDefault="006B2CFC" w:rsidP="006B2CF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6B2CFC" w:rsidRPr="000005B8" w:rsidRDefault="00FD7978" w:rsidP="006B2CFC">
            <w:pPr>
              <w:pStyle w:val="Default"/>
            </w:pPr>
            <w:r>
              <w:t>Доставка крупнотоннажных 20-футовых контейнеров.</w:t>
            </w:r>
          </w:p>
        </w:tc>
      </w:tr>
      <w:tr w:rsidR="006B2CFC" w:rsidRPr="000005B8" w:rsidTr="000005B8">
        <w:trPr>
          <w:jc w:val="center"/>
        </w:trPr>
        <w:tc>
          <w:tcPr>
            <w:tcW w:w="4920" w:type="dxa"/>
            <w:vAlign w:val="center"/>
          </w:tcPr>
          <w:p w:rsidR="006B2CFC" w:rsidRPr="000005B8" w:rsidRDefault="006B2CFC" w:rsidP="000005B8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6B2CFC" w:rsidRPr="000005B8" w:rsidRDefault="00FD7978" w:rsidP="004A3FE0">
            <w:pPr>
              <w:pStyle w:val="Default"/>
            </w:pPr>
            <w:r>
              <w:t>4</w:t>
            </w:r>
            <w:r w:rsidR="00B62A1C">
              <w:t xml:space="preserve"> 000 000,00 </w:t>
            </w:r>
            <w:r w:rsidR="00B62A1C" w:rsidRPr="005308AD">
              <w:t>Российский рубль</w:t>
            </w:r>
          </w:p>
        </w:tc>
      </w:tr>
    </w:tbl>
    <w:p w:rsidR="004F0863" w:rsidRPr="000005B8" w:rsidRDefault="004F0863" w:rsidP="0091575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57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931"/>
      </w:tblGrid>
      <w:tr w:rsidR="006455F5" w:rsidRPr="000005B8" w:rsidTr="006D4B97">
        <w:trPr>
          <w:jc w:val="center"/>
        </w:trPr>
        <w:tc>
          <w:tcPr>
            <w:tcW w:w="9557" w:type="dxa"/>
            <w:gridSpan w:val="2"/>
          </w:tcPr>
          <w:p w:rsidR="006455F5" w:rsidRPr="000005B8" w:rsidRDefault="006455F5" w:rsidP="00C2457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455F5" w:rsidRPr="00051C90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vAlign w:val="center"/>
          </w:tcPr>
          <w:p w:rsidR="00FD7978" w:rsidRDefault="00FD7978" w:rsidP="00C2457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Yangzhou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Runyang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Logistic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Equipment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="000306D0" w:rsidRPr="000306D0">
              <w:rPr>
                <w:lang w:val="en-US"/>
              </w:rPr>
              <w:t>.,</w:t>
            </w:r>
            <w:r w:rsidR="00DE6928">
              <w:rPr>
                <w:lang w:val="en-US"/>
              </w:rPr>
              <w:t xml:space="preserve"> Ltd (RYC).</w:t>
            </w:r>
          </w:p>
          <w:p w:rsidR="006455F5" w:rsidRPr="00FD7978" w:rsidRDefault="00FD7978" w:rsidP="00C24573">
            <w:pPr>
              <w:pStyle w:val="Default"/>
              <w:rPr>
                <w:lang w:val="en-US"/>
              </w:rPr>
            </w:pPr>
            <w:r>
              <w:t>Юридический</w:t>
            </w:r>
            <w:r w:rsidR="000306D0" w:rsidRPr="000306D0">
              <w:rPr>
                <w:lang w:val="en-US"/>
              </w:rPr>
              <w:t xml:space="preserve"> </w:t>
            </w:r>
            <w:r>
              <w:t>адрес</w:t>
            </w:r>
            <w:r w:rsidR="000306D0" w:rsidRPr="000306D0">
              <w:rPr>
                <w:lang w:val="en-US"/>
              </w:rPr>
              <w:t>: 99</w:t>
            </w:r>
            <w:r w:rsidR="000306D0" w:rsidRPr="000306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Yangwei Road, Yangzhou, Jiangsu, China</w:t>
            </w:r>
          </w:p>
        </w:tc>
      </w:tr>
      <w:tr w:rsidR="006455F5" w:rsidRPr="000005B8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vAlign w:val="center"/>
          </w:tcPr>
          <w:p w:rsidR="006455F5" w:rsidRPr="002325F2" w:rsidRDefault="002325F2" w:rsidP="00C24573">
            <w:pPr>
              <w:pStyle w:val="Default"/>
            </w:pPr>
            <w:r w:rsidRPr="002325F2">
              <w:t>2</w:t>
            </w:r>
          </w:p>
        </w:tc>
      </w:tr>
      <w:tr w:rsidR="006455F5" w:rsidRPr="000005B8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vAlign w:val="center"/>
          </w:tcPr>
          <w:p w:rsidR="006455F5" w:rsidRPr="002325F2" w:rsidRDefault="002325F2" w:rsidP="00C24573">
            <w:pPr>
              <w:pStyle w:val="Default"/>
            </w:pPr>
            <w:r w:rsidRPr="002325F2">
              <w:t>14.05.2013 12-38</w:t>
            </w:r>
            <w:r w:rsidR="000B6B71">
              <w:t xml:space="preserve"> (</w:t>
            </w:r>
            <w:proofErr w:type="spellStart"/>
            <w:r w:rsidR="000B6B71">
              <w:t>эл</w:t>
            </w:r>
            <w:proofErr w:type="spellEnd"/>
            <w:r w:rsidR="000B6B71">
              <w:t>. почта)</w:t>
            </w:r>
          </w:p>
        </w:tc>
      </w:tr>
      <w:tr w:rsidR="006455F5" w:rsidRPr="000005B8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vAlign w:val="center"/>
          </w:tcPr>
          <w:p w:rsidR="00BB3C1D" w:rsidRDefault="00BB3C1D" w:rsidP="005E7CF3">
            <w:pPr>
              <w:pStyle w:val="Default"/>
            </w:pPr>
            <w:r>
              <w:t>Доставка одного контейнера до границы РФ:</w:t>
            </w:r>
          </w:p>
          <w:p w:rsidR="006D4B97" w:rsidRDefault="006D7790" w:rsidP="005E7CF3">
            <w:pPr>
              <w:pStyle w:val="Default"/>
            </w:pPr>
            <w:r>
              <w:t xml:space="preserve"> - 70</w:t>
            </w:r>
            <w:r w:rsidR="00BB3C1D">
              <w:t>,00</w:t>
            </w:r>
            <w:r>
              <w:t xml:space="preserve"> </w:t>
            </w:r>
            <w:r>
              <w:rPr>
                <w:lang w:val="en-US"/>
              </w:rPr>
              <w:t>USD</w:t>
            </w:r>
            <w:r w:rsidR="006D4B97">
              <w:t xml:space="preserve"> – </w:t>
            </w:r>
            <w:r w:rsidR="00BB3C1D">
              <w:t>через Шанхай</w:t>
            </w:r>
          </w:p>
          <w:p w:rsidR="006455F5" w:rsidRPr="000005B8" w:rsidRDefault="00BD157D" w:rsidP="00BB3C1D">
            <w:pPr>
              <w:pStyle w:val="Default"/>
            </w:pPr>
            <w:r>
              <w:t xml:space="preserve"> </w:t>
            </w:r>
            <w:r w:rsidR="006D7790">
              <w:t>- 200</w:t>
            </w:r>
            <w:r w:rsidR="00BB3C1D">
              <w:t>,00</w:t>
            </w:r>
            <w:r w:rsidR="006D7790">
              <w:t xml:space="preserve"> </w:t>
            </w:r>
            <w:r w:rsidR="006D7790">
              <w:rPr>
                <w:lang w:val="en-US"/>
              </w:rPr>
              <w:t>USD</w:t>
            </w:r>
            <w:r w:rsidR="006D4B97">
              <w:t xml:space="preserve"> – </w:t>
            </w:r>
            <w:r w:rsidR="00BB3C1D">
              <w:t xml:space="preserve">через </w:t>
            </w:r>
            <w:proofErr w:type="spellStart"/>
            <w:r w:rsidR="006D4B97">
              <w:t>Нингбо</w:t>
            </w:r>
            <w:proofErr w:type="spellEnd"/>
          </w:p>
        </w:tc>
      </w:tr>
      <w:tr w:rsidR="006455F5" w:rsidRPr="000005B8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vAlign w:val="center"/>
          </w:tcPr>
          <w:p w:rsidR="006455F5" w:rsidRPr="000005B8" w:rsidRDefault="006D4B97" w:rsidP="00C24573">
            <w:pPr>
              <w:pStyle w:val="Default"/>
            </w:pPr>
            <w:r>
              <w:t>2-й квартал 2013 года</w:t>
            </w:r>
          </w:p>
        </w:tc>
      </w:tr>
      <w:tr w:rsidR="006455F5" w:rsidRPr="000005B8" w:rsidTr="006D4B97">
        <w:trPr>
          <w:jc w:val="center"/>
        </w:trPr>
        <w:tc>
          <w:tcPr>
            <w:tcW w:w="4626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vAlign w:val="center"/>
          </w:tcPr>
          <w:p w:rsidR="006455F5" w:rsidRPr="002B0694" w:rsidRDefault="00BB3C1D" w:rsidP="004421C2">
            <w:pPr>
              <w:pStyle w:val="Default"/>
            </w:pPr>
            <w:r>
              <w:t xml:space="preserve">При доставке </w:t>
            </w:r>
            <w:r w:rsidR="005D6836">
              <w:t xml:space="preserve">200 контейнеров (100 </w:t>
            </w:r>
            <w:r>
              <w:t xml:space="preserve">через Шанхай </w:t>
            </w:r>
            <w:r w:rsidR="005D6836">
              <w:t xml:space="preserve"> и 100</w:t>
            </w:r>
            <w:r>
              <w:t xml:space="preserve"> через </w:t>
            </w:r>
            <w:r w:rsidR="006D4B97">
              <w:t xml:space="preserve"> </w:t>
            </w:r>
            <w:proofErr w:type="spellStart"/>
            <w:r w:rsidR="006D4B97">
              <w:t>Нингбо</w:t>
            </w:r>
            <w:proofErr w:type="spellEnd"/>
            <w:r w:rsidR="006D4B97">
              <w:t>)</w:t>
            </w:r>
            <w:r>
              <w:t xml:space="preserve"> общая цена договора составит </w:t>
            </w:r>
            <w:r w:rsidRPr="004421C2">
              <w:rPr>
                <w:b/>
              </w:rPr>
              <w:t xml:space="preserve">27 000,00 </w:t>
            </w:r>
            <w:r w:rsidRPr="004421C2">
              <w:rPr>
                <w:b/>
                <w:lang w:val="en-US"/>
              </w:rPr>
              <w:t>USD</w:t>
            </w:r>
            <w:r w:rsidR="002B0694">
              <w:t>,</w:t>
            </w:r>
            <w:r w:rsidR="002B0694" w:rsidRPr="002B0694">
              <w:t xml:space="preserve"> </w:t>
            </w:r>
            <w:r w:rsidR="002B0694">
              <w:t>что при курсе ЦБ РФ на 16.05.2013</w:t>
            </w:r>
            <w:r w:rsidR="004421C2">
              <w:t xml:space="preserve"> (31,4281 руб./ USD)</w:t>
            </w:r>
            <w:r w:rsidR="004421C2" w:rsidRPr="002B0694">
              <w:t xml:space="preserve"> </w:t>
            </w:r>
            <w:r w:rsidR="002B0694">
              <w:t xml:space="preserve"> </w:t>
            </w:r>
            <w:r w:rsidR="004421C2">
              <w:t xml:space="preserve">соответствует </w:t>
            </w:r>
            <w:r w:rsidRPr="004421C2">
              <w:rPr>
                <w:b/>
              </w:rPr>
              <w:t>848</w:t>
            </w:r>
            <w:r w:rsidRPr="004421C2">
              <w:rPr>
                <w:b/>
                <w:lang w:val="en-US"/>
              </w:rPr>
              <w:t> </w:t>
            </w:r>
            <w:r w:rsidRPr="004421C2">
              <w:rPr>
                <w:b/>
              </w:rPr>
              <w:t>558.70</w:t>
            </w:r>
            <w:r w:rsidRPr="00BB3C1D">
              <w:t xml:space="preserve"> </w:t>
            </w:r>
            <w:r w:rsidR="004421C2">
              <w:t>Российским рублям.</w:t>
            </w:r>
            <w:r w:rsidR="005D6836">
              <w:t xml:space="preserve"> </w:t>
            </w:r>
          </w:p>
        </w:tc>
      </w:tr>
    </w:tbl>
    <w:p w:rsidR="000005B8" w:rsidRPr="000005B8" w:rsidRDefault="000005B8" w:rsidP="000005B8">
      <w:pPr>
        <w:pStyle w:val="1"/>
        <w:suppressAutoHyphens/>
        <w:rPr>
          <w:sz w:val="24"/>
          <w:szCs w:val="24"/>
        </w:rPr>
      </w:pPr>
    </w:p>
    <w:tbl>
      <w:tblPr>
        <w:tblW w:w="9556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5255"/>
      </w:tblGrid>
      <w:tr w:rsidR="00F2742F" w:rsidRPr="000005B8" w:rsidTr="003D7456">
        <w:trPr>
          <w:jc w:val="center"/>
        </w:trPr>
        <w:tc>
          <w:tcPr>
            <w:tcW w:w="9556" w:type="dxa"/>
            <w:gridSpan w:val="2"/>
          </w:tcPr>
          <w:p w:rsidR="00F2742F" w:rsidRPr="000005B8" w:rsidRDefault="00F2742F" w:rsidP="00C3677A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F2742F" w:rsidRPr="00051C90" w:rsidTr="003D7456">
        <w:trPr>
          <w:jc w:val="center"/>
        </w:trPr>
        <w:tc>
          <w:tcPr>
            <w:tcW w:w="4301" w:type="dxa"/>
            <w:vAlign w:val="center"/>
          </w:tcPr>
          <w:p w:rsidR="00F2742F" w:rsidRPr="000005B8" w:rsidRDefault="00F2742F" w:rsidP="00C3677A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255" w:type="dxa"/>
            <w:vAlign w:val="center"/>
          </w:tcPr>
          <w:p w:rsidR="00DE6928" w:rsidRPr="003B390E" w:rsidRDefault="00AE2187" w:rsidP="00C3677A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Taicang</w:t>
            </w:r>
            <w:proofErr w:type="spellEnd"/>
            <w:r w:rsidR="000306D0" w:rsidRPr="003B390E">
              <w:rPr>
                <w:lang w:val="en-US"/>
              </w:rPr>
              <w:t xml:space="preserve"> </w:t>
            </w:r>
            <w:r>
              <w:rPr>
                <w:lang w:val="en-US"/>
              </w:rPr>
              <w:t>CIMC</w:t>
            </w:r>
            <w:r w:rsidR="000306D0" w:rsidRPr="003B390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Container</w:t>
            </w:r>
            <w:r w:rsidR="000306D0" w:rsidRPr="003B390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="000306D0" w:rsidRPr="003B390E">
              <w:rPr>
                <w:lang w:val="en-US"/>
              </w:rPr>
              <w:t xml:space="preserve">., </w:t>
            </w:r>
            <w:r>
              <w:rPr>
                <w:lang w:val="en-US"/>
              </w:rPr>
              <w:t>Ltd</w:t>
            </w:r>
            <w:r w:rsidR="000306D0" w:rsidRPr="003B39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TCMC</w:t>
            </w:r>
            <w:r w:rsidR="000306D0" w:rsidRPr="003B390E">
              <w:rPr>
                <w:lang w:val="en-US"/>
              </w:rPr>
              <w:t>).</w:t>
            </w:r>
          </w:p>
          <w:p w:rsidR="00F2742F" w:rsidRPr="00DE6928" w:rsidRDefault="00DE6928" w:rsidP="00C3677A">
            <w:pPr>
              <w:pStyle w:val="Default"/>
              <w:rPr>
                <w:lang w:val="en-US"/>
              </w:rPr>
            </w:pPr>
            <w:r>
              <w:t>Юридический</w:t>
            </w:r>
            <w:r w:rsidR="000306D0" w:rsidRPr="003B390E">
              <w:rPr>
                <w:lang w:val="en-US"/>
              </w:rPr>
              <w:t xml:space="preserve"> </w:t>
            </w:r>
            <w:r>
              <w:t>адрес</w:t>
            </w:r>
            <w:r w:rsidR="000306D0" w:rsidRPr="003B390E">
              <w:rPr>
                <w:lang w:val="en-US"/>
              </w:rPr>
              <w:t xml:space="preserve">: </w:t>
            </w:r>
            <w:r>
              <w:rPr>
                <w:lang w:val="en-US"/>
              </w:rPr>
              <w:t>No</w:t>
            </w:r>
            <w:r w:rsidRPr="003B390E">
              <w:rPr>
                <w:lang w:val="en-US"/>
              </w:rPr>
              <w:t xml:space="preserve">.96 </w:t>
            </w:r>
            <w:proofErr w:type="spellStart"/>
            <w:r>
              <w:rPr>
                <w:lang w:val="en-US"/>
              </w:rPr>
              <w:t>Binjiang</w:t>
            </w:r>
            <w:proofErr w:type="spellEnd"/>
            <w:r>
              <w:rPr>
                <w:lang w:val="en-US"/>
              </w:rPr>
              <w:t xml:space="preserve"> Avenue, </w:t>
            </w:r>
            <w:proofErr w:type="spellStart"/>
            <w:r>
              <w:rPr>
                <w:lang w:val="en-US"/>
              </w:rPr>
              <w:t>Taicang</w:t>
            </w:r>
            <w:proofErr w:type="spellEnd"/>
            <w:r>
              <w:rPr>
                <w:lang w:val="en-US"/>
              </w:rPr>
              <w:t xml:space="preserve"> Port Economic and Technological Development Zone, Jiangsu, P.R.C.</w:t>
            </w:r>
          </w:p>
        </w:tc>
      </w:tr>
      <w:tr w:rsidR="004421C2" w:rsidRPr="000005B8" w:rsidTr="003D7456">
        <w:trPr>
          <w:jc w:val="center"/>
        </w:trPr>
        <w:tc>
          <w:tcPr>
            <w:tcW w:w="4301" w:type="dxa"/>
            <w:vAlign w:val="center"/>
          </w:tcPr>
          <w:p w:rsidR="004421C2" w:rsidRPr="000005B8" w:rsidRDefault="004421C2" w:rsidP="00C3677A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55" w:type="dxa"/>
            <w:vAlign w:val="center"/>
          </w:tcPr>
          <w:p w:rsidR="004421C2" w:rsidRPr="002325F2" w:rsidRDefault="002325F2" w:rsidP="004421C2">
            <w:pPr>
              <w:pStyle w:val="Default"/>
            </w:pPr>
            <w:r w:rsidRPr="002325F2">
              <w:t>1</w:t>
            </w:r>
          </w:p>
        </w:tc>
      </w:tr>
      <w:tr w:rsidR="004421C2" w:rsidRPr="000005B8" w:rsidTr="003D7456">
        <w:trPr>
          <w:jc w:val="center"/>
        </w:trPr>
        <w:tc>
          <w:tcPr>
            <w:tcW w:w="4301" w:type="dxa"/>
            <w:vAlign w:val="center"/>
          </w:tcPr>
          <w:p w:rsidR="004421C2" w:rsidRPr="000005B8" w:rsidRDefault="004421C2" w:rsidP="00C3677A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55" w:type="dxa"/>
            <w:vAlign w:val="center"/>
          </w:tcPr>
          <w:p w:rsidR="004421C2" w:rsidRPr="002325F2" w:rsidRDefault="002325F2" w:rsidP="000B6B71">
            <w:pPr>
              <w:pStyle w:val="Default"/>
            </w:pPr>
            <w:r w:rsidRPr="002325F2">
              <w:t>13.05.2013 11-05</w:t>
            </w:r>
            <w:r w:rsidR="000B6B71">
              <w:t xml:space="preserve"> (</w:t>
            </w:r>
            <w:proofErr w:type="spellStart"/>
            <w:r w:rsidR="000B6B71">
              <w:t>эл</w:t>
            </w:r>
            <w:proofErr w:type="spellEnd"/>
            <w:r w:rsidR="000B6B71">
              <w:t>. почта)</w:t>
            </w:r>
          </w:p>
        </w:tc>
      </w:tr>
      <w:tr w:rsidR="00F2742F" w:rsidRPr="000005B8" w:rsidTr="003D7456">
        <w:trPr>
          <w:jc w:val="center"/>
        </w:trPr>
        <w:tc>
          <w:tcPr>
            <w:tcW w:w="4301" w:type="dxa"/>
            <w:vAlign w:val="center"/>
          </w:tcPr>
          <w:p w:rsidR="00F2742F" w:rsidRPr="000005B8" w:rsidRDefault="00F2742F" w:rsidP="00C3677A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5255" w:type="dxa"/>
            <w:vAlign w:val="center"/>
          </w:tcPr>
          <w:p w:rsidR="004421C2" w:rsidRDefault="004421C2" w:rsidP="004421C2">
            <w:pPr>
              <w:pStyle w:val="Default"/>
            </w:pPr>
            <w:r>
              <w:t>Доставка одного контейнера до границы РФ:</w:t>
            </w:r>
          </w:p>
          <w:p w:rsidR="004421C2" w:rsidRDefault="004421C2" w:rsidP="004421C2">
            <w:pPr>
              <w:pStyle w:val="Default"/>
            </w:pPr>
            <w:r>
              <w:t xml:space="preserve"> - 80,00 </w:t>
            </w:r>
            <w:r>
              <w:rPr>
                <w:lang w:val="en-US"/>
              </w:rPr>
              <w:t>USD</w:t>
            </w:r>
            <w:r>
              <w:t xml:space="preserve"> – через Шанхай</w:t>
            </w:r>
          </w:p>
          <w:p w:rsidR="00F2742F" w:rsidRPr="000005B8" w:rsidRDefault="004421C2" w:rsidP="004421C2">
            <w:pPr>
              <w:pStyle w:val="Default"/>
            </w:pPr>
            <w:r>
              <w:t xml:space="preserve"> - 220,00 </w:t>
            </w:r>
            <w:r>
              <w:rPr>
                <w:lang w:val="en-US"/>
              </w:rPr>
              <w:t>USD</w:t>
            </w:r>
            <w:r>
              <w:t xml:space="preserve"> – через </w:t>
            </w:r>
            <w:proofErr w:type="spellStart"/>
            <w:r>
              <w:t>Нингбо</w:t>
            </w:r>
            <w:proofErr w:type="spellEnd"/>
          </w:p>
        </w:tc>
      </w:tr>
      <w:tr w:rsidR="00F2742F" w:rsidRPr="000005B8" w:rsidTr="003D7456">
        <w:trPr>
          <w:jc w:val="center"/>
        </w:trPr>
        <w:tc>
          <w:tcPr>
            <w:tcW w:w="4301" w:type="dxa"/>
            <w:vAlign w:val="center"/>
          </w:tcPr>
          <w:p w:rsidR="00F2742F" w:rsidRPr="000005B8" w:rsidRDefault="00F2742F" w:rsidP="00C3677A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55" w:type="dxa"/>
            <w:vAlign w:val="center"/>
          </w:tcPr>
          <w:p w:rsidR="00F2742F" w:rsidRPr="000005B8" w:rsidRDefault="003D7456" w:rsidP="00C3677A">
            <w:pPr>
              <w:pStyle w:val="Default"/>
            </w:pPr>
            <w:r>
              <w:t>2-й квартал 2013 года</w:t>
            </w:r>
            <w:r w:rsidDel="006D4B97">
              <w:t xml:space="preserve"> </w:t>
            </w:r>
          </w:p>
        </w:tc>
      </w:tr>
      <w:tr w:rsidR="00F2742F" w:rsidRPr="000005B8" w:rsidTr="003D7456">
        <w:trPr>
          <w:jc w:val="center"/>
        </w:trPr>
        <w:tc>
          <w:tcPr>
            <w:tcW w:w="4301" w:type="dxa"/>
            <w:vAlign w:val="center"/>
          </w:tcPr>
          <w:p w:rsidR="00F2742F" w:rsidRDefault="00F2742F" w:rsidP="00C3677A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  <w:p w:rsidR="00552175" w:rsidRPr="000005B8" w:rsidRDefault="00552175" w:rsidP="00C3677A">
            <w:pPr>
              <w:pStyle w:val="Default"/>
            </w:pPr>
          </w:p>
        </w:tc>
        <w:tc>
          <w:tcPr>
            <w:tcW w:w="5255" w:type="dxa"/>
            <w:vAlign w:val="center"/>
          </w:tcPr>
          <w:p w:rsidR="00F2742F" w:rsidRPr="000005B8" w:rsidRDefault="004421C2" w:rsidP="004421C2">
            <w:pPr>
              <w:pStyle w:val="Default"/>
            </w:pPr>
            <w:r>
              <w:t xml:space="preserve">При доставке 200 контейнеров (100 через Шанхай  и 100 через  </w:t>
            </w:r>
            <w:proofErr w:type="spellStart"/>
            <w:r>
              <w:t>Нингбо</w:t>
            </w:r>
            <w:proofErr w:type="spellEnd"/>
            <w:r>
              <w:t xml:space="preserve">) общая цена договора составит </w:t>
            </w:r>
            <w:r w:rsidRPr="004421C2">
              <w:rPr>
                <w:b/>
              </w:rPr>
              <w:t xml:space="preserve">30 000,00 </w:t>
            </w:r>
            <w:r w:rsidRPr="004421C2">
              <w:rPr>
                <w:b/>
                <w:lang w:val="en-US"/>
              </w:rPr>
              <w:t>USD</w:t>
            </w:r>
            <w:r>
              <w:t>,</w:t>
            </w:r>
            <w:r w:rsidRPr="002B0694">
              <w:t xml:space="preserve"> </w:t>
            </w:r>
            <w:r>
              <w:t>что при курсе ЦБ РФ на 16.05.2013 (31,4281 руб./ USD)</w:t>
            </w:r>
            <w:r w:rsidRPr="002B0694">
              <w:t xml:space="preserve"> </w:t>
            </w:r>
            <w:r>
              <w:t xml:space="preserve"> соответствует </w:t>
            </w:r>
            <w:r>
              <w:rPr>
                <w:b/>
              </w:rPr>
              <w:t>942</w:t>
            </w:r>
            <w:r w:rsidRPr="004421C2">
              <w:rPr>
                <w:b/>
                <w:lang w:val="en-US"/>
              </w:rPr>
              <w:t> </w:t>
            </w:r>
            <w:r>
              <w:rPr>
                <w:b/>
              </w:rPr>
              <w:t>843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>
              <w:t>Российским рублям.</w:t>
            </w:r>
          </w:p>
        </w:tc>
      </w:tr>
    </w:tbl>
    <w:p w:rsidR="00552175" w:rsidRDefault="00552175" w:rsidP="00CF33B4">
      <w:pPr>
        <w:jc w:val="both"/>
        <w:rPr>
          <w:snapToGrid/>
          <w:sz w:val="24"/>
          <w:szCs w:val="24"/>
        </w:rPr>
      </w:pPr>
    </w:p>
    <w:p w:rsidR="00CF33B4" w:rsidRDefault="00CF33B4" w:rsidP="00CF33B4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4421C2" w:rsidRDefault="004421C2" w:rsidP="00CF33B4">
      <w:pPr>
        <w:jc w:val="both"/>
        <w:rPr>
          <w:snapToGrid/>
          <w:sz w:val="24"/>
          <w:szCs w:val="24"/>
        </w:rPr>
      </w:pPr>
    </w:p>
    <w:p w:rsidR="00CC49AA" w:rsidRDefault="000306D0">
      <w:pPr>
        <w:pStyle w:val="a5"/>
        <w:numPr>
          <w:ilvl w:val="1"/>
          <w:numId w:val="7"/>
        </w:numPr>
        <w:jc w:val="both"/>
      </w:pPr>
      <w:r>
        <w:t xml:space="preserve"> допустить к участию в </w:t>
      </w:r>
      <w:r w:rsidR="00171FC4">
        <w:t>запросе предложений</w:t>
      </w:r>
      <w:r>
        <w:t xml:space="preserve"> следующих претендентов: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8646E0" w:rsidRPr="000005B8" w:rsidTr="004421C2">
        <w:trPr>
          <w:jc w:val="center"/>
        </w:trPr>
        <w:tc>
          <w:tcPr>
            <w:tcW w:w="1394" w:type="dxa"/>
          </w:tcPr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8646E0" w:rsidRPr="000005B8" w:rsidRDefault="006D779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</w:t>
            </w:r>
            <w:r w:rsidRPr="000005B8">
              <w:rPr>
                <w:bCs/>
                <w:snapToGrid/>
                <w:sz w:val="24"/>
                <w:szCs w:val="24"/>
              </w:rPr>
              <w:t xml:space="preserve">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</w:t>
            </w:r>
          </w:p>
        </w:tc>
      </w:tr>
      <w:tr w:rsidR="008646E0" w:rsidRPr="000005B8" w:rsidTr="004421C2">
        <w:trPr>
          <w:jc w:val="center"/>
        </w:trPr>
        <w:tc>
          <w:tcPr>
            <w:tcW w:w="1394" w:type="dxa"/>
            <w:vAlign w:val="center"/>
          </w:tcPr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CC49AA" w:rsidRDefault="000306D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0306D0">
              <w:rPr>
                <w:sz w:val="22"/>
                <w:szCs w:val="22"/>
                <w:lang w:val="en-US"/>
              </w:rPr>
              <w:t>Yangzhou Runyang Logistic Equipment Co., Ltd (RYC).</w:t>
            </w:r>
          </w:p>
          <w:p w:rsidR="00CC49AA" w:rsidRDefault="000306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0306D0">
              <w:rPr>
                <w:sz w:val="22"/>
                <w:szCs w:val="22"/>
              </w:rPr>
              <w:t>Юридический</w:t>
            </w:r>
            <w:r w:rsidRPr="000306D0">
              <w:rPr>
                <w:sz w:val="22"/>
                <w:szCs w:val="22"/>
                <w:lang w:val="en-US"/>
              </w:rPr>
              <w:t xml:space="preserve"> </w:t>
            </w:r>
            <w:r w:rsidRPr="000306D0">
              <w:rPr>
                <w:sz w:val="22"/>
                <w:szCs w:val="22"/>
              </w:rPr>
              <w:t>адрес</w:t>
            </w:r>
            <w:r w:rsidRPr="000306D0">
              <w:rPr>
                <w:sz w:val="22"/>
                <w:szCs w:val="22"/>
                <w:lang w:val="en-US"/>
              </w:rPr>
              <w:t>: 99</w:t>
            </w:r>
            <w:r w:rsidRPr="000306D0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0306D0">
              <w:rPr>
                <w:sz w:val="22"/>
                <w:szCs w:val="22"/>
                <w:lang w:val="en-US"/>
              </w:rPr>
              <w:t>, Yangwei Road, Yangzhou, Jiangsu, China</w:t>
            </w:r>
          </w:p>
        </w:tc>
        <w:tc>
          <w:tcPr>
            <w:tcW w:w="3213" w:type="dxa"/>
            <w:vAlign w:val="center"/>
          </w:tcPr>
          <w:p w:rsidR="00CC49AA" w:rsidRDefault="004421C2">
            <w:pPr>
              <w:pStyle w:val="Default"/>
              <w:jc w:val="center"/>
            </w:pPr>
            <w:r w:rsidRPr="004421C2">
              <w:rPr>
                <w:b/>
              </w:rPr>
              <w:t>848</w:t>
            </w:r>
            <w:r w:rsidRPr="004421C2">
              <w:rPr>
                <w:b/>
                <w:lang w:val="en-US"/>
              </w:rPr>
              <w:t> </w:t>
            </w:r>
            <w:r w:rsidRPr="004421C2">
              <w:rPr>
                <w:b/>
              </w:rPr>
              <w:t>558.70</w:t>
            </w:r>
            <w:r w:rsidRPr="00BB3C1D">
              <w:t xml:space="preserve"> </w:t>
            </w:r>
            <w:r w:rsidR="002422C5">
              <w:t>Российский рубль</w:t>
            </w:r>
          </w:p>
          <w:p w:rsidR="00CC49AA" w:rsidRDefault="002422C5">
            <w:pPr>
              <w:pStyle w:val="Default"/>
              <w:jc w:val="center"/>
            </w:pPr>
            <w:r>
              <w:t>(27 000 USD)</w:t>
            </w:r>
          </w:p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8646E0" w:rsidRPr="000005B8" w:rsidTr="004421C2">
        <w:trPr>
          <w:jc w:val="center"/>
        </w:trPr>
        <w:tc>
          <w:tcPr>
            <w:tcW w:w="1394" w:type="dxa"/>
            <w:vAlign w:val="center"/>
          </w:tcPr>
          <w:p w:rsidR="008646E0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CC49AA" w:rsidRPr="00AA7531" w:rsidRDefault="000306D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0306D0">
              <w:rPr>
                <w:sz w:val="22"/>
                <w:szCs w:val="22"/>
                <w:lang w:val="en-US"/>
              </w:rPr>
              <w:t>Taicang</w:t>
            </w:r>
            <w:r w:rsidRPr="00AA7531">
              <w:rPr>
                <w:sz w:val="22"/>
                <w:szCs w:val="22"/>
                <w:lang w:val="en-US"/>
              </w:rPr>
              <w:t xml:space="preserve"> </w:t>
            </w:r>
            <w:r w:rsidRPr="000306D0">
              <w:rPr>
                <w:sz w:val="22"/>
                <w:szCs w:val="22"/>
                <w:lang w:val="en-US"/>
              </w:rPr>
              <w:t>CIMC</w:t>
            </w:r>
            <w:r w:rsidRPr="00AA7531">
              <w:rPr>
                <w:sz w:val="22"/>
                <w:szCs w:val="22"/>
                <w:lang w:val="en-US"/>
              </w:rPr>
              <w:t xml:space="preserve"> </w:t>
            </w:r>
            <w:r w:rsidRPr="000306D0">
              <w:rPr>
                <w:sz w:val="22"/>
                <w:szCs w:val="22"/>
                <w:lang w:val="en-US"/>
              </w:rPr>
              <w:t>Container</w:t>
            </w:r>
            <w:r w:rsidRPr="00AA7531">
              <w:rPr>
                <w:sz w:val="22"/>
                <w:szCs w:val="22"/>
                <w:lang w:val="en-US"/>
              </w:rPr>
              <w:t xml:space="preserve"> </w:t>
            </w:r>
            <w:r w:rsidRPr="000306D0">
              <w:rPr>
                <w:sz w:val="22"/>
                <w:szCs w:val="22"/>
                <w:lang w:val="en-US"/>
              </w:rPr>
              <w:t>Co</w:t>
            </w:r>
            <w:r w:rsidRPr="00AA7531">
              <w:rPr>
                <w:sz w:val="22"/>
                <w:szCs w:val="22"/>
                <w:lang w:val="en-US"/>
              </w:rPr>
              <w:t xml:space="preserve">., </w:t>
            </w:r>
            <w:r w:rsidRPr="000306D0">
              <w:rPr>
                <w:sz w:val="22"/>
                <w:szCs w:val="22"/>
                <w:lang w:val="en-US"/>
              </w:rPr>
              <w:t>Ltd</w:t>
            </w:r>
            <w:r w:rsidRPr="00AA7531">
              <w:rPr>
                <w:sz w:val="22"/>
                <w:szCs w:val="22"/>
                <w:lang w:val="en-US"/>
              </w:rPr>
              <w:t xml:space="preserve"> (</w:t>
            </w:r>
            <w:r w:rsidRPr="000306D0">
              <w:rPr>
                <w:sz w:val="22"/>
                <w:szCs w:val="22"/>
                <w:lang w:val="en-US"/>
              </w:rPr>
              <w:t>TCMC</w:t>
            </w:r>
            <w:r w:rsidRPr="00AA7531">
              <w:rPr>
                <w:sz w:val="22"/>
                <w:szCs w:val="22"/>
                <w:lang w:val="en-US"/>
              </w:rPr>
              <w:t>).</w:t>
            </w:r>
          </w:p>
          <w:p w:rsidR="00CC49AA" w:rsidRDefault="000306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06D0">
              <w:rPr>
                <w:sz w:val="22"/>
                <w:szCs w:val="22"/>
              </w:rPr>
              <w:t>Юридический</w:t>
            </w:r>
            <w:r w:rsidRPr="000306D0">
              <w:rPr>
                <w:sz w:val="22"/>
                <w:szCs w:val="22"/>
                <w:lang w:val="en-US"/>
              </w:rPr>
              <w:t xml:space="preserve"> </w:t>
            </w:r>
            <w:r w:rsidRPr="000306D0">
              <w:rPr>
                <w:sz w:val="22"/>
                <w:szCs w:val="22"/>
              </w:rPr>
              <w:t>адрес</w:t>
            </w:r>
            <w:r w:rsidRPr="000306D0">
              <w:rPr>
                <w:sz w:val="22"/>
                <w:szCs w:val="22"/>
                <w:lang w:val="en-US"/>
              </w:rPr>
              <w:t xml:space="preserve">: No.96 Binjiang Avenue, Taicang Port Economic and Technological </w:t>
            </w:r>
            <w:r w:rsidRPr="000306D0">
              <w:rPr>
                <w:sz w:val="22"/>
                <w:szCs w:val="22"/>
                <w:lang w:val="en-US"/>
              </w:rPr>
              <w:lastRenderedPageBreak/>
              <w:t>Development Zone, Jiangsu, P.R.C.</w:t>
            </w:r>
          </w:p>
        </w:tc>
        <w:tc>
          <w:tcPr>
            <w:tcW w:w="3213" w:type="dxa"/>
            <w:vAlign w:val="center"/>
          </w:tcPr>
          <w:p w:rsidR="00CC49AA" w:rsidRDefault="004421C2">
            <w:pPr>
              <w:pStyle w:val="Default"/>
              <w:jc w:val="center"/>
            </w:pPr>
            <w:r>
              <w:rPr>
                <w:b/>
              </w:rPr>
              <w:lastRenderedPageBreak/>
              <w:t>942</w:t>
            </w:r>
            <w:r w:rsidRPr="004421C2">
              <w:rPr>
                <w:b/>
                <w:lang w:val="en-US"/>
              </w:rPr>
              <w:t> </w:t>
            </w:r>
            <w:r>
              <w:rPr>
                <w:b/>
              </w:rPr>
              <w:t>843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 w:rsidR="006A1C41">
              <w:t>Российский рубль</w:t>
            </w:r>
          </w:p>
          <w:p w:rsidR="00CC49AA" w:rsidRDefault="006A1C41">
            <w:pPr>
              <w:pStyle w:val="Default"/>
              <w:jc w:val="center"/>
            </w:pPr>
            <w:r>
              <w:t>(30 000 USD)</w:t>
            </w:r>
          </w:p>
          <w:p w:rsidR="008646E0" w:rsidRPr="000005B8" w:rsidRDefault="008646E0" w:rsidP="004421C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</w:p>
        </w:tc>
      </w:tr>
    </w:tbl>
    <w:p w:rsidR="00CC49AA" w:rsidRDefault="00CC49AA">
      <w:pPr>
        <w:ind w:firstLine="0"/>
        <w:jc w:val="both"/>
      </w:pPr>
    </w:p>
    <w:p w:rsidR="00CC49AA" w:rsidRDefault="000306D0">
      <w:pPr>
        <w:pStyle w:val="a5"/>
        <w:numPr>
          <w:ilvl w:val="1"/>
          <w:numId w:val="7"/>
        </w:numPr>
        <w:ind w:left="0" w:firstLine="709"/>
        <w:jc w:val="both"/>
      </w:pPr>
      <w:r>
        <w:t xml:space="preserve">признать победителем запроса предложений по Лоту № 1 </w:t>
      </w:r>
      <w:r w:rsidRPr="000306D0">
        <w:rPr>
          <w:lang w:val="en-US"/>
        </w:rPr>
        <w:t>Yangzhou</w:t>
      </w:r>
      <w:r w:rsidRPr="000306D0">
        <w:t xml:space="preserve"> </w:t>
      </w:r>
      <w:r w:rsidRPr="000306D0">
        <w:rPr>
          <w:lang w:val="en-US"/>
        </w:rPr>
        <w:t>Runyang</w:t>
      </w:r>
      <w:r w:rsidRPr="000306D0">
        <w:t xml:space="preserve"> </w:t>
      </w:r>
      <w:r w:rsidRPr="000306D0">
        <w:rPr>
          <w:lang w:val="en-US"/>
        </w:rPr>
        <w:t>Logistic</w:t>
      </w:r>
      <w:r w:rsidRPr="000306D0">
        <w:t xml:space="preserve"> </w:t>
      </w:r>
      <w:r w:rsidRPr="000306D0">
        <w:rPr>
          <w:lang w:val="en-US"/>
        </w:rPr>
        <w:t>Equipment</w:t>
      </w:r>
      <w:r w:rsidRPr="000306D0">
        <w:t xml:space="preserve"> </w:t>
      </w:r>
      <w:r w:rsidRPr="000306D0">
        <w:rPr>
          <w:lang w:val="en-US"/>
        </w:rPr>
        <w:t>Co</w:t>
      </w:r>
      <w:r w:rsidRPr="000306D0">
        <w:t xml:space="preserve">., </w:t>
      </w:r>
      <w:r w:rsidRPr="000306D0">
        <w:rPr>
          <w:lang w:val="en-US"/>
        </w:rPr>
        <w:t>Ltd</w:t>
      </w:r>
      <w:r w:rsidRPr="000306D0">
        <w:t xml:space="preserve"> (</w:t>
      </w:r>
      <w:r w:rsidRPr="000306D0">
        <w:rPr>
          <w:lang w:val="en-US"/>
        </w:rPr>
        <w:t>RYC</w:t>
      </w:r>
      <w:r w:rsidRPr="000306D0">
        <w:t>), юридический адрес: 99</w:t>
      </w:r>
      <w:proofErr w:type="spellStart"/>
      <w:r w:rsidRPr="000306D0">
        <w:rPr>
          <w:vertAlign w:val="superscript"/>
          <w:lang w:val="en-US"/>
        </w:rPr>
        <w:t>th</w:t>
      </w:r>
      <w:proofErr w:type="spellEnd"/>
      <w:r w:rsidRPr="000306D0">
        <w:t xml:space="preserve">, </w:t>
      </w:r>
      <w:r w:rsidRPr="000306D0">
        <w:rPr>
          <w:lang w:val="en-US"/>
        </w:rPr>
        <w:t>Yangwei</w:t>
      </w:r>
      <w:r w:rsidRPr="000306D0">
        <w:t xml:space="preserve"> </w:t>
      </w:r>
      <w:r w:rsidRPr="000306D0">
        <w:rPr>
          <w:lang w:val="en-US"/>
        </w:rPr>
        <w:t>Road</w:t>
      </w:r>
      <w:r w:rsidRPr="000306D0">
        <w:t xml:space="preserve">, </w:t>
      </w:r>
      <w:r w:rsidRPr="000306D0">
        <w:rPr>
          <w:lang w:val="en-US"/>
        </w:rPr>
        <w:t>Yangzhou</w:t>
      </w:r>
      <w:r w:rsidRPr="000306D0">
        <w:t xml:space="preserve">, </w:t>
      </w:r>
      <w:r w:rsidRPr="000306D0">
        <w:rPr>
          <w:lang w:val="en-US"/>
        </w:rPr>
        <w:t>Jiangsu</w:t>
      </w:r>
      <w:r w:rsidRPr="000306D0">
        <w:t xml:space="preserve">, </w:t>
      </w:r>
      <w:r w:rsidRPr="000306D0">
        <w:rPr>
          <w:lang w:val="en-US"/>
        </w:rPr>
        <w:t>China</w:t>
      </w:r>
      <w:r w:rsidRPr="000306D0">
        <w:t xml:space="preserve"> и принять решение о заключении с ним договора на следующих условиях:</w:t>
      </w:r>
    </w:p>
    <w:p w:rsidR="00CC49AA" w:rsidRDefault="000306D0" w:rsidP="003C2DE0">
      <w:pPr>
        <w:pStyle w:val="a5"/>
        <w:ind w:left="0" w:firstLine="709"/>
        <w:jc w:val="both"/>
      </w:pPr>
      <w:r w:rsidRPr="000306D0">
        <w:rPr>
          <w:u w:val="single"/>
        </w:rPr>
        <w:t>Предмет договора</w:t>
      </w:r>
      <w:r w:rsidRPr="000306D0">
        <w:t>:</w:t>
      </w:r>
      <w:r>
        <w:t xml:space="preserve"> доставка крупнотоннажных 20-футовых контейнеров</w:t>
      </w:r>
      <w:r w:rsidR="004421C2">
        <w:t xml:space="preserve"> до границы РФ</w:t>
      </w:r>
      <w:r>
        <w:t>.</w:t>
      </w:r>
    </w:p>
    <w:p w:rsidR="003C2DE0" w:rsidRPr="003C2DE0" w:rsidRDefault="003B390E" w:rsidP="003C2DE0">
      <w:pPr>
        <w:jc w:val="both"/>
        <w:rPr>
          <w:rFonts w:eastAsia="Calibri"/>
          <w:snapToGrid/>
          <w:color w:val="000000"/>
          <w:sz w:val="24"/>
          <w:szCs w:val="24"/>
          <w:u w:val="single"/>
        </w:rPr>
      </w:pPr>
      <w:r>
        <w:rPr>
          <w:rFonts w:eastAsia="Calibri"/>
          <w:snapToGrid/>
          <w:color w:val="000000"/>
          <w:sz w:val="24"/>
          <w:szCs w:val="24"/>
          <w:u w:val="single"/>
        </w:rPr>
        <w:t>Цена д</w:t>
      </w:r>
      <w:r w:rsidR="003C2DE0" w:rsidRPr="003C2DE0">
        <w:rPr>
          <w:rFonts w:eastAsia="Calibri"/>
          <w:snapToGrid/>
          <w:color w:val="000000"/>
          <w:sz w:val="24"/>
          <w:szCs w:val="24"/>
          <w:u w:val="single"/>
        </w:rPr>
        <w:t>оставк</w:t>
      </w:r>
      <w:r>
        <w:rPr>
          <w:rFonts w:eastAsia="Calibri"/>
          <w:snapToGrid/>
          <w:color w:val="000000"/>
          <w:sz w:val="24"/>
          <w:szCs w:val="24"/>
          <w:u w:val="single"/>
        </w:rPr>
        <w:t>и</w:t>
      </w:r>
      <w:r w:rsidR="003C2DE0" w:rsidRPr="003C2DE0">
        <w:rPr>
          <w:rFonts w:eastAsia="Calibri"/>
          <w:snapToGrid/>
          <w:color w:val="000000"/>
          <w:sz w:val="24"/>
          <w:szCs w:val="24"/>
          <w:u w:val="single"/>
        </w:rPr>
        <w:t xml:space="preserve"> одного контейнера до границы РФ:</w:t>
      </w:r>
    </w:p>
    <w:p w:rsidR="003C2DE0" w:rsidRPr="003C2DE0" w:rsidRDefault="003C2DE0" w:rsidP="003C2DE0">
      <w:pPr>
        <w:jc w:val="both"/>
        <w:rPr>
          <w:rFonts w:eastAsia="Calibri"/>
          <w:snapToGrid/>
          <w:color w:val="000000"/>
          <w:sz w:val="24"/>
          <w:szCs w:val="24"/>
        </w:rPr>
      </w:pPr>
      <w:r w:rsidRPr="003C2DE0">
        <w:rPr>
          <w:rFonts w:eastAsia="Calibri"/>
          <w:snapToGrid/>
          <w:color w:val="000000"/>
          <w:sz w:val="24"/>
          <w:szCs w:val="24"/>
        </w:rPr>
        <w:t xml:space="preserve"> - 70,00 USD – через Шанхай</w:t>
      </w:r>
      <w:r>
        <w:rPr>
          <w:rFonts w:eastAsia="Calibri"/>
          <w:snapToGrid/>
          <w:color w:val="000000"/>
          <w:sz w:val="24"/>
          <w:szCs w:val="24"/>
        </w:rPr>
        <w:t>;</w:t>
      </w:r>
    </w:p>
    <w:p w:rsidR="003C2DE0" w:rsidRPr="003C2DE0" w:rsidRDefault="003C2DE0" w:rsidP="003C2DE0">
      <w:pPr>
        <w:jc w:val="both"/>
        <w:rPr>
          <w:rFonts w:eastAsia="Calibri"/>
          <w:snapToGrid/>
          <w:color w:val="000000"/>
          <w:sz w:val="24"/>
          <w:szCs w:val="24"/>
        </w:rPr>
      </w:pPr>
      <w:r w:rsidRPr="003C2DE0">
        <w:rPr>
          <w:rFonts w:eastAsia="Calibri"/>
          <w:snapToGrid/>
          <w:color w:val="000000"/>
          <w:sz w:val="24"/>
          <w:szCs w:val="24"/>
        </w:rPr>
        <w:t xml:space="preserve"> - 200,00 USD – через </w:t>
      </w:r>
      <w:proofErr w:type="spellStart"/>
      <w:r w:rsidRPr="003C2DE0">
        <w:rPr>
          <w:rFonts w:eastAsia="Calibri"/>
          <w:snapToGrid/>
          <w:color w:val="000000"/>
          <w:sz w:val="24"/>
          <w:szCs w:val="24"/>
        </w:rPr>
        <w:t>Нингбо</w:t>
      </w:r>
      <w:proofErr w:type="spellEnd"/>
      <w:r>
        <w:rPr>
          <w:rFonts w:eastAsia="Calibri"/>
          <w:snapToGrid/>
          <w:color w:val="000000"/>
          <w:sz w:val="24"/>
          <w:szCs w:val="24"/>
        </w:rPr>
        <w:t>;</w:t>
      </w:r>
    </w:p>
    <w:p w:rsidR="00CC49AA" w:rsidRDefault="000306D0" w:rsidP="003C2DE0">
      <w:pPr>
        <w:jc w:val="both"/>
        <w:rPr>
          <w:sz w:val="24"/>
          <w:szCs w:val="24"/>
        </w:rPr>
      </w:pPr>
      <w:r w:rsidRPr="000306D0">
        <w:rPr>
          <w:sz w:val="24"/>
          <w:szCs w:val="24"/>
        </w:rPr>
        <w:t xml:space="preserve">В цене учитывается стоимость всех налогов, материалов, изделий и расходов, связанных с их доставкой, а также иные расходы, связанные с </w:t>
      </w:r>
      <w:r w:rsidR="002A37DB">
        <w:rPr>
          <w:sz w:val="24"/>
          <w:szCs w:val="24"/>
        </w:rPr>
        <w:t>доставкой</w:t>
      </w:r>
      <w:r w:rsidRPr="000306D0">
        <w:rPr>
          <w:sz w:val="24"/>
          <w:szCs w:val="24"/>
        </w:rPr>
        <w:t xml:space="preserve"> товара.</w:t>
      </w:r>
    </w:p>
    <w:p w:rsidR="00CC49AA" w:rsidRDefault="000306D0">
      <w:pPr>
        <w:jc w:val="both"/>
        <w:rPr>
          <w:sz w:val="24"/>
          <w:szCs w:val="24"/>
        </w:rPr>
      </w:pPr>
      <w:r w:rsidRPr="000306D0">
        <w:rPr>
          <w:sz w:val="24"/>
          <w:szCs w:val="24"/>
          <w:u w:val="single"/>
        </w:rPr>
        <w:t xml:space="preserve">Условия оплаты: </w:t>
      </w:r>
      <w:r w:rsidRPr="000306D0">
        <w:rPr>
          <w:sz w:val="24"/>
          <w:szCs w:val="24"/>
        </w:rPr>
        <w:t>заказчик должен выплатить сумму в течение 10 дней после подписания акта об оказанных услугах.</w:t>
      </w:r>
    </w:p>
    <w:p w:rsidR="00CC49AA" w:rsidRPr="00292A89" w:rsidRDefault="000306D0">
      <w:pPr>
        <w:jc w:val="both"/>
        <w:rPr>
          <w:sz w:val="24"/>
          <w:szCs w:val="24"/>
        </w:rPr>
      </w:pPr>
      <w:r w:rsidRPr="00292A89">
        <w:rPr>
          <w:sz w:val="24"/>
          <w:szCs w:val="24"/>
          <w:u w:val="single"/>
        </w:rPr>
        <w:t xml:space="preserve">Срок </w:t>
      </w:r>
      <w:r w:rsidR="00521823" w:rsidRPr="00292A89">
        <w:rPr>
          <w:sz w:val="24"/>
          <w:szCs w:val="24"/>
          <w:u w:val="single"/>
        </w:rPr>
        <w:t>доставки</w:t>
      </w:r>
      <w:r w:rsidR="00292A89">
        <w:rPr>
          <w:sz w:val="24"/>
          <w:szCs w:val="24"/>
          <w:u w:val="single"/>
        </w:rPr>
        <w:t>:</w:t>
      </w:r>
      <w:r w:rsidRPr="00292A89">
        <w:rPr>
          <w:sz w:val="24"/>
          <w:szCs w:val="24"/>
        </w:rPr>
        <w:t xml:space="preserve"> </w:t>
      </w:r>
      <w:r w:rsidR="00292A89" w:rsidRPr="00292A89">
        <w:rPr>
          <w:sz w:val="24"/>
          <w:szCs w:val="24"/>
        </w:rPr>
        <w:t>позднее 90 суток с момента поступления заявки Заказчика</w:t>
      </w:r>
      <w:r w:rsidRPr="00292A89">
        <w:rPr>
          <w:sz w:val="24"/>
          <w:szCs w:val="24"/>
        </w:rPr>
        <w:t>.</w:t>
      </w:r>
    </w:p>
    <w:p w:rsidR="00CC49AA" w:rsidRDefault="001F2D80">
      <w:pPr>
        <w:pStyle w:val="Default"/>
        <w:ind w:firstLine="540"/>
        <w:rPr>
          <w:u w:val="single"/>
        </w:rPr>
      </w:pPr>
      <w:r>
        <w:t xml:space="preserve">   </w:t>
      </w:r>
      <w:r w:rsidR="000306D0" w:rsidRPr="000306D0">
        <w:rPr>
          <w:u w:val="single"/>
        </w:rPr>
        <w:t>Сведения об объеме закупаемых товаров, работ, услуг:</w:t>
      </w:r>
      <w:r w:rsidR="000306D0" w:rsidRPr="000306D0">
        <w:t xml:space="preserve"> </w:t>
      </w:r>
      <w:r>
        <w:t>200 контейнеров.</w:t>
      </w:r>
    </w:p>
    <w:p w:rsidR="00072CC7" w:rsidRPr="00CF00A7" w:rsidRDefault="000306D0" w:rsidP="008646E0">
      <w:pPr>
        <w:ind w:firstLine="0"/>
        <w:jc w:val="both"/>
      </w:pPr>
      <w:r w:rsidRPr="000306D0">
        <w:tab/>
      </w: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072CC7" w:rsidRPr="000005B8" w:rsidTr="004421C2">
        <w:trPr>
          <w:jc w:val="center"/>
        </w:trPr>
        <w:tc>
          <w:tcPr>
            <w:tcW w:w="9586" w:type="dxa"/>
            <w:gridSpan w:val="2"/>
          </w:tcPr>
          <w:p w:rsidR="00072CC7" w:rsidRPr="000005B8" w:rsidRDefault="00072CC7" w:rsidP="004421C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072CC7" w:rsidRPr="000005B8" w:rsidTr="004421C2">
        <w:trPr>
          <w:jc w:val="center"/>
        </w:trPr>
        <w:tc>
          <w:tcPr>
            <w:tcW w:w="4920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072CC7" w:rsidRPr="000005B8" w:rsidRDefault="00072CC7" w:rsidP="004421C2">
            <w:pPr>
              <w:pStyle w:val="Default"/>
            </w:pPr>
            <w:r>
              <w:t>Доставка крупнотоннажных 40-футовых контейнеров.</w:t>
            </w:r>
          </w:p>
        </w:tc>
      </w:tr>
      <w:tr w:rsidR="00072CC7" w:rsidRPr="000005B8" w:rsidTr="004421C2">
        <w:trPr>
          <w:jc w:val="center"/>
        </w:trPr>
        <w:tc>
          <w:tcPr>
            <w:tcW w:w="4920" w:type="dxa"/>
            <w:vAlign w:val="center"/>
          </w:tcPr>
          <w:p w:rsidR="00072CC7" w:rsidRPr="000005B8" w:rsidRDefault="00072CC7" w:rsidP="004421C2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072CC7" w:rsidRPr="000005B8" w:rsidRDefault="004A3FE0" w:rsidP="004421C2">
            <w:pPr>
              <w:pStyle w:val="Default"/>
            </w:pPr>
            <w:r>
              <w:t>5 000 000,</w:t>
            </w:r>
            <w:r w:rsidR="00072CC7">
              <w:t xml:space="preserve">00 </w:t>
            </w:r>
            <w:r w:rsidR="00072CC7" w:rsidRPr="005308AD">
              <w:t>Российский рубль</w:t>
            </w:r>
          </w:p>
        </w:tc>
      </w:tr>
    </w:tbl>
    <w:p w:rsidR="00072CC7" w:rsidRPr="000005B8" w:rsidRDefault="00072CC7" w:rsidP="00072CC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57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931"/>
      </w:tblGrid>
      <w:tr w:rsidR="00072CC7" w:rsidRPr="000005B8" w:rsidTr="004421C2">
        <w:trPr>
          <w:jc w:val="center"/>
        </w:trPr>
        <w:tc>
          <w:tcPr>
            <w:tcW w:w="9557" w:type="dxa"/>
            <w:gridSpan w:val="2"/>
          </w:tcPr>
          <w:p w:rsidR="00072CC7" w:rsidRPr="000005B8" w:rsidRDefault="00072CC7" w:rsidP="004421C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072CC7" w:rsidRPr="00051C90" w:rsidTr="004421C2">
        <w:trPr>
          <w:jc w:val="center"/>
        </w:trPr>
        <w:tc>
          <w:tcPr>
            <w:tcW w:w="4626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vAlign w:val="center"/>
          </w:tcPr>
          <w:p w:rsidR="00072CC7" w:rsidRDefault="00072CC7" w:rsidP="004421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Yangzhou</w:t>
            </w:r>
            <w:r w:rsidRPr="00FD7978">
              <w:rPr>
                <w:lang w:val="en-US"/>
              </w:rPr>
              <w:t xml:space="preserve"> </w:t>
            </w:r>
            <w:r>
              <w:rPr>
                <w:lang w:val="en-US"/>
              </w:rPr>
              <w:t>Runyang</w:t>
            </w:r>
            <w:r w:rsidRPr="00FD7978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Logistic</w:t>
            </w:r>
            <w:r w:rsidRPr="00FD7978">
              <w:rPr>
                <w:lang w:val="en-US"/>
              </w:rPr>
              <w:t xml:space="preserve"> </w:t>
            </w:r>
            <w:r>
              <w:rPr>
                <w:lang w:val="en-US"/>
              </w:rPr>
              <w:t>Equipment</w:t>
            </w:r>
            <w:r w:rsidRPr="00FD797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Pr="00FD7978">
              <w:rPr>
                <w:lang w:val="en-US"/>
              </w:rPr>
              <w:t>.,</w:t>
            </w:r>
            <w:r>
              <w:rPr>
                <w:lang w:val="en-US"/>
              </w:rPr>
              <w:t xml:space="preserve"> Ltd (RYC).</w:t>
            </w:r>
          </w:p>
          <w:p w:rsidR="00072CC7" w:rsidRPr="00FD7978" w:rsidRDefault="00072CC7" w:rsidP="004421C2">
            <w:pPr>
              <w:pStyle w:val="Default"/>
              <w:rPr>
                <w:lang w:val="en-US"/>
              </w:rPr>
            </w:pPr>
            <w:r>
              <w:t>Юридический</w:t>
            </w:r>
            <w:r w:rsidRPr="00FD7978">
              <w:rPr>
                <w:lang w:val="en-US"/>
              </w:rPr>
              <w:t xml:space="preserve"> </w:t>
            </w:r>
            <w:r>
              <w:t>адрес</w:t>
            </w:r>
            <w:r w:rsidRPr="00FD7978">
              <w:rPr>
                <w:lang w:val="en-US"/>
              </w:rPr>
              <w:t>: 99</w:t>
            </w:r>
            <w:r w:rsidRPr="00FD797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Yangwei Road, Yangzhou, Jiangsu, China</w:t>
            </w:r>
          </w:p>
        </w:tc>
      </w:tr>
      <w:tr w:rsidR="002325F2" w:rsidRPr="000005B8" w:rsidTr="004421C2">
        <w:trPr>
          <w:jc w:val="center"/>
        </w:trPr>
        <w:tc>
          <w:tcPr>
            <w:tcW w:w="4626" w:type="dxa"/>
            <w:vAlign w:val="center"/>
          </w:tcPr>
          <w:p w:rsidR="002325F2" w:rsidRPr="000005B8" w:rsidRDefault="002325F2" w:rsidP="004421C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vAlign w:val="center"/>
          </w:tcPr>
          <w:p w:rsidR="002325F2" w:rsidRPr="002325F2" w:rsidRDefault="002325F2" w:rsidP="00536435">
            <w:pPr>
              <w:pStyle w:val="Default"/>
            </w:pPr>
            <w:r w:rsidRPr="002325F2">
              <w:t>2</w:t>
            </w:r>
          </w:p>
        </w:tc>
      </w:tr>
      <w:tr w:rsidR="002325F2" w:rsidRPr="000005B8" w:rsidTr="004421C2">
        <w:trPr>
          <w:jc w:val="center"/>
        </w:trPr>
        <w:tc>
          <w:tcPr>
            <w:tcW w:w="4626" w:type="dxa"/>
            <w:vAlign w:val="center"/>
          </w:tcPr>
          <w:p w:rsidR="002325F2" w:rsidRPr="000005B8" w:rsidRDefault="002325F2" w:rsidP="004421C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vAlign w:val="center"/>
          </w:tcPr>
          <w:p w:rsidR="002325F2" w:rsidRPr="002325F2" w:rsidRDefault="002325F2" w:rsidP="00536435">
            <w:pPr>
              <w:pStyle w:val="Default"/>
            </w:pPr>
            <w:r w:rsidRPr="002325F2">
              <w:t>14.05.2013 12-38</w:t>
            </w:r>
            <w:r w:rsidR="000B6B71">
              <w:t xml:space="preserve"> (</w:t>
            </w:r>
            <w:proofErr w:type="spellStart"/>
            <w:r w:rsidR="000B6B71">
              <w:t>эл</w:t>
            </w:r>
            <w:proofErr w:type="spellEnd"/>
            <w:r w:rsidR="000B6B71">
              <w:t>. почта)</w:t>
            </w:r>
          </w:p>
        </w:tc>
      </w:tr>
      <w:tr w:rsidR="00072CC7" w:rsidRPr="000005B8" w:rsidTr="004421C2">
        <w:trPr>
          <w:jc w:val="center"/>
        </w:trPr>
        <w:tc>
          <w:tcPr>
            <w:tcW w:w="4626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vAlign w:val="center"/>
          </w:tcPr>
          <w:p w:rsidR="003C2DE0" w:rsidRDefault="003C2DE0" w:rsidP="003C2DE0">
            <w:pPr>
              <w:pStyle w:val="Default"/>
            </w:pPr>
            <w:r>
              <w:t>Доставка одного контейнера до границы РФ:</w:t>
            </w:r>
          </w:p>
          <w:p w:rsidR="003C2DE0" w:rsidRDefault="003C2DE0" w:rsidP="003C2DE0">
            <w:pPr>
              <w:pStyle w:val="Default"/>
            </w:pPr>
            <w:r>
              <w:t xml:space="preserve"> - 140,00 </w:t>
            </w:r>
            <w:r>
              <w:rPr>
                <w:lang w:val="en-US"/>
              </w:rPr>
              <w:t>USD</w:t>
            </w:r>
            <w:r>
              <w:t xml:space="preserve"> – через Шанхай</w:t>
            </w:r>
          </w:p>
          <w:p w:rsidR="00072CC7" w:rsidRPr="000005B8" w:rsidRDefault="003C2DE0" w:rsidP="003C2DE0">
            <w:pPr>
              <w:pStyle w:val="Default"/>
            </w:pPr>
            <w:r>
              <w:t xml:space="preserve"> - 380,00 </w:t>
            </w:r>
            <w:r>
              <w:rPr>
                <w:lang w:val="en-US"/>
              </w:rPr>
              <w:t>USD</w:t>
            </w:r>
            <w:r>
              <w:t xml:space="preserve"> – через </w:t>
            </w:r>
            <w:proofErr w:type="spellStart"/>
            <w:r>
              <w:t>Нингбо</w:t>
            </w:r>
            <w:proofErr w:type="spellEnd"/>
          </w:p>
        </w:tc>
      </w:tr>
      <w:tr w:rsidR="00072CC7" w:rsidRPr="000005B8" w:rsidTr="004421C2">
        <w:trPr>
          <w:jc w:val="center"/>
        </w:trPr>
        <w:tc>
          <w:tcPr>
            <w:tcW w:w="4626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vAlign w:val="center"/>
          </w:tcPr>
          <w:p w:rsidR="00072CC7" w:rsidRPr="000005B8" w:rsidRDefault="00072CC7" w:rsidP="004421C2">
            <w:pPr>
              <w:pStyle w:val="Default"/>
            </w:pPr>
            <w:r>
              <w:t>2-й квартал 2013 года</w:t>
            </w:r>
          </w:p>
        </w:tc>
      </w:tr>
      <w:tr w:rsidR="00072CC7" w:rsidRPr="000005B8" w:rsidTr="004421C2">
        <w:trPr>
          <w:jc w:val="center"/>
        </w:trPr>
        <w:tc>
          <w:tcPr>
            <w:tcW w:w="4626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vAlign w:val="center"/>
          </w:tcPr>
          <w:p w:rsidR="00072CC7" w:rsidRPr="000005B8" w:rsidRDefault="003C2DE0" w:rsidP="003C2DE0">
            <w:pPr>
              <w:pStyle w:val="Default"/>
            </w:pPr>
            <w:r>
              <w:t xml:space="preserve">При доставке 200 контейнеров (100 через Шанхай  и 100 через  </w:t>
            </w:r>
            <w:proofErr w:type="spellStart"/>
            <w:r>
              <w:t>Нингбо</w:t>
            </w:r>
            <w:proofErr w:type="spellEnd"/>
            <w:r>
              <w:t xml:space="preserve">) общая цена договора составит </w:t>
            </w:r>
            <w:r w:rsidRPr="004A3FE0">
              <w:rPr>
                <w:b/>
              </w:rPr>
              <w:t>52</w:t>
            </w:r>
            <w:r w:rsidRPr="004421C2">
              <w:rPr>
                <w:b/>
              </w:rPr>
              <w:t xml:space="preserve"> 000,00 </w:t>
            </w:r>
            <w:r w:rsidRPr="004421C2">
              <w:rPr>
                <w:b/>
                <w:lang w:val="en-US"/>
              </w:rPr>
              <w:t>USD</w:t>
            </w:r>
            <w:r>
              <w:t>,</w:t>
            </w:r>
            <w:r w:rsidRPr="002B0694">
              <w:t xml:space="preserve"> </w:t>
            </w:r>
            <w:r>
              <w:t>что при курсе ЦБ РФ на 16.05.2013 (31,4281 руб./ USD)</w:t>
            </w:r>
            <w:r w:rsidRPr="002B0694">
              <w:t xml:space="preserve"> </w:t>
            </w:r>
            <w:r>
              <w:t xml:space="preserve"> соответствует </w:t>
            </w:r>
            <w:r>
              <w:rPr>
                <w:b/>
              </w:rPr>
              <w:t>1 634 261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>
              <w:t>Российским рублям.</w:t>
            </w:r>
          </w:p>
        </w:tc>
      </w:tr>
    </w:tbl>
    <w:p w:rsidR="00072CC7" w:rsidRPr="000005B8" w:rsidRDefault="00072CC7" w:rsidP="00072CC7">
      <w:pPr>
        <w:pStyle w:val="1"/>
        <w:suppressAutoHyphens/>
        <w:rPr>
          <w:sz w:val="24"/>
          <w:szCs w:val="24"/>
        </w:rPr>
      </w:pPr>
    </w:p>
    <w:tbl>
      <w:tblPr>
        <w:tblW w:w="9556" w:type="dxa"/>
        <w:jc w:val="center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5255"/>
      </w:tblGrid>
      <w:tr w:rsidR="00072CC7" w:rsidRPr="000005B8" w:rsidTr="004421C2">
        <w:trPr>
          <w:jc w:val="center"/>
        </w:trPr>
        <w:tc>
          <w:tcPr>
            <w:tcW w:w="9556" w:type="dxa"/>
            <w:gridSpan w:val="2"/>
          </w:tcPr>
          <w:p w:rsidR="00072CC7" w:rsidRPr="000005B8" w:rsidRDefault="00072CC7" w:rsidP="004421C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072CC7" w:rsidRPr="00051C90" w:rsidTr="004421C2">
        <w:trPr>
          <w:jc w:val="center"/>
        </w:trPr>
        <w:tc>
          <w:tcPr>
            <w:tcW w:w="4301" w:type="dxa"/>
            <w:vAlign w:val="center"/>
          </w:tcPr>
          <w:p w:rsidR="00072CC7" w:rsidRPr="000005B8" w:rsidRDefault="00072CC7" w:rsidP="004421C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255" w:type="dxa"/>
            <w:vAlign w:val="center"/>
          </w:tcPr>
          <w:p w:rsidR="00072CC7" w:rsidRPr="00072CC7" w:rsidRDefault="00072CC7" w:rsidP="003C2DE0">
            <w:pPr>
              <w:pStyle w:val="Default"/>
              <w:tabs>
                <w:tab w:val="left" w:pos="70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Taicang</w:t>
            </w:r>
            <w:proofErr w:type="spellEnd"/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CIMC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Container</w:t>
            </w:r>
            <w:r w:rsidR="000306D0" w:rsidRPr="000306D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 w:rsidR="000306D0" w:rsidRPr="000306D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Ltd</w:t>
            </w:r>
            <w:r w:rsidR="000306D0" w:rsidRPr="000306D0">
              <w:rPr>
                <w:lang w:val="en-US"/>
              </w:rPr>
              <w:t xml:space="preserve"> (</w:t>
            </w:r>
            <w:r>
              <w:rPr>
                <w:lang w:val="en-US"/>
              </w:rPr>
              <w:t>TCMC</w:t>
            </w:r>
            <w:r w:rsidR="000306D0" w:rsidRPr="000306D0">
              <w:rPr>
                <w:lang w:val="en-US"/>
              </w:rPr>
              <w:t>).</w:t>
            </w:r>
          </w:p>
          <w:p w:rsidR="00072CC7" w:rsidRPr="00DE6928" w:rsidRDefault="00072CC7" w:rsidP="004421C2">
            <w:pPr>
              <w:pStyle w:val="Default"/>
              <w:rPr>
                <w:lang w:val="en-US"/>
              </w:rPr>
            </w:pPr>
            <w:r>
              <w:t>Юридический</w:t>
            </w:r>
            <w:r w:rsidRPr="00DE6928">
              <w:rPr>
                <w:lang w:val="en-US"/>
              </w:rPr>
              <w:t xml:space="preserve"> </w:t>
            </w:r>
            <w:r>
              <w:t>адрес</w:t>
            </w:r>
            <w:r w:rsidRPr="00DE6928">
              <w:rPr>
                <w:lang w:val="en-US"/>
              </w:rPr>
              <w:t xml:space="preserve">: </w:t>
            </w:r>
            <w:r>
              <w:rPr>
                <w:lang w:val="en-US"/>
              </w:rPr>
              <w:t>No.96 Binjiang Avenue, Taicang Port Economic and Technological Development Zone, Jiangsu, P.R.C.</w:t>
            </w:r>
          </w:p>
        </w:tc>
      </w:tr>
      <w:tr w:rsidR="002325F2" w:rsidRPr="000005B8" w:rsidTr="004421C2">
        <w:trPr>
          <w:jc w:val="center"/>
        </w:trPr>
        <w:tc>
          <w:tcPr>
            <w:tcW w:w="4301" w:type="dxa"/>
            <w:vAlign w:val="center"/>
          </w:tcPr>
          <w:p w:rsidR="002325F2" w:rsidRPr="000005B8" w:rsidRDefault="002325F2" w:rsidP="004421C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255" w:type="dxa"/>
            <w:vAlign w:val="center"/>
          </w:tcPr>
          <w:p w:rsidR="002325F2" w:rsidRPr="002325F2" w:rsidRDefault="002325F2" w:rsidP="00536435">
            <w:pPr>
              <w:pStyle w:val="Default"/>
            </w:pPr>
            <w:r w:rsidRPr="002325F2">
              <w:t>1</w:t>
            </w:r>
          </w:p>
        </w:tc>
      </w:tr>
      <w:tr w:rsidR="002325F2" w:rsidRPr="000005B8" w:rsidTr="004421C2">
        <w:trPr>
          <w:jc w:val="center"/>
        </w:trPr>
        <w:tc>
          <w:tcPr>
            <w:tcW w:w="4301" w:type="dxa"/>
            <w:vAlign w:val="center"/>
          </w:tcPr>
          <w:p w:rsidR="002325F2" w:rsidRPr="000005B8" w:rsidRDefault="002325F2" w:rsidP="004421C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55" w:type="dxa"/>
            <w:vAlign w:val="center"/>
          </w:tcPr>
          <w:p w:rsidR="002325F2" w:rsidRPr="002325F2" w:rsidRDefault="002325F2" w:rsidP="00536435">
            <w:pPr>
              <w:pStyle w:val="Default"/>
            </w:pPr>
            <w:r w:rsidRPr="002325F2">
              <w:t>13.05.2013 11-05</w:t>
            </w:r>
            <w:r w:rsidR="000B6B71">
              <w:t xml:space="preserve"> (</w:t>
            </w:r>
            <w:proofErr w:type="spellStart"/>
            <w:r w:rsidR="000B6B71">
              <w:t>эл</w:t>
            </w:r>
            <w:proofErr w:type="spellEnd"/>
            <w:r w:rsidR="000B6B71">
              <w:t>. почта)</w:t>
            </w:r>
          </w:p>
        </w:tc>
      </w:tr>
      <w:tr w:rsidR="003C2DE0" w:rsidRPr="000005B8" w:rsidTr="004421C2">
        <w:trPr>
          <w:jc w:val="center"/>
        </w:trPr>
        <w:tc>
          <w:tcPr>
            <w:tcW w:w="4301" w:type="dxa"/>
            <w:vAlign w:val="center"/>
          </w:tcPr>
          <w:p w:rsidR="003C2DE0" w:rsidRPr="000005B8" w:rsidRDefault="003C2DE0" w:rsidP="004421C2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5255" w:type="dxa"/>
            <w:vAlign w:val="center"/>
          </w:tcPr>
          <w:p w:rsidR="003C2DE0" w:rsidRDefault="003C2DE0" w:rsidP="00521823">
            <w:pPr>
              <w:pStyle w:val="Default"/>
            </w:pPr>
            <w:r>
              <w:t>Доставка одного контейнера до границы РФ:</w:t>
            </w:r>
          </w:p>
          <w:p w:rsidR="003C2DE0" w:rsidRDefault="003C2DE0" w:rsidP="00521823">
            <w:pPr>
              <w:pStyle w:val="Default"/>
            </w:pPr>
            <w:r>
              <w:t xml:space="preserve"> - 150,00 </w:t>
            </w:r>
            <w:r>
              <w:rPr>
                <w:lang w:val="en-US"/>
              </w:rPr>
              <w:t>USD</w:t>
            </w:r>
            <w:r>
              <w:t xml:space="preserve"> – через Шанхай</w:t>
            </w:r>
          </w:p>
          <w:p w:rsidR="003C2DE0" w:rsidRPr="000005B8" w:rsidRDefault="003C2DE0" w:rsidP="003C2DE0">
            <w:pPr>
              <w:pStyle w:val="Default"/>
            </w:pPr>
            <w:r>
              <w:t xml:space="preserve"> - 400,00 </w:t>
            </w:r>
            <w:r>
              <w:rPr>
                <w:lang w:val="en-US"/>
              </w:rPr>
              <w:t>USD</w:t>
            </w:r>
            <w:r>
              <w:t xml:space="preserve"> – через </w:t>
            </w:r>
            <w:proofErr w:type="spellStart"/>
            <w:r>
              <w:t>Нингбо</w:t>
            </w:r>
            <w:proofErr w:type="spellEnd"/>
          </w:p>
        </w:tc>
      </w:tr>
      <w:tr w:rsidR="003C2DE0" w:rsidRPr="000005B8" w:rsidTr="004421C2">
        <w:trPr>
          <w:jc w:val="center"/>
        </w:trPr>
        <w:tc>
          <w:tcPr>
            <w:tcW w:w="4301" w:type="dxa"/>
            <w:vAlign w:val="center"/>
          </w:tcPr>
          <w:p w:rsidR="003C2DE0" w:rsidRPr="000005B8" w:rsidRDefault="003C2DE0" w:rsidP="004421C2">
            <w:pPr>
              <w:pStyle w:val="Default"/>
            </w:pPr>
            <w:r w:rsidRPr="000005B8">
              <w:lastRenderedPageBreak/>
              <w:t>Срок исполнения договора:</w:t>
            </w:r>
          </w:p>
        </w:tc>
        <w:tc>
          <w:tcPr>
            <w:tcW w:w="5255" w:type="dxa"/>
            <w:vAlign w:val="center"/>
          </w:tcPr>
          <w:p w:rsidR="003C2DE0" w:rsidRPr="000005B8" w:rsidRDefault="003C2DE0" w:rsidP="00521823">
            <w:pPr>
              <w:pStyle w:val="Default"/>
            </w:pPr>
            <w:r>
              <w:t>2-й квартал 2013 года</w:t>
            </w:r>
          </w:p>
        </w:tc>
      </w:tr>
      <w:tr w:rsidR="003C2DE0" w:rsidRPr="000005B8" w:rsidTr="004421C2">
        <w:trPr>
          <w:jc w:val="center"/>
        </w:trPr>
        <w:tc>
          <w:tcPr>
            <w:tcW w:w="4301" w:type="dxa"/>
            <w:vAlign w:val="center"/>
          </w:tcPr>
          <w:p w:rsidR="003C2DE0" w:rsidRDefault="003C2DE0" w:rsidP="004421C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  <w:p w:rsidR="003C2DE0" w:rsidRPr="000005B8" w:rsidRDefault="003C2DE0" w:rsidP="004421C2">
            <w:pPr>
              <w:pStyle w:val="Default"/>
            </w:pPr>
          </w:p>
        </w:tc>
        <w:tc>
          <w:tcPr>
            <w:tcW w:w="5255" w:type="dxa"/>
            <w:vAlign w:val="center"/>
          </w:tcPr>
          <w:p w:rsidR="003C2DE0" w:rsidRPr="000005B8" w:rsidRDefault="003C2DE0" w:rsidP="003C2DE0">
            <w:pPr>
              <w:pStyle w:val="Default"/>
            </w:pPr>
            <w:r>
              <w:t xml:space="preserve">При доставке 200 контейнеров (100 через Шанхай  и 100 через  </w:t>
            </w:r>
            <w:proofErr w:type="spellStart"/>
            <w:r>
              <w:t>Нингбо</w:t>
            </w:r>
            <w:proofErr w:type="spellEnd"/>
            <w:r>
              <w:t xml:space="preserve">) общая цена договора составит </w:t>
            </w:r>
            <w:r w:rsidRPr="004A3FE0">
              <w:rPr>
                <w:b/>
              </w:rPr>
              <w:t>55</w:t>
            </w:r>
            <w:r w:rsidRPr="004421C2">
              <w:rPr>
                <w:b/>
              </w:rPr>
              <w:t xml:space="preserve"> 000,00 </w:t>
            </w:r>
            <w:r w:rsidRPr="004421C2">
              <w:rPr>
                <w:b/>
                <w:lang w:val="en-US"/>
              </w:rPr>
              <w:t>USD</w:t>
            </w:r>
            <w:r>
              <w:t>,</w:t>
            </w:r>
            <w:r w:rsidRPr="002B0694">
              <w:t xml:space="preserve"> </w:t>
            </w:r>
            <w:r>
              <w:t>что при курсе ЦБ РФ на 16.05.2013 (31,4281 руб./ USD)</w:t>
            </w:r>
            <w:r w:rsidRPr="002B0694">
              <w:t xml:space="preserve"> </w:t>
            </w:r>
            <w:r>
              <w:t xml:space="preserve"> соответствует </w:t>
            </w:r>
            <w:r>
              <w:rPr>
                <w:b/>
              </w:rPr>
              <w:t>1 728 545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5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>
              <w:t>Российским рублям.</w:t>
            </w:r>
          </w:p>
        </w:tc>
      </w:tr>
    </w:tbl>
    <w:p w:rsidR="00072CC7" w:rsidRDefault="00072CC7" w:rsidP="00072CC7">
      <w:pPr>
        <w:jc w:val="both"/>
        <w:rPr>
          <w:snapToGrid/>
          <w:sz w:val="24"/>
          <w:szCs w:val="24"/>
        </w:rPr>
      </w:pPr>
    </w:p>
    <w:p w:rsidR="00072CC7" w:rsidRDefault="00072CC7" w:rsidP="00072CC7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072CC7" w:rsidRPr="00536435" w:rsidRDefault="00536435" w:rsidP="00536435">
      <w:pPr>
        <w:ind w:firstLine="0"/>
        <w:jc w:val="both"/>
        <w:rPr>
          <w:sz w:val="24"/>
          <w:szCs w:val="24"/>
        </w:rPr>
      </w:pPr>
      <w:r>
        <w:tab/>
      </w:r>
      <w:r w:rsidRPr="00536435">
        <w:rPr>
          <w:sz w:val="24"/>
          <w:szCs w:val="24"/>
        </w:rPr>
        <w:t xml:space="preserve">2.1 </w:t>
      </w:r>
      <w:r w:rsidR="00072CC7" w:rsidRPr="00536435">
        <w:rPr>
          <w:sz w:val="24"/>
          <w:szCs w:val="24"/>
        </w:rPr>
        <w:t xml:space="preserve"> допустить к участию в запросе предложений следующих претендентов: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072CC7" w:rsidRPr="000005B8" w:rsidTr="004421C2">
        <w:trPr>
          <w:jc w:val="center"/>
        </w:trPr>
        <w:tc>
          <w:tcPr>
            <w:tcW w:w="1394" w:type="dxa"/>
          </w:tcPr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</w:t>
            </w:r>
            <w:r w:rsidRPr="000005B8">
              <w:rPr>
                <w:bCs/>
                <w:snapToGrid/>
                <w:sz w:val="24"/>
                <w:szCs w:val="24"/>
              </w:rPr>
              <w:t xml:space="preserve">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</w:t>
            </w:r>
          </w:p>
        </w:tc>
      </w:tr>
      <w:tr w:rsidR="00072CC7" w:rsidRPr="000005B8" w:rsidTr="004421C2">
        <w:trPr>
          <w:jc w:val="center"/>
        </w:trPr>
        <w:tc>
          <w:tcPr>
            <w:tcW w:w="1394" w:type="dxa"/>
            <w:vAlign w:val="center"/>
          </w:tcPr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072CC7" w:rsidRPr="008646E0" w:rsidRDefault="00072CC7" w:rsidP="004421C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646E0">
              <w:rPr>
                <w:sz w:val="22"/>
                <w:szCs w:val="22"/>
                <w:lang w:val="en-US"/>
              </w:rPr>
              <w:t>Yangzhou Runyang Logistic Equipment Co., Ltd (RYC).</w:t>
            </w:r>
          </w:p>
          <w:p w:rsidR="00072CC7" w:rsidRPr="008646E0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8646E0">
              <w:rPr>
                <w:sz w:val="22"/>
                <w:szCs w:val="22"/>
              </w:rPr>
              <w:t>Юридический</w:t>
            </w:r>
            <w:r w:rsidRPr="008646E0">
              <w:rPr>
                <w:sz w:val="22"/>
                <w:szCs w:val="22"/>
                <w:lang w:val="en-US"/>
              </w:rPr>
              <w:t xml:space="preserve"> </w:t>
            </w:r>
            <w:r w:rsidRPr="008646E0">
              <w:rPr>
                <w:sz w:val="22"/>
                <w:szCs w:val="22"/>
              </w:rPr>
              <w:t>адрес</w:t>
            </w:r>
            <w:r w:rsidRPr="008646E0">
              <w:rPr>
                <w:sz w:val="22"/>
                <w:szCs w:val="22"/>
                <w:lang w:val="en-US"/>
              </w:rPr>
              <w:t>: 99</w:t>
            </w:r>
            <w:r w:rsidRPr="008646E0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8646E0">
              <w:rPr>
                <w:sz w:val="22"/>
                <w:szCs w:val="22"/>
                <w:lang w:val="en-US"/>
              </w:rPr>
              <w:t>, Yangwei Road, Yangzhou, Jiangsu, China</w:t>
            </w:r>
          </w:p>
        </w:tc>
        <w:tc>
          <w:tcPr>
            <w:tcW w:w="3213" w:type="dxa"/>
            <w:vAlign w:val="center"/>
          </w:tcPr>
          <w:p w:rsidR="00072CC7" w:rsidRDefault="003B390E" w:rsidP="004421C2">
            <w:pPr>
              <w:pStyle w:val="Default"/>
              <w:jc w:val="center"/>
            </w:pPr>
            <w:r>
              <w:rPr>
                <w:b/>
              </w:rPr>
              <w:t>1 634 261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 w:rsidR="00072CC7">
              <w:t>Российский рубль</w:t>
            </w:r>
          </w:p>
          <w:p w:rsidR="00072CC7" w:rsidRPr="005D6836" w:rsidRDefault="00BD157D" w:rsidP="004421C2">
            <w:pPr>
              <w:pStyle w:val="Default"/>
              <w:jc w:val="center"/>
            </w:pPr>
            <w:r>
              <w:t>(52</w:t>
            </w:r>
            <w:r w:rsidR="00072CC7">
              <w:t> 000 USD)</w:t>
            </w:r>
          </w:p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072CC7" w:rsidRPr="000005B8" w:rsidTr="004421C2">
        <w:trPr>
          <w:jc w:val="center"/>
        </w:trPr>
        <w:tc>
          <w:tcPr>
            <w:tcW w:w="1394" w:type="dxa"/>
            <w:vAlign w:val="center"/>
          </w:tcPr>
          <w:p w:rsidR="00072CC7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072CC7" w:rsidRPr="00072CC7" w:rsidRDefault="00072CC7" w:rsidP="004421C2">
            <w:pPr>
              <w:pStyle w:val="Default"/>
              <w:tabs>
                <w:tab w:val="left" w:pos="709"/>
              </w:tabs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8646E0">
              <w:rPr>
                <w:sz w:val="22"/>
                <w:szCs w:val="22"/>
                <w:lang w:val="en-US"/>
              </w:rPr>
              <w:t>Taicang</w:t>
            </w:r>
            <w:r w:rsidR="000306D0" w:rsidRPr="000306D0">
              <w:rPr>
                <w:sz w:val="22"/>
                <w:szCs w:val="22"/>
                <w:lang w:val="en-US"/>
              </w:rPr>
              <w:t xml:space="preserve"> </w:t>
            </w:r>
            <w:r w:rsidRPr="008646E0">
              <w:rPr>
                <w:sz w:val="22"/>
                <w:szCs w:val="22"/>
                <w:lang w:val="en-US"/>
              </w:rPr>
              <w:t>CIMC</w:t>
            </w:r>
            <w:r w:rsidR="000306D0" w:rsidRPr="000306D0">
              <w:rPr>
                <w:sz w:val="22"/>
                <w:szCs w:val="22"/>
                <w:lang w:val="en-US"/>
              </w:rPr>
              <w:t xml:space="preserve"> </w:t>
            </w:r>
            <w:r w:rsidRPr="008646E0">
              <w:rPr>
                <w:sz w:val="22"/>
                <w:szCs w:val="22"/>
                <w:lang w:val="en-US"/>
              </w:rPr>
              <w:t>Container</w:t>
            </w:r>
            <w:r w:rsidR="000306D0" w:rsidRPr="000306D0">
              <w:rPr>
                <w:sz w:val="22"/>
                <w:szCs w:val="22"/>
                <w:lang w:val="en-US"/>
              </w:rPr>
              <w:t xml:space="preserve"> </w:t>
            </w:r>
            <w:r w:rsidRPr="008646E0">
              <w:rPr>
                <w:sz w:val="22"/>
                <w:szCs w:val="22"/>
                <w:lang w:val="en-US"/>
              </w:rPr>
              <w:t>Co</w:t>
            </w:r>
            <w:r w:rsidR="000306D0" w:rsidRPr="000306D0">
              <w:rPr>
                <w:sz w:val="22"/>
                <w:szCs w:val="22"/>
                <w:lang w:val="en-US"/>
              </w:rPr>
              <w:t xml:space="preserve">., </w:t>
            </w:r>
            <w:r w:rsidRPr="008646E0">
              <w:rPr>
                <w:sz w:val="22"/>
                <w:szCs w:val="22"/>
                <w:lang w:val="en-US"/>
              </w:rPr>
              <w:t>Ltd</w:t>
            </w:r>
            <w:r w:rsidR="000306D0" w:rsidRPr="000306D0">
              <w:rPr>
                <w:sz w:val="22"/>
                <w:szCs w:val="22"/>
                <w:lang w:val="en-US"/>
              </w:rPr>
              <w:t xml:space="preserve"> (</w:t>
            </w:r>
            <w:r w:rsidRPr="008646E0">
              <w:rPr>
                <w:sz w:val="22"/>
                <w:szCs w:val="22"/>
                <w:lang w:val="en-US"/>
              </w:rPr>
              <w:t>TCMC</w:t>
            </w:r>
            <w:r w:rsidR="000306D0" w:rsidRPr="000306D0">
              <w:rPr>
                <w:sz w:val="22"/>
                <w:szCs w:val="22"/>
                <w:lang w:val="en-US"/>
              </w:rPr>
              <w:t>).</w:t>
            </w:r>
          </w:p>
          <w:p w:rsidR="00072CC7" w:rsidRPr="008646E0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646E0">
              <w:rPr>
                <w:sz w:val="22"/>
                <w:szCs w:val="22"/>
              </w:rPr>
              <w:t>Юридический</w:t>
            </w:r>
            <w:r w:rsidRPr="008646E0">
              <w:rPr>
                <w:sz w:val="22"/>
                <w:szCs w:val="22"/>
                <w:lang w:val="en-US"/>
              </w:rPr>
              <w:t xml:space="preserve"> </w:t>
            </w:r>
            <w:r w:rsidRPr="008646E0">
              <w:rPr>
                <w:sz w:val="22"/>
                <w:szCs w:val="22"/>
              </w:rPr>
              <w:t>адрес</w:t>
            </w:r>
            <w:r w:rsidRPr="008646E0">
              <w:rPr>
                <w:sz w:val="22"/>
                <w:szCs w:val="22"/>
                <w:lang w:val="en-US"/>
              </w:rPr>
              <w:t>: No.96 Binjiang Avenue, Taicang Port Economic and Technological Development Zone, Jiangsu, P.R.C.</w:t>
            </w:r>
          </w:p>
        </w:tc>
        <w:tc>
          <w:tcPr>
            <w:tcW w:w="3213" w:type="dxa"/>
            <w:vAlign w:val="center"/>
          </w:tcPr>
          <w:p w:rsidR="00072CC7" w:rsidRDefault="003B390E" w:rsidP="004421C2">
            <w:pPr>
              <w:pStyle w:val="Default"/>
              <w:jc w:val="center"/>
            </w:pPr>
            <w:r>
              <w:rPr>
                <w:b/>
              </w:rPr>
              <w:t>1 728 545</w:t>
            </w:r>
            <w:r w:rsidRPr="004421C2">
              <w:rPr>
                <w:b/>
              </w:rPr>
              <w:t>.</w:t>
            </w:r>
            <w:r>
              <w:rPr>
                <w:b/>
              </w:rPr>
              <w:t>5</w:t>
            </w:r>
            <w:r w:rsidRPr="004421C2">
              <w:rPr>
                <w:b/>
              </w:rPr>
              <w:t>0</w:t>
            </w:r>
            <w:r w:rsidRPr="00BB3C1D">
              <w:t xml:space="preserve"> </w:t>
            </w:r>
            <w:r w:rsidR="00072CC7">
              <w:t>Российский рубль</w:t>
            </w:r>
          </w:p>
          <w:p w:rsidR="00072CC7" w:rsidRDefault="00072CC7" w:rsidP="004421C2">
            <w:pPr>
              <w:pStyle w:val="Default"/>
              <w:jc w:val="center"/>
            </w:pPr>
            <w:r>
              <w:t>(</w:t>
            </w:r>
            <w:r w:rsidR="00BD157D">
              <w:t>55</w:t>
            </w:r>
            <w:r>
              <w:t> 000 USD)</w:t>
            </w:r>
          </w:p>
          <w:p w:rsidR="00072CC7" w:rsidRPr="000005B8" w:rsidRDefault="00072CC7" w:rsidP="004421C2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</w:p>
        </w:tc>
      </w:tr>
    </w:tbl>
    <w:p w:rsidR="00072CC7" w:rsidRPr="001F2D80" w:rsidRDefault="00072CC7" w:rsidP="00072CC7">
      <w:pPr>
        <w:ind w:firstLine="0"/>
        <w:jc w:val="both"/>
        <w:rPr>
          <w:sz w:val="24"/>
          <w:szCs w:val="24"/>
        </w:rPr>
      </w:pPr>
    </w:p>
    <w:p w:rsidR="00072CC7" w:rsidRPr="00536435" w:rsidRDefault="00536435" w:rsidP="0053643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="00072CC7" w:rsidRPr="00536435">
        <w:rPr>
          <w:sz w:val="24"/>
          <w:szCs w:val="24"/>
        </w:rPr>
        <w:t xml:space="preserve">признать победителем запроса предложений по Лоту № 1 Yangzhou Runyang Logistic Equipment Co., Ltd (RYC), юридический адрес: 99th, </w:t>
      </w:r>
      <w:proofErr w:type="spellStart"/>
      <w:r w:rsidR="00072CC7" w:rsidRPr="00536435">
        <w:rPr>
          <w:sz w:val="24"/>
          <w:szCs w:val="24"/>
        </w:rPr>
        <w:t>Yangwei</w:t>
      </w:r>
      <w:proofErr w:type="spellEnd"/>
      <w:r w:rsidR="00072CC7" w:rsidRPr="00536435">
        <w:rPr>
          <w:sz w:val="24"/>
          <w:szCs w:val="24"/>
        </w:rPr>
        <w:t xml:space="preserve"> </w:t>
      </w:r>
      <w:proofErr w:type="spellStart"/>
      <w:r w:rsidR="00072CC7" w:rsidRPr="00536435">
        <w:rPr>
          <w:sz w:val="24"/>
          <w:szCs w:val="24"/>
        </w:rPr>
        <w:t>Road</w:t>
      </w:r>
      <w:proofErr w:type="spellEnd"/>
      <w:r w:rsidR="00072CC7" w:rsidRPr="00536435">
        <w:rPr>
          <w:sz w:val="24"/>
          <w:szCs w:val="24"/>
        </w:rPr>
        <w:t xml:space="preserve">, </w:t>
      </w:r>
      <w:proofErr w:type="spellStart"/>
      <w:r w:rsidR="00072CC7" w:rsidRPr="00536435">
        <w:rPr>
          <w:sz w:val="24"/>
          <w:szCs w:val="24"/>
        </w:rPr>
        <w:t>Yangzhou</w:t>
      </w:r>
      <w:proofErr w:type="spellEnd"/>
      <w:r w:rsidR="00072CC7" w:rsidRPr="00536435">
        <w:rPr>
          <w:sz w:val="24"/>
          <w:szCs w:val="24"/>
        </w:rPr>
        <w:t xml:space="preserve">, </w:t>
      </w:r>
      <w:proofErr w:type="spellStart"/>
      <w:r w:rsidR="00072CC7" w:rsidRPr="00536435">
        <w:rPr>
          <w:sz w:val="24"/>
          <w:szCs w:val="24"/>
        </w:rPr>
        <w:t>Jiangsu</w:t>
      </w:r>
      <w:proofErr w:type="spellEnd"/>
      <w:r w:rsidR="00072CC7" w:rsidRPr="00536435">
        <w:rPr>
          <w:sz w:val="24"/>
          <w:szCs w:val="24"/>
        </w:rPr>
        <w:t>, China и принять решение о заключении с ним договора на следующих условиях:</w:t>
      </w:r>
    </w:p>
    <w:p w:rsidR="00072CC7" w:rsidRPr="001F2D80" w:rsidRDefault="00072CC7" w:rsidP="003B390E">
      <w:pPr>
        <w:pStyle w:val="a5"/>
        <w:ind w:left="0" w:firstLine="709"/>
        <w:jc w:val="both"/>
      </w:pPr>
      <w:r w:rsidRPr="001F2D80">
        <w:rPr>
          <w:u w:val="single"/>
        </w:rPr>
        <w:t>Предмет договора</w:t>
      </w:r>
      <w:r w:rsidRPr="001F2D80">
        <w:t>: д</w:t>
      </w:r>
      <w:r w:rsidR="004C6625">
        <w:t>оставка крупнотоннажных 4</w:t>
      </w:r>
      <w:r w:rsidRPr="001F2D80">
        <w:t>0-футовых контейнеров</w:t>
      </w:r>
      <w:r w:rsidR="003B390E" w:rsidRPr="003B390E">
        <w:t xml:space="preserve"> </w:t>
      </w:r>
      <w:r w:rsidR="003B390E">
        <w:t xml:space="preserve">до границы РФ. </w:t>
      </w:r>
    </w:p>
    <w:p w:rsidR="003B390E" w:rsidRPr="003C2DE0" w:rsidRDefault="003B390E" w:rsidP="003B390E">
      <w:pPr>
        <w:jc w:val="both"/>
        <w:rPr>
          <w:rFonts w:eastAsia="Calibri"/>
          <w:snapToGrid/>
          <w:color w:val="000000"/>
          <w:sz w:val="24"/>
          <w:szCs w:val="24"/>
          <w:u w:val="single"/>
        </w:rPr>
      </w:pPr>
      <w:r>
        <w:rPr>
          <w:rFonts w:eastAsia="Calibri"/>
          <w:snapToGrid/>
          <w:color w:val="000000"/>
          <w:sz w:val="24"/>
          <w:szCs w:val="24"/>
          <w:u w:val="single"/>
        </w:rPr>
        <w:t>Цена д</w:t>
      </w:r>
      <w:r w:rsidRPr="003C2DE0">
        <w:rPr>
          <w:rFonts w:eastAsia="Calibri"/>
          <w:snapToGrid/>
          <w:color w:val="000000"/>
          <w:sz w:val="24"/>
          <w:szCs w:val="24"/>
          <w:u w:val="single"/>
        </w:rPr>
        <w:t>оставк</w:t>
      </w:r>
      <w:r>
        <w:rPr>
          <w:rFonts w:eastAsia="Calibri"/>
          <w:snapToGrid/>
          <w:color w:val="000000"/>
          <w:sz w:val="24"/>
          <w:szCs w:val="24"/>
          <w:u w:val="single"/>
        </w:rPr>
        <w:t>и</w:t>
      </w:r>
      <w:r w:rsidRPr="003C2DE0">
        <w:rPr>
          <w:rFonts w:eastAsia="Calibri"/>
          <w:snapToGrid/>
          <w:color w:val="000000"/>
          <w:sz w:val="24"/>
          <w:szCs w:val="24"/>
          <w:u w:val="single"/>
        </w:rPr>
        <w:t xml:space="preserve"> одного контейнера до границы РФ:</w:t>
      </w:r>
    </w:p>
    <w:p w:rsidR="003B390E" w:rsidRPr="003B390E" w:rsidRDefault="003B390E" w:rsidP="003B390E">
      <w:pPr>
        <w:pStyle w:val="Default"/>
        <w:ind w:firstLine="708"/>
      </w:pPr>
      <w:r w:rsidRPr="003B390E">
        <w:t>- 1</w:t>
      </w:r>
      <w:r w:rsidR="004A3FE0">
        <w:t>4</w:t>
      </w:r>
      <w:r w:rsidRPr="003B390E">
        <w:t xml:space="preserve">0,00 </w:t>
      </w:r>
      <w:r w:rsidRPr="003B390E">
        <w:rPr>
          <w:lang w:val="en-US"/>
        </w:rPr>
        <w:t>USD</w:t>
      </w:r>
      <w:r w:rsidRPr="003B390E">
        <w:t xml:space="preserve"> – через Шанхай</w:t>
      </w:r>
      <w:r>
        <w:t>;</w:t>
      </w:r>
    </w:p>
    <w:p w:rsidR="003B390E" w:rsidRPr="003B390E" w:rsidRDefault="003B390E" w:rsidP="003B390E">
      <w:pPr>
        <w:jc w:val="both"/>
        <w:rPr>
          <w:sz w:val="24"/>
          <w:szCs w:val="24"/>
        </w:rPr>
      </w:pPr>
      <w:r w:rsidRPr="003B390E">
        <w:rPr>
          <w:sz w:val="24"/>
          <w:szCs w:val="24"/>
        </w:rPr>
        <w:t xml:space="preserve"> - </w:t>
      </w:r>
      <w:r w:rsidR="004A3FE0">
        <w:rPr>
          <w:sz w:val="24"/>
          <w:szCs w:val="24"/>
        </w:rPr>
        <w:t>38</w:t>
      </w:r>
      <w:r w:rsidRPr="003B390E">
        <w:rPr>
          <w:sz w:val="24"/>
          <w:szCs w:val="24"/>
        </w:rPr>
        <w:t xml:space="preserve">0,00 </w:t>
      </w:r>
      <w:r w:rsidRPr="003B390E">
        <w:rPr>
          <w:sz w:val="24"/>
          <w:szCs w:val="24"/>
          <w:lang w:val="en-US"/>
        </w:rPr>
        <w:t>USD</w:t>
      </w:r>
      <w:r w:rsidRPr="003B390E">
        <w:rPr>
          <w:sz w:val="24"/>
          <w:szCs w:val="24"/>
        </w:rPr>
        <w:t xml:space="preserve"> – через </w:t>
      </w:r>
      <w:proofErr w:type="spellStart"/>
      <w:r w:rsidRPr="003B390E">
        <w:rPr>
          <w:sz w:val="24"/>
          <w:szCs w:val="24"/>
        </w:rPr>
        <w:t>Нингбо</w:t>
      </w:r>
      <w:proofErr w:type="spellEnd"/>
      <w:r w:rsidR="00536435">
        <w:rPr>
          <w:sz w:val="24"/>
          <w:szCs w:val="24"/>
        </w:rPr>
        <w:t>.</w:t>
      </w:r>
      <w:r w:rsidRPr="003B390E">
        <w:rPr>
          <w:sz w:val="24"/>
          <w:szCs w:val="24"/>
        </w:rPr>
        <w:t xml:space="preserve"> </w:t>
      </w:r>
    </w:p>
    <w:p w:rsidR="00072CC7" w:rsidRPr="001F2D80" w:rsidRDefault="00072CC7" w:rsidP="003B390E">
      <w:pPr>
        <w:jc w:val="both"/>
        <w:rPr>
          <w:sz w:val="24"/>
          <w:szCs w:val="24"/>
        </w:rPr>
      </w:pPr>
      <w:r w:rsidRPr="001F2D80">
        <w:rPr>
          <w:sz w:val="24"/>
          <w:szCs w:val="24"/>
        </w:rPr>
        <w:t xml:space="preserve">В цене учитывается стоимость всех налогов, материалов, изделий и расходов, связанных с их доставкой </w:t>
      </w:r>
      <w:proofErr w:type="gramStart"/>
      <w:r w:rsidRPr="001F2D80">
        <w:rPr>
          <w:sz w:val="24"/>
          <w:szCs w:val="24"/>
        </w:rPr>
        <w:t>в место поставки</w:t>
      </w:r>
      <w:proofErr w:type="gramEnd"/>
      <w:r w:rsidRPr="001F2D80">
        <w:rPr>
          <w:sz w:val="24"/>
          <w:szCs w:val="24"/>
        </w:rPr>
        <w:t>, а также иные расходы, связанные с поставкой товара.</w:t>
      </w:r>
    </w:p>
    <w:p w:rsidR="00072CC7" w:rsidRPr="001F2D80" w:rsidRDefault="00072CC7" w:rsidP="00072CC7">
      <w:pPr>
        <w:jc w:val="both"/>
        <w:rPr>
          <w:sz w:val="24"/>
          <w:szCs w:val="24"/>
        </w:rPr>
      </w:pPr>
      <w:r w:rsidRPr="001F2D80">
        <w:rPr>
          <w:sz w:val="24"/>
          <w:szCs w:val="24"/>
          <w:u w:val="single"/>
        </w:rPr>
        <w:t xml:space="preserve">Условия оплаты: </w:t>
      </w:r>
      <w:r w:rsidRPr="001F2D80">
        <w:rPr>
          <w:sz w:val="24"/>
          <w:szCs w:val="24"/>
        </w:rPr>
        <w:t>заказчик должен выплатить сумму в течение 10 дней после подписания акта об оказанных услугах.</w:t>
      </w:r>
    </w:p>
    <w:p w:rsidR="00292A89" w:rsidRPr="00292A89" w:rsidRDefault="00292A89" w:rsidP="00292A89">
      <w:pPr>
        <w:jc w:val="both"/>
        <w:rPr>
          <w:sz w:val="24"/>
          <w:szCs w:val="24"/>
        </w:rPr>
      </w:pPr>
      <w:r w:rsidRPr="00292A89">
        <w:rPr>
          <w:sz w:val="24"/>
          <w:szCs w:val="24"/>
          <w:u w:val="single"/>
        </w:rPr>
        <w:t>Срок доставки</w:t>
      </w:r>
      <w:r>
        <w:rPr>
          <w:sz w:val="24"/>
          <w:szCs w:val="24"/>
          <w:u w:val="single"/>
        </w:rPr>
        <w:t>:</w:t>
      </w:r>
      <w:r w:rsidRPr="00292A89">
        <w:rPr>
          <w:sz w:val="24"/>
          <w:szCs w:val="24"/>
        </w:rPr>
        <w:t xml:space="preserve"> позднее 90 суток с момента поступления заявки Заказчика.</w:t>
      </w:r>
    </w:p>
    <w:p w:rsidR="00CC49AA" w:rsidRDefault="00072CC7">
      <w:pPr>
        <w:pStyle w:val="Default"/>
        <w:ind w:firstLine="540"/>
        <w:rPr>
          <w:u w:val="single"/>
        </w:rPr>
      </w:pPr>
      <w:r>
        <w:t xml:space="preserve">   </w:t>
      </w:r>
      <w:r w:rsidRPr="001F2D80">
        <w:rPr>
          <w:u w:val="single"/>
        </w:rPr>
        <w:t>Сведения об объеме закупаемых товаров, работ, услуг:</w:t>
      </w:r>
      <w:r w:rsidRPr="001F2D80">
        <w:t xml:space="preserve"> </w:t>
      </w:r>
      <w:r>
        <w:t>200 контейнеров.</w:t>
      </w:r>
    </w:p>
    <w:p w:rsidR="000005B8" w:rsidRDefault="000005B8" w:rsidP="000005B8">
      <w:pPr>
        <w:ind w:firstLine="540"/>
        <w:jc w:val="both"/>
        <w:rPr>
          <w:b/>
          <w:sz w:val="24"/>
          <w:szCs w:val="24"/>
        </w:rPr>
      </w:pPr>
    </w:p>
    <w:p w:rsidR="00536435" w:rsidRDefault="00536435" w:rsidP="00536435">
      <w:pPr>
        <w:jc w:val="both"/>
        <w:rPr>
          <w:snapToGrid/>
          <w:sz w:val="24"/>
          <w:szCs w:val="24"/>
        </w:rPr>
      </w:pPr>
      <w:r w:rsidRPr="00536435">
        <w:rPr>
          <w:snapToGrid/>
          <w:sz w:val="24"/>
          <w:szCs w:val="24"/>
        </w:rPr>
        <w:t xml:space="preserve">3. </w:t>
      </w:r>
      <w:proofErr w:type="gramStart"/>
      <w:r w:rsidRPr="00536435">
        <w:rPr>
          <w:snapToGrid/>
          <w:sz w:val="24"/>
          <w:szCs w:val="24"/>
        </w:rPr>
        <w:t xml:space="preserve">В случае согласия Конкурсной комиссии с предложениями ПРГ, с целью оптимизации процедуры заключения договоров по итогам </w:t>
      </w:r>
      <w:r>
        <w:rPr>
          <w:snapToGrid/>
          <w:sz w:val="24"/>
          <w:szCs w:val="24"/>
        </w:rPr>
        <w:t>запроса предложений</w:t>
      </w:r>
      <w:r w:rsidRPr="00536435">
        <w:rPr>
          <w:snapToGrid/>
          <w:sz w:val="24"/>
          <w:szCs w:val="24"/>
        </w:rPr>
        <w:t xml:space="preserve">, учитывая, что </w:t>
      </w:r>
      <w:proofErr w:type="spellStart"/>
      <w:r w:rsidRPr="00536435">
        <w:rPr>
          <w:snapToGrid/>
          <w:sz w:val="24"/>
          <w:szCs w:val="24"/>
        </w:rPr>
        <w:t>Yangzhou</w:t>
      </w:r>
      <w:proofErr w:type="spellEnd"/>
      <w:r w:rsidRPr="00536435">
        <w:rPr>
          <w:snapToGrid/>
          <w:sz w:val="24"/>
          <w:szCs w:val="24"/>
        </w:rPr>
        <w:t xml:space="preserve"> </w:t>
      </w:r>
      <w:proofErr w:type="spellStart"/>
      <w:r w:rsidRPr="00536435">
        <w:rPr>
          <w:snapToGrid/>
          <w:sz w:val="24"/>
          <w:szCs w:val="24"/>
        </w:rPr>
        <w:t>Runyang</w:t>
      </w:r>
      <w:proofErr w:type="spellEnd"/>
      <w:r w:rsidRPr="00536435">
        <w:rPr>
          <w:snapToGrid/>
          <w:sz w:val="24"/>
          <w:szCs w:val="24"/>
        </w:rPr>
        <w:t xml:space="preserve"> </w:t>
      </w:r>
      <w:proofErr w:type="spellStart"/>
      <w:r w:rsidRPr="00536435">
        <w:rPr>
          <w:snapToGrid/>
          <w:sz w:val="24"/>
          <w:szCs w:val="24"/>
        </w:rPr>
        <w:t>Logistic</w:t>
      </w:r>
      <w:proofErr w:type="spellEnd"/>
      <w:r w:rsidRPr="00536435">
        <w:rPr>
          <w:snapToGrid/>
          <w:sz w:val="24"/>
          <w:szCs w:val="24"/>
        </w:rPr>
        <w:t xml:space="preserve"> </w:t>
      </w:r>
      <w:proofErr w:type="spellStart"/>
      <w:r w:rsidRPr="00536435">
        <w:rPr>
          <w:snapToGrid/>
          <w:sz w:val="24"/>
          <w:szCs w:val="24"/>
        </w:rPr>
        <w:t>Equipment</w:t>
      </w:r>
      <w:proofErr w:type="spellEnd"/>
      <w:r w:rsidRPr="00536435">
        <w:rPr>
          <w:snapToGrid/>
          <w:sz w:val="24"/>
          <w:szCs w:val="24"/>
        </w:rPr>
        <w:t xml:space="preserve"> </w:t>
      </w:r>
      <w:proofErr w:type="spellStart"/>
      <w:r w:rsidRPr="00536435">
        <w:rPr>
          <w:snapToGrid/>
          <w:sz w:val="24"/>
          <w:szCs w:val="24"/>
        </w:rPr>
        <w:t>Co.,Ltd</w:t>
      </w:r>
      <w:proofErr w:type="spellEnd"/>
      <w:r w:rsidRPr="00536435">
        <w:rPr>
          <w:snapToGrid/>
          <w:sz w:val="24"/>
          <w:szCs w:val="24"/>
        </w:rPr>
        <w:t xml:space="preserve"> (RYC), будет являться победителем запроса предложений по всем двум Лотам, рекомендовать Конкурсной комиссии принять решение о заключении с указанным участником одного единого договора </w:t>
      </w:r>
      <w:r w:rsidRPr="00536435">
        <w:rPr>
          <w:sz w:val="24"/>
          <w:szCs w:val="24"/>
        </w:rPr>
        <w:t>доставки крупнотоннажных 20 и 40-футовых контейнеров до границы РФ</w:t>
      </w:r>
      <w:r>
        <w:rPr>
          <w:snapToGrid/>
          <w:sz w:val="24"/>
          <w:szCs w:val="24"/>
        </w:rPr>
        <w:t xml:space="preserve"> на следующих</w:t>
      </w:r>
      <w:proofErr w:type="gramEnd"/>
      <w:r>
        <w:rPr>
          <w:snapToGrid/>
          <w:sz w:val="24"/>
          <w:szCs w:val="24"/>
        </w:rPr>
        <w:t xml:space="preserve"> </w:t>
      </w:r>
      <w:proofErr w:type="gramStart"/>
      <w:r>
        <w:rPr>
          <w:snapToGrid/>
          <w:sz w:val="24"/>
          <w:szCs w:val="24"/>
        </w:rPr>
        <w:t>условиях</w:t>
      </w:r>
      <w:proofErr w:type="gramEnd"/>
      <w:r>
        <w:rPr>
          <w:snapToGrid/>
          <w:sz w:val="24"/>
          <w:szCs w:val="24"/>
        </w:rPr>
        <w:t>:</w:t>
      </w:r>
    </w:p>
    <w:p w:rsidR="00536435" w:rsidRPr="001F2D80" w:rsidRDefault="00536435" w:rsidP="00536435">
      <w:pPr>
        <w:pStyle w:val="a5"/>
        <w:ind w:left="0" w:firstLine="709"/>
        <w:jc w:val="both"/>
      </w:pPr>
      <w:r w:rsidRPr="001F2D80">
        <w:rPr>
          <w:u w:val="single"/>
        </w:rPr>
        <w:t>Предмет договора</w:t>
      </w:r>
      <w:r w:rsidRPr="001F2D80">
        <w:t>: д</w:t>
      </w:r>
      <w:r>
        <w:t>оставка крупнотоннажных 20-футовых и 4</w:t>
      </w:r>
      <w:r w:rsidRPr="001F2D80">
        <w:t>0-футовых контейнеров</w:t>
      </w:r>
      <w:r w:rsidRPr="003B390E">
        <w:t xml:space="preserve"> </w:t>
      </w:r>
      <w:r>
        <w:t xml:space="preserve">до границы РФ. </w:t>
      </w:r>
    </w:p>
    <w:p w:rsidR="00536435" w:rsidRPr="003C2DE0" w:rsidRDefault="00536435" w:rsidP="00536435">
      <w:pPr>
        <w:jc w:val="both"/>
        <w:rPr>
          <w:rFonts w:eastAsia="Calibri"/>
          <w:snapToGrid/>
          <w:color w:val="000000"/>
          <w:sz w:val="24"/>
          <w:szCs w:val="24"/>
          <w:u w:val="single"/>
        </w:rPr>
      </w:pPr>
      <w:r>
        <w:rPr>
          <w:rFonts w:eastAsia="Calibri"/>
          <w:snapToGrid/>
          <w:color w:val="000000"/>
          <w:sz w:val="24"/>
          <w:szCs w:val="24"/>
          <w:u w:val="single"/>
        </w:rPr>
        <w:t>Цена д</w:t>
      </w:r>
      <w:r w:rsidRPr="003C2DE0">
        <w:rPr>
          <w:rFonts w:eastAsia="Calibri"/>
          <w:snapToGrid/>
          <w:color w:val="000000"/>
          <w:sz w:val="24"/>
          <w:szCs w:val="24"/>
          <w:u w:val="single"/>
        </w:rPr>
        <w:t>оставк</w:t>
      </w:r>
      <w:r>
        <w:rPr>
          <w:rFonts w:eastAsia="Calibri"/>
          <w:snapToGrid/>
          <w:color w:val="000000"/>
          <w:sz w:val="24"/>
          <w:szCs w:val="24"/>
          <w:u w:val="single"/>
        </w:rPr>
        <w:t>и</w:t>
      </w:r>
      <w:r w:rsidRPr="003C2DE0">
        <w:rPr>
          <w:rFonts w:eastAsia="Calibri"/>
          <w:snapToGrid/>
          <w:color w:val="000000"/>
          <w:sz w:val="24"/>
          <w:szCs w:val="24"/>
          <w:u w:val="single"/>
        </w:rPr>
        <w:t xml:space="preserve"> одного контейнера до границы РФ:</w:t>
      </w:r>
    </w:p>
    <w:p w:rsidR="005870B4" w:rsidRDefault="005870B4" w:rsidP="005870B4">
      <w:pPr>
        <w:ind w:firstLine="0"/>
        <w:jc w:val="both"/>
        <w:rPr>
          <w:rFonts w:eastAsia="Calibri"/>
          <w:snapToGrid/>
          <w:color w:val="000000"/>
          <w:sz w:val="24"/>
          <w:szCs w:val="24"/>
        </w:rPr>
      </w:pPr>
      <w:r>
        <w:rPr>
          <w:rFonts w:eastAsia="Calibri"/>
          <w:snapToGrid/>
          <w:color w:val="000000"/>
          <w:sz w:val="24"/>
          <w:szCs w:val="24"/>
        </w:rPr>
        <w:t>20-футовый контейнер:</w:t>
      </w:r>
    </w:p>
    <w:p w:rsidR="005870B4" w:rsidRPr="003C2DE0" w:rsidRDefault="005870B4" w:rsidP="005870B4">
      <w:pPr>
        <w:jc w:val="both"/>
        <w:rPr>
          <w:rFonts w:eastAsia="Calibri"/>
          <w:snapToGrid/>
          <w:color w:val="000000"/>
          <w:sz w:val="24"/>
          <w:szCs w:val="24"/>
        </w:rPr>
      </w:pPr>
      <w:r w:rsidRPr="003C2DE0">
        <w:rPr>
          <w:rFonts w:eastAsia="Calibri"/>
          <w:snapToGrid/>
          <w:color w:val="000000"/>
          <w:sz w:val="24"/>
          <w:szCs w:val="24"/>
        </w:rPr>
        <w:t>- 70,00 USD – через Шанхай</w:t>
      </w:r>
      <w:r>
        <w:rPr>
          <w:rFonts w:eastAsia="Calibri"/>
          <w:snapToGrid/>
          <w:color w:val="000000"/>
          <w:sz w:val="24"/>
          <w:szCs w:val="24"/>
        </w:rPr>
        <w:t>;</w:t>
      </w:r>
    </w:p>
    <w:p w:rsidR="005870B4" w:rsidRPr="003C2DE0" w:rsidRDefault="005870B4" w:rsidP="005870B4">
      <w:pPr>
        <w:jc w:val="both"/>
        <w:rPr>
          <w:rFonts w:eastAsia="Calibri"/>
          <w:snapToGrid/>
          <w:color w:val="000000"/>
          <w:sz w:val="24"/>
          <w:szCs w:val="24"/>
        </w:rPr>
      </w:pPr>
      <w:r w:rsidRPr="003C2DE0">
        <w:rPr>
          <w:rFonts w:eastAsia="Calibri"/>
          <w:snapToGrid/>
          <w:color w:val="000000"/>
          <w:sz w:val="24"/>
          <w:szCs w:val="24"/>
        </w:rPr>
        <w:t xml:space="preserve"> - 200,00 USD – через </w:t>
      </w:r>
      <w:proofErr w:type="spellStart"/>
      <w:r w:rsidRPr="003C2DE0">
        <w:rPr>
          <w:rFonts w:eastAsia="Calibri"/>
          <w:snapToGrid/>
          <w:color w:val="000000"/>
          <w:sz w:val="24"/>
          <w:szCs w:val="24"/>
        </w:rPr>
        <w:t>Нингбо</w:t>
      </w:r>
      <w:proofErr w:type="spellEnd"/>
      <w:r>
        <w:rPr>
          <w:rFonts w:eastAsia="Calibri"/>
          <w:snapToGrid/>
          <w:color w:val="000000"/>
          <w:sz w:val="24"/>
          <w:szCs w:val="24"/>
        </w:rPr>
        <w:t>;</w:t>
      </w:r>
    </w:p>
    <w:p w:rsidR="005870B4" w:rsidRDefault="005870B4" w:rsidP="005870B4">
      <w:pPr>
        <w:ind w:firstLine="0"/>
        <w:jc w:val="both"/>
        <w:rPr>
          <w:rFonts w:eastAsia="Calibri"/>
          <w:snapToGrid/>
          <w:color w:val="000000"/>
          <w:sz w:val="24"/>
          <w:szCs w:val="24"/>
        </w:rPr>
      </w:pPr>
      <w:r>
        <w:rPr>
          <w:rFonts w:eastAsia="Calibri"/>
          <w:snapToGrid/>
          <w:color w:val="000000"/>
          <w:sz w:val="24"/>
          <w:szCs w:val="24"/>
        </w:rPr>
        <w:t>40-футовый контейнер:</w:t>
      </w:r>
    </w:p>
    <w:p w:rsidR="00536435" w:rsidRPr="003B390E" w:rsidRDefault="00536435" w:rsidP="00536435">
      <w:pPr>
        <w:pStyle w:val="Default"/>
        <w:ind w:firstLine="708"/>
      </w:pPr>
      <w:r w:rsidRPr="003B390E">
        <w:lastRenderedPageBreak/>
        <w:t>- 1</w:t>
      </w:r>
      <w:r>
        <w:t>4</w:t>
      </w:r>
      <w:r w:rsidRPr="003B390E">
        <w:t xml:space="preserve">0,00 </w:t>
      </w:r>
      <w:r w:rsidRPr="003B390E">
        <w:rPr>
          <w:lang w:val="en-US"/>
        </w:rPr>
        <w:t>USD</w:t>
      </w:r>
      <w:r w:rsidRPr="003B390E">
        <w:t xml:space="preserve"> – через Шанхай</w:t>
      </w:r>
      <w:r>
        <w:t>;</w:t>
      </w:r>
    </w:p>
    <w:p w:rsidR="00536435" w:rsidRPr="003B390E" w:rsidRDefault="00536435" w:rsidP="00536435">
      <w:pPr>
        <w:jc w:val="both"/>
        <w:rPr>
          <w:sz w:val="24"/>
          <w:szCs w:val="24"/>
        </w:rPr>
      </w:pPr>
      <w:r w:rsidRPr="003B390E">
        <w:rPr>
          <w:sz w:val="24"/>
          <w:szCs w:val="24"/>
        </w:rPr>
        <w:t xml:space="preserve">- </w:t>
      </w:r>
      <w:r>
        <w:rPr>
          <w:sz w:val="24"/>
          <w:szCs w:val="24"/>
        </w:rPr>
        <w:t>38</w:t>
      </w:r>
      <w:r w:rsidRPr="003B390E">
        <w:rPr>
          <w:sz w:val="24"/>
          <w:szCs w:val="24"/>
        </w:rPr>
        <w:t xml:space="preserve">0,00 </w:t>
      </w:r>
      <w:r w:rsidRPr="003B390E">
        <w:rPr>
          <w:sz w:val="24"/>
          <w:szCs w:val="24"/>
          <w:lang w:val="en-US"/>
        </w:rPr>
        <w:t>USD</w:t>
      </w:r>
      <w:r w:rsidRPr="003B390E">
        <w:rPr>
          <w:sz w:val="24"/>
          <w:szCs w:val="24"/>
        </w:rPr>
        <w:t xml:space="preserve"> – через </w:t>
      </w:r>
      <w:proofErr w:type="spellStart"/>
      <w:r w:rsidRPr="003B390E">
        <w:rPr>
          <w:sz w:val="24"/>
          <w:szCs w:val="24"/>
        </w:rPr>
        <w:t>Нингбо</w:t>
      </w:r>
      <w:proofErr w:type="spellEnd"/>
      <w:r>
        <w:rPr>
          <w:sz w:val="24"/>
          <w:szCs w:val="24"/>
        </w:rPr>
        <w:t>.</w:t>
      </w:r>
      <w:r w:rsidRPr="003B390E">
        <w:rPr>
          <w:sz w:val="24"/>
          <w:szCs w:val="24"/>
        </w:rPr>
        <w:t xml:space="preserve"> </w:t>
      </w:r>
    </w:p>
    <w:p w:rsidR="00536435" w:rsidRPr="001F2D80" w:rsidRDefault="00536435" w:rsidP="00536435">
      <w:pPr>
        <w:jc w:val="both"/>
        <w:rPr>
          <w:sz w:val="24"/>
          <w:szCs w:val="24"/>
        </w:rPr>
      </w:pPr>
      <w:r w:rsidRPr="001F2D80">
        <w:rPr>
          <w:sz w:val="24"/>
          <w:szCs w:val="24"/>
        </w:rPr>
        <w:t xml:space="preserve">В цене учитывается стоимость всех налогов, материалов, изделий и расходов, связанных с их доставкой </w:t>
      </w:r>
      <w:proofErr w:type="gramStart"/>
      <w:r w:rsidRPr="001F2D80">
        <w:rPr>
          <w:sz w:val="24"/>
          <w:szCs w:val="24"/>
        </w:rPr>
        <w:t>в место поставки</w:t>
      </w:r>
      <w:proofErr w:type="gramEnd"/>
      <w:r w:rsidRPr="001F2D80">
        <w:rPr>
          <w:sz w:val="24"/>
          <w:szCs w:val="24"/>
        </w:rPr>
        <w:t>, а также иные расходы, связанные с поставкой товара.</w:t>
      </w:r>
    </w:p>
    <w:p w:rsidR="00536435" w:rsidRPr="001F2D80" w:rsidRDefault="00536435" w:rsidP="00536435">
      <w:pPr>
        <w:jc w:val="both"/>
        <w:rPr>
          <w:sz w:val="24"/>
          <w:szCs w:val="24"/>
        </w:rPr>
      </w:pPr>
      <w:r w:rsidRPr="001F2D80">
        <w:rPr>
          <w:sz w:val="24"/>
          <w:szCs w:val="24"/>
          <w:u w:val="single"/>
        </w:rPr>
        <w:t xml:space="preserve">Условия оплаты: </w:t>
      </w:r>
      <w:r w:rsidRPr="001F2D80">
        <w:rPr>
          <w:sz w:val="24"/>
          <w:szCs w:val="24"/>
        </w:rPr>
        <w:t>заказчик должен выплатить сумму в течение 10 дней после подписания акта об оказанных услугах.</w:t>
      </w:r>
    </w:p>
    <w:p w:rsidR="00536435" w:rsidRPr="00292A89" w:rsidRDefault="00536435" w:rsidP="00536435">
      <w:pPr>
        <w:jc w:val="both"/>
        <w:rPr>
          <w:sz w:val="24"/>
          <w:szCs w:val="24"/>
        </w:rPr>
      </w:pPr>
      <w:r w:rsidRPr="00292A89">
        <w:rPr>
          <w:sz w:val="24"/>
          <w:szCs w:val="24"/>
          <w:u w:val="single"/>
        </w:rPr>
        <w:t>Срок доставки</w:t>
      </w:r>
      <w:r>
        <w:rPr>
          <w:sz w:val="24"/>
          <w:szCs w:val="24"/>
          <w:u w:val="single"/>
        </w:rPr>
        <w:t>:</w:t>
      </w:r>
      <w:r w:rsidRPr="00292A89">
        <w:rPr>
          <w:sz w:val="24"/>
          <w:szCs w:val="24"/>
        </w:rPr>
        <w:t xml:space="preserve"> позднее 90 суток с момента поступления заявки Заказчика.</w:t>
      </w:r>
    </w:p>
    <w:p w:rsidR="00536435" w:rsidRDefault="00536435" w:rsidP="00536435">
      <w:pPr>
        <w:pStyle w:val="Default"/>
        <w:ind w:firstLine="540"/>
        <w:rPr>
          <w:u w:val="single"/>
        </w:rPr>
      </w:pPr>
      <w:r>
        <w:t xml:space="preserve">   </w:t>
      </w:r>
      <w:r w:rsidRPr="001F2D80">
        <w:rPr>
          <w:u w:val="single"/>
        </w:rPr>
        <w:t>Сведения об объеме закупаемых товаров, работ, услуг:</w:t>
      </w:r>
      <w:r w:rsidRPr="001F2D80">
        <w:t xml:space="preserve"> </w:t>
      </w:r>
      <w:r w:rsidR="005870B4">
        <w:t xml:space="preserve">20-футовые </w:t>
      </w:r>
      <w:r>
        <w:t>контейнер</w:t>
      </w:r>
      <w:r w:rsidR="005870B4">
        <w:t>ы в количестве 200 единиц и  40-футовые контейнеры в количестве 200 единиц</w:t>
      </w:r>
      <w:r>
        <w:t>.</w:t>
      </w:r>
    </w:p>
    <w:p w:rsidR="00536435" w:rsidRPr="00CF00A7" w:rsidRDefault="00536435" w:rsidP="000005B8">
      <w:pPr>
        <w:ind w:firstLine="540"/>
        <w:jc w:val="both"/>
        <w:rPr>
          <w:b/>
          <w:sz w:val="24"/>
          <w:szCs w:val="24"/>
        </w:rPr>
      </w:pPr>
    </w:p>
    <w:p w:rsidR="003F14FB" w:rsidRPr="001D0A40" w:rsidRDefault="000306D0" w:rsidP="00817BEE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0005B8" w:rsidRPr="001D0A40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D0A40">
        <w:rPr>
          <w:b/>
          <w:sz w:val="24"/>
          <w:szCs w:val="24"/>
        </w:rPr>
        <w:t>с даты</w:t>
      </w:r>
      <w:proofErr w:type="gramEnd"/>
      <w:r w:rsidR="000005B8" w:rsidRPr="001D0A4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817BEE">
            <w:pPr>
              <w:jc w:val="center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0005B8" w:rsidRDefault="00114E36" w:rsidP="0063408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C237F5">
        <w:rPr>
          <w:b/>
          <w:sz w:val="24"/>
          <w:szCs w:val="24"/>
        </w:rPr>
        <w:t>21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A23329" w:rsidRPr="000005B8" w:rsidSect="002325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B4" w:rsidRDefault="005870B4" w:rsidP="002325F2">
      <w:r>
        <w:separator/>
      </w:r>
    </w:p>
  </w:endnote>
  <w:endnote w:type="continuationSeparator" w:id="0">
    <w:p w:rsidR="005870B4" w:rsidRDefault="005870B4" w:rsidP="002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B4" w:rsidRDefault="005870B4" w:rsidP="002325F2">
      <w:r>
        <w:separator/>
      </w:r>
    </w:p>
  </w:footnote>
  <w:footnote w:type="continuationSeparator" w:id="0">
    <w:p w:rsidR="005870B4" w:rsidRDefault="005870B4" w:rsidP="0023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1780"/>
      <w:docPartObj>
        <w:docPartGallery w:val="Page Numbers (Top of Page)"/>
        <w:docPartUnique/>
      </w:docPartObj>
    </w:sdtPr>
    <w:sdtContent>
      <w:p w:rsidR="005870B4" w:rsidRDefault="00BA3BCC">
        <w:pPr>
          <w:pStyle w:val="a9"/>
          <w:jc w:val="center"/>
        </w:pPr>
        <w:fldSimple w:instr=" PAGE   \* MERGEFORMAT ">
          <w:r w:rsidR="00051C90">
            <w:rPr>
              <w:noProof/>
            </w:rPr>
            <w:t>2</w:t>
          </w:r>
        </w:fldSimple>
      </w:p>
    </w:sdtContent>
  </w:sdt>
  <w:p w:rsidR="005870B4" w:rsidRDefault="005870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C90"/>
    <w:rsid w:val="00053B97"/>
    <w:rsid w:val="00060065"/>
    <w:rsid w:val="00063509"/>
    <w:rsid w:val="0006428D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B6B71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5FBB"/>
    <w:rsid w:val="00107B80"/>
    <w:rsid w:val="00110224"/>
    <w:rsid w:val="00112251"/>
    <w:rsid w:val="00113008"/>
    <w:rsid w:val="00113267"/>
    <w:rsid w:val="00114E36"/>
    <w:rsid w:val="00115AD6"/>
    <w:rsid w:val="00116863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D5026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25F2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A89"/>
    <w:rsid w:val="0029460E"/>
    <w:rsid w:val="0029489F"/>
    <w:rsid w:val="0029553D"/>
    <w:rsid w:val="00295686"/>
    <w:rsid w:val="00296517"/>
    <w:rsid w:val="002A201D"/>
    <w:rsid w:val="002A207B"/>
    <w:rsid w:val="002A2819"/>
    <w:rsid w:val="002A37DB"/>
    <w:rsid w:val="002A3C4A"/>
    <w:rsid w:val="002A3D88"/>
    <w:rsid w:val="002A6881"/>
    <w:rsid w:val="002A7D8B"/>
    <w:rsid w:val="002B0694"/>
    <w:rsid w:val="002B12BF"/>
    <w:rsid w:val="002B214C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2862"/>
    <w:rsid w:val="00300487"/>
    <w:rsid w:val="003013C5"/>
    <w:rsid w:val="00302C7D"/>
    <w:rsid w:val="003038BF"/>
    <w:rsid w:val="00306D81"/>
    <w:rsid w:val="00307DD2"/>
    <w:rsid w:val="00315FBB"/>
    <w:rsid w:val="00316B20"/>
    <w:rsid w:val="00316CC4"/>
    <w:rsid w:val="0032153B"/>
    <w:rsid w:val="00322256"/>
    <w:rsid w:val="00323AE4"/>
    <w:rsid w:val="003248F4"/>
    <w:rsid w:val="00324B26"/>
    <w:rsid w:val="003253CF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90E"/>
    <w:rsid w:val="003C1D69"/>
    <w:rsid w:val="003C2DE0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21C2"/>
    <w:rsid w:val="00443059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3FE0"/>
    <w:rsid w:val="004A5995"/>
    <w:rsid w:val="004B0165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51E3"/>
    <w:rsid w:val="004E09D6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1823"/>
    <w:rsid w:val="00522337"/>
    <w:rsid w:val="005308AD"/>
    <w:rsid w:val="00531303"/>
    <w:rsid w:val="005349FD"/>
    <w:rsid w:val="0053594E"/>
    <w:rsid w:val="00536435"/>
    <w:rsid w:val="00537974"/>
    <w:rsid w:val="00542313"/>
    <w:rsid w:val="00545061"/>
    <w:rsid w:val="00546447"/>
    <w:rsid w:val="0054694F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870B4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080"/>
    <w:rsid w:val="006346ED"/>
    <w:rsid w:val="0063520A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62D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4D67"/>
    <w:rsid w:val="006C7E13"/>
    <w:rsid w:val="006D2F75"/>
    <w:rsid w:val="006D3209"/>
    <w:rsid w:val="006D4B97"/>
    <w:rsid w:val="006D7790"/>
    <w:rsid w:val="006E0FA2"/>
    <w:rsid w:val="006E1F72"/>
    <w:rsid w:val="006E207D"/>
    <w:rsid w:val="006E3540"/>
    <w:rsid w:val="006E5438"/>
    <w:rsid w:val="006E5695"/>
    <w:rsid w:val="006E7271"/>
    <w:rsid w:val="006F191D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7B9"/>
    <w:rsid w:val="007A0D75"/>
    <w:rsid w:val="007A29F9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402D"/>
    <w:rsid w:val="009C4A5D"/>
    <w:rsid w:val="009C5018"/>
    <w:rsid w:val="009D0A1C"/>
    <w:rsid w:val="009D24B1"/>
    <w:rsid w:val="009D2ACF"/>
    <w:rsid w:val="009D41DA"/>
    <w:rsid w:val="009D56EB"/>
    <w:rsid w:val="009D6A51"/>
    <w:rsid w:val="009D7B19"/>
    <w:rsid w:val="009E0E54"/>
    <w:rsid w:val="009E1443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0A6F"/>
    <w:rsid w:val="00BA121C"/>
    <w:rsid w:val="00BA3BCC"/>
    <w:rsid w:val="00BA56EF"/>
    <w:rsid w:val="00BA7DB3"/>
    <w:rsid w:val="00BB079A"/>
    <w:rsid w:val="00BB079E"/>
    <w:rsid w:val="00BB3C1D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767D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37F5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3BE9"/>
    <w:rsid w:val="00C559F9"/>
    <w:rsid w:val="00C57711"/>
    <w:rsid w:val="00C61EEE"/>
    <w:rsid w:val="00C628CD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515E"/>
    <w:rsid w:val="00C975CF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325D"/>
    <w:rsid w:val="00CC49AA"/>
    <w:rsid w:val="00CC59B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3FF9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5411"/>
    <w:rsid w:val="00ED60FD"/>
    <w:rsid w:val="00EE360B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FE"/>
    <w:rsid w:val="00F2742F"/>
    <w:rsid w:val="00F3142F"/>
    <w:rsid w:val="00F3417A"/>
    <w:rsid w:val="00F3634E"/>
    <w:rsid w:val="00F436CC"/>
    <w:rsid w:val="00F469FB"/>
    <w:rsid w:val="00F52A97"/>
    <w:rsid w:val="00F532A7"/>
    <w:rsid w:val="00F54479"/>
    <w:rsid w:val="00F55190"/>
    <w:rsid w:val="00F60875"/>
    <w:rsid w:val="00F6429D"/>
    <w:rsid w:val="00F64E4E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ACC8-55F6-49E2-8D1B-BFA5171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RedkinaEA</cp:lastModifiedBy>
  <cp:revision>3</cp:revision>
  <cp:lastPrinted>2013-05-20T14:43:00Z</cp:lastPrinted>
  <dcterms:created xsi:type="dcterms:W3CDTF">2013-05-22T08:04:00Z</dcterms:created>
  <dcterms:modified xsi:type="dcterms:W3CDTF">2013-05-22T08:06:00Z</dcterms:modified>
</cp:coreProperties>
</file>