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5B3885">
        <w:rPr>
          <w:b/>
          <w:bCs/>
          <w:sz w:val="28"/>
        </w:rPr>
        <w:t xml:space="preserve">3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8"/>
        <w:numPr>
          <w:ilvl w:val="2"/>
          <w:numId w:val="3"/>
        </w:numPr>
        <w:ind w:left="0" w:firstLine="709"/>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РО/</w:t>
      </w:r>
      <w:r w:rsidR="000C355A" w:rsidRPr="000C355A">
        <w:rPr>
          <w:szCs w:val="28"/>
        </w:rPr>
        <w:t>001</w:t>
      </w:r>
      <w:r w:rsidR="0086157F" w:rsidRPr="000C355A">
        <w:rPr>
          <w:szCs w:val="28"/>
        </w:rPr>
        <w:t>/</w:t>
      </w:r>
      <w:r w:rsidR="000C355A" w:rsidRPr="000C355A">
        <w:rPr>
          <w:szCs w:val="28"/>
        </w:rPr>
        <w:t>ЦКППУ</w:t>
      </w:r>
      <w:r w:rsidR="0086157F" w:rsidRPr="000C355A">
        <w:rPr>
          <w:szCs w:val="28"/>
        </w:rPr>
        <w:t>/</w:t>
      </w:r>
      <w:r w:rsidR="000C355A" w:rsidRPr="000C355A">
        <w:rPr>
          <w:szCs w:val="28"/>
        </w:rPr>
        <w:t>0038</w:t>
      </w:r>
      <w:r w:rsidRPr="000C355A">
        <w:t>.</w:t>
      </w:r>
    </w:p>
    <w:p w:rsidR="00FF2A09" w:rsidRPr="00B03784" w:rsidRDefault="00FF2A09" w:rsidP="00FF2A09">
      <w:pPr>
        <w:pStyle w:val="18"/>
      </w:pPr>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8"/>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8"/>
        <w:numPr>
          <w:ilvl w:val="2"/>
          <w:numId w:val="3"/>
        </w:numPr>
        <w:ind w:left="0" w:firstLine="709"/>
        <w:rPr>
          <w:szCs w:val="28"/>
        </w:rPr>
      </w:pPr>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071560" w:rsidRPr="00B03784">
        <w:rPr>
          <w:szCs w:val="28"/>
        </w:rPr>
        <w:t xml:space="preserve">Размещения оферты </w:t>
      </w:r>
      <w:r w:rsidR="007D6548" w:rsidRPr="00B03784">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B03784">
        <w:rPr>
          <w:szCs w:val="28"/>
        </w:rPr>
        <w:t>Информационной карты</w:t>
      </w:r>
      <w:r w:rsidR="004272B0" w:rsidRPr="00B03784">
        <w:rPr>
          <w:szCs w:val="28"/>
        </w:rPr>
        <w:t>.</w:t>
      </w:r>
    </w:p>
    <w:p w:rsidR="006E08A0" w:rsidRPr="00B03784" w:rsidRDefault="007B2101" w:rsidP="00BF6892">
      <w:pPr>
        <w:pStyle w:val="18"/>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8"/>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8"/>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8"/>
        <w:numPr>
          <w:ilvl w:val="2"/>
          <w:numId w:val="3"/>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8"/>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8"/>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8"/>
        <w:numPr>
          <w:ilvl w:val="2"/>
          <w:numId w:val="3"/>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BF6892">
      <w:pPr>
        <w:pStyle w:val="18"/>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8"/>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8"/>
        <w:numPr>
          <w:ilvl w:val="2"/>
          <w:numId w:val="3"/>
        </w:numPr>
        <w:ind w:left="0" w:firstLine="709"/>
        <w:rPr>
          <w:szCs w:val="28"/>
        </w:rPr>
      </w:pPr>
      <w:r w:rsidRPr="00B03784">
        <w:lastRenderedPageBreak/>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8"/>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BF6892">
      <w:pPr>
        <w:pStyle w:val="18"/>
        <w:numPr>
          <w:ilvl w:val="2"/>
          <w:numId w:val="3"/>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8"/>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8"/>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8"/>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8"/>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8"/>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8"/>
        <w:widowControl w:val="0"/>
        <w:numPr>
          <w:ilvl w:val="2"/>
          <w:numId w:val="3"/>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8"/>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8"/>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8"/>
        <w:widowControl w:val="0"/>
        <w:ind w:firstLine="709"/>
      </w:pPr>
      <w:r w:rsidRPr="00B03784">
        <w:t xml:space="preserve">В этом случае Конкурсная комиссия принимает решение после оценки и </w:t>
      </w:r>
      <w:r w:rsidRPr="00B03784">
        <w:lastRenderedPageBreak/>
        <w:t>сопоставления поданных в разных базисах поставки ценовых предложений участников.</w:t>
      </w:r>
    </w:p>
    <w:p w:rsidR="00C51709" w:rsidRPr="00B03784" w:rsidRDefault="00C51709" w:rsidP="00BF6892">
      <w:pPr>
        <w:pStyle w:val="18"/>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8"/>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8"/>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lastRenderedPageBreak/>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lastRenderedPageBreak/>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B03784" w:rsidRDefault="00737675" w:rsidP="00BF6892">
      <w:pPr>
        <w:pStyle w:val="af9"/>
        <w:numPr>
          <w:ilvl w:val="1"/>
          <w:numId w:val="7"/>
        </w:numPr>
        <w:tabs>
          <w:tab w:val="left" w:pos="1080"/>
        </w:tabs>
        <w:ind w:left="1400"/>
        <w:rPr>
          <w:b/>
          <w:sz w:val="28"/>
          <w:szCs w:val="28"/>
        </w:rPr>
      </w:pPr>
      <w:r w:rsidRPr="00B03784">
        <w:rPr>
          <w:b/>
          <w:sz w:val="28"/>
          <w:szCs w:val="28"/>
        </w:rPr>
        <w:t>Квалификационные требования</w:t>
      </w:r>
    </w:p>
    <w:p w:rsidR="007D6548" w:rsidRPr="00B03784" w:rsidRDefault="007D6548">
      <w:pPr>
        <w:pStyle w:val="af9"/>
        <w:tabs>
          <w:tab w:val="left" w:pos="1080"/>
        </w:tabs>
        <w:ind w:left="709" w:firstLine="0"/>
        <w:rPr>
          <w:b/>
          <w:sz w:val="28"/>
          <w:szCs w:val="28"/>
        </w:rPr>
      </w:pPr>
    </w:p>
    <w:p w:rsidR="00752FEB" w:rsidRPr="00B03784" w:rsidRDefault="00752FEB" w:rsidP="002910EA">
      <w:pPr>
        <w:pStyle w:val="af9"/>
        <w:numPr>
          <w:ilvl w:val="0"/>
          <w:numId w:val="32"/>
        </w:numPr>
        <w:tabs>
          <w:tab w:val="left" w:pos="1080"/>
        </w:tabs>
        <w:ind w:left="0" w:firstLine="720"/>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B03784" w:rsidRDefault="00752FEB" w:rsidP="00752FEB">
      <w:pPr>
        <w:pStyle w:val="af9"/>
        <w:tabs>
          <w:tab w:val="left" w:pos="1080"/>
        </w:tabs>
        <w:rPr>
          <w:sz w:val="28"/>
          <w:szCs w:val="28"/>
        </w:rPr>
      </w:pPr>
      <w:r w:rsidRPr="00B03784">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B03784">
        <w:rPr>
          <w:sz w:val="28"/>
          <w:szCs w:val="28"/>
        </w:rPr>
        <w:t xml:space="preserve">процедуры </w:t>
      </w:r>
      <w:r w:rsidR="007A348C" w:rsidRPr="00B03784">
        <w:rPr>
          <w:sz w:val="28"/>
          <w:szCs w:val="28"/>
        </w:rPr>
        <w:t>Размещения оферты</w:t>
      </w:r>
      <w:r w:rsidRPr="00B03784">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B03784">
        <w:rPr>
          <w:sz w:val="28"/>
          <w:szCs w:val="28"/>
        </w:rPr>
        <w:t>,</w:t>
      </w:r>
      <w:r w:rsidRPr="00B03784">
        <w:rPr>
          <w:sz w:val="28"/>
          <w:szCs w:val="28"/>
        </w:rPr>
        <w:t xml:space="preserve"> или для ведения деятельности, являющейся предметом закупки;</w:t>
      </w:r>
    </w:p>
    <w:p w:rsidR="00752FEB" w:rsidRPr="00B03784" w:rsidRDefault="00752FEB" w:rsidP="00752FEB">
      <w:pPr>
        <w:pStyle w:val="af9"/>
        <w:tabs>
          <w:tab w:val="left" w:pos="1080"/>
        </w:tabs>
        <w:rPr>
          <w:sz w:val="28"/>
          <w:szCs w:val="28"/>
        </w:rPr>
      </w:pPr>
      <w:r w:rsidRPr="00B0378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03784" w:rsidRDefault="00752FEB" w:rsidP="001174EB">
      <w:pPr>
        <w:pStyle w:val="af9"/>
        <w:tabs>
          <w:tab w:val="left" w:pos="1080"/>
        </w:tabs>
        <w:rPr>
          <w:sz w:val="28"/>
          <w:szCs w:val="28"/>
        </w:rPr>
      </w:pPr>
      <w:r w:rsidRPr="00B03784">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B03784">
        <w:rPr>
          <w:sz w:val="28"/>
          <w:szCs w:val="28"/>
        </w:rPr>
        <w:t xml:space="preserve"> </w:t>
      </w:r>
      <w:r w:rsidRPr="00B03784">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B03784">
        <w:rPr>
          <w:sz w:val="28"/>
          <w:szCs w:val="28"/>
        </w:rPr>
        <w:t>ОАО «ТрансКонтейнер»;</w:t>
      </w:r>
      <w:r w:rsidRPr="00B03784">
        <w:rPr>
          <w:sz w:val="28"/>
          <w:szCs w:val="28"/>
        </w:rPr>
        <w:tab/>
      </w:r>
    </w:p>
    <w:p w:rsidR="00752FEB" w:rsidRPr="00B03784" w:rsidRDefault="001174EB" w:rsidP="00752FEB">
      <w:pPr>
        <w:pStyle w:val="af9"/>
        <w:tabs>
          <w:tab w:val="left" w:pos="1080"/>
        </w:tabs>
        <w:rPr>
          <w:i/>
          <w:sz w:val="28"/>
          <w:szCs w:val="28"/>
        </w:rPr>
      </w:pPr>
      <w:r w:rsidRPr="00B03784">
        <w:rPr>
          <w:sz w:val="28"/>
          <w:szCs w:val="28"/>
        </w:rPr>
        <w:t>г) в пункте 1</w:t>
      </w:r>
      <w:r w:rsidR="00C53FE9" w:rsidRPr="00B03784">
        <w:rPr>
          <w:sz w:val="28"/>
          <w:szCs w:val="28"/>
        </w:rPr>
        <w:t>7</w:t>
      </w:r>
      <w:r w:rsidR="00752FEB" w:rsidRPr="00B03784">
        <w:rPr>
          <w:sz w:val="28"/>
          <w:szCs w:val="28"/>
        </w:rPr>
        <w:t xml:space="preserve"> Информационной карты могут быть установлены иные требования к претендентам на участие в </w:t>
      </w:r>
      <w:r w:rsidR="00AF0C20" w:rsidRPr="00B03784">
        <w:rPr>
          <w:sz w:val="28"/>
          <w:szCs w:val="28"/>
        </w:rPr>
        <w:t>процедуре Размещения оферты</w:t>
      </w:r>
      <w:r w:rsidR="00752FEB" w:rsidRPr="00B03784">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lastRenderedPageBreak/>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w:t>
      </w:r>
      <w:r w:rsidRPr="00B03784">
        <w:rPr>
          <w:sz w:val="28"/>
        </w:rPr>
        <w:lastRenderedPageBreak/>
        <w:t xml:space="preserve">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случае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w:t>
      </w:r>
      <w:r w:rsidRPr="00B03784">
        <w:rPr>
          <w:sz w:val="28"/>
          <w:szCs w:val="28"/>
        </w:rPr>
        <w:lastRenderedPageBreak/>
        <w:t xml:space="preserve">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8"/>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адресу(ам) электронной почты 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lastRenderedPageBreak/>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 xml:space="preserve">контактного(ых)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Pr="00B03784"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lastRenderedPageBreak/>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lastRenderedPageBreak/>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B03784" w:rsidRDefault="007D6548" w:rsidP="0098473B">
      <w:pPr>
        <w:numPr>
          <w:ilvl w:val="0"/>
          <w:numId w:val="38"/>
        </w:numPr>
        <w:ind w:left="0" w:firstLine="709"/>
        <w:jc w:val="both"/>
        <w:rPr>
          <w:sz w:val="28"/>
          <w:szCs w:val="28"/>
        </w:rPr>
      </w:pPr>
      <w:r w:rsidRPr="00B03784">
        <w:rPr>
          <w:sz w:val="28"/>
          <w:szCs w:val="28"/>
        </w:rPr>
        <w:t>Договор заключается в соответствии с законодательством Российской Федерации</w:t>
      </w:r>
      <w:r w:rsidR="00870086" w:rsidRPr="00B03784">
        <w:rPr>
          <w:sz w:val="28"/>
          <w:szCs w:val="28"/>
        </w:rPr>
        <w:t xml:space="preserve"> с учетом условий, указанных в пункте </w:t>
      </w:r>
      <w:r w:rsidR="002A0655" w:rsidRPr="00B03784">
        <w:rPr>
          <w:sz w:val="28"/>
          <w:szCs w:val="28"/>
        </w:rPr>
        <w:br/>
      </w:r>
      <w:r w:rsidR="00870086" w:rsidRPr="00B03784">
        <w:rPr>
          <w:sz w:val="28"/>
          <w:szCs w:val="28"/>
        </w:rPr>
        <w:t>20 Информационной карты</w:t>
      </w:r>
      <w:r w:rsidRPr="00B03784">
        <w:rPr>
          <w:sz w:val="28"/>
          <w:szCs w:val="28"/>
        </w:rPr>
        <w:t>.</w:t>
      </w:r>
    </w:p>
    <w:p w:rsidR="006402DD" w:rsidRPr="00B03784" w:rsidRDefault="006402DD" w:rsidP="0098473B">
      <w:pPr>
        <w:numPr>
          <w:ilvl w:val="0"/>
          <w:numId w:val="38"/>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lastRenderedPageBreak/>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6E30A9"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0C355A" w:rsidRPr="007E6DE4" w:rsidRDefault="000C355A" w:rsidP="000954FB">
                  <w:pPr>
                    <w:jc w:val="center"/>
                    <w:rPr>
                      <w:b/>
                      <w:sz w:val="28"/>
                      <w:szCs w:val="28"/>
                    </w:rPr>
                  </w:pPr>
                  <w:r w:rsidRPr="007E6DE4">
                    <w:rPr>
                      <w:b/>
                      <w:sz w:val="28"/>
                      <w:szCs w:val="28"/>
                    </w:rPr>
                    <w:t xml:space="preserve">_____________________________________________, </w:t>
                  </w:r>
                </w:p>
                <w:p w:rsidR="000C355A" w:rsidRDefault="000C355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C355A" w:rsidRPr="007E6DE4" w:rsidRDefault="000C355A" w:rsidP="000954FB">
                  <w:pPr>
                    <w:jc w:val="center"/>
                    <w:rPr>
                      <w:b/>
                      <w:sz w:val="28"/>
                      <w:szCs w:val="28"/>
                    </w:rPr>
                  </w:pPr>
                  <w:r w:rsidRPr="007E6DE4">
                    <w:rPr>
                      <w:b/>
                      <w:sz w:val="28"/>
                      <w:szCs w:val="28"/>
                    </w:rPr>
                    <w:t>________________________________________</w:t>
                  </w:r>
                </w:p>
                <w:p w:rsidR="000C355A" w:rsidRPr="007E6DE4" w:rsidRDefault="000C355A" w:rsidP="000954FB">
                  <w:pPr>
                    <w:jc w:val="center"/>
                    <w:rPr>
                      <w:i/>
                      <w:sz w:val="20"/>
                      <w:szCs w:val="20"/>
                    </w:rPr>
                  </w:pPr>
                  <w:r w:rsidRPr="007E6DE4">
                    <w:rPr>
                      <w:i/>
                      <w:sz w:val="20"/>
                      <w:szCs w:val="20"/>
                    </w:rPr>
                    <w:t>государство регистрации претендента</w:t>
                  </w:r>
                </w:p>
                <w:p w:rsidR="000C355A" w:rsidRPr="007E6DE4" w:rsidRDefault="000C355A" w:rsidP="000954FB">
                  <w:pPr>
                    <w:jc w:val="center"/>
                    <w:rPr>
                      <w:b/>
                      <w:sz w:val="28"/>
                      <w:szCs w:val="28"/>
                    </w:rPr>
                  </w:pPr>
                  <w:r w:rsidRPr="007E6DE4">
                    <w:rPr>
                      <w:b/>
                      <w:sz w:val="28"/>
                      <w:szCs w:val="28"/>
                    </w:rPr>
                    <w:t>_____________________________</w:t>
                  </w:r>
                  <w:r>
                    <w:rPr>
                      <w:b/>
                      <w:sz w:val="28"/>
                      <w:szCs w:val="28"/>
                    </w:rPr>
                    <w:t>__________________</w:t>
                  </w:r>
                </w:p>
                <w:p w:rsidR="000C355A" w:rsidRPr="007E6DE4" w:rsidRDefault="000C355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C355A" w:rsidRDefault="000C355A" w:rsidP="000954FB">
                  <w:pPr>
                    <w:jc w:val="both"/>
                  </w:pPr>
                </w:p>
                <w:p w:rsidR="000C355A" w:rsidRDefault="000C355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lastRenderedPageBreak/>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r w:rsidRPr="00B03784">
        <w:rPr>
          <w:rFonts w:eastAsia="Times New Roman"/>
          <w:sz w:val="28"/>
          <w:szCs w:val="28"/>
          <w:lang w:val="en-US"/>
        </w:rPr>
        <w:t>pdf</w:t>
      </w:r>
      <w:r w:rsidRPr="00B03784">
        <w:rPr>
          <w:rFonts w:eastAsia="Times New Roman"/>
          <w:sz w:val="28"/>
          <w:szCs w:val="28"/>
        </w:rPr>
        <w:t>. (</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03784" w:rsidRDefault="000954FB" w:rsidP="000954FB">
      <w:pPr>
        <w:pStyle w:val="afff2"/>
        <w:suppressAutoHyphens/>
        <w:ind w:right="0" w:firstLine="709"/>
        <w:rPr>
          <w:b w:val="0"/>
          <w:i w:val="0"/>
        </w:rPr>
      </w:pPr>
      <w:r w:rsidRPr="00B03784">
        <w:rPr>
          <w:b w:val="0"/>
          <w:i w:val="0"/>
        </w:rPr>
        <w:t>3.2.3. </w:t>
      </w:r>
      <w:r w:rsidR="005951A5" w:rsidRPr="00B03784">
        <w:rPr>
          <w:b w:val="0"/>
          <w:i w:val="0"/>
        </w:rPr>
        <w:t>Предложение о сотрудничестве</w:t>
      </w:r>
      <w:r w:rsidRPr="00B03784">
        <w:rPr>
          <w:b w:val="0"/>
          <w:i w:val="0"/>
        </w:rPr>
        <w:t xml:space="preserve"> должно содержать все условия, предусмотренные настоящей документацией </w:t>
      </w:r>
      <w:r w:rsidR="005951A5" w:rsidRPr="00B03784">
        <w:rPr>
          <w:b w:val="0"/>
          <w:i w:val="0"/>
        </w:rPr>
        <w:t xml:space="preserve">о закупке </w:t>
      </w:r>
      <w:r w:rsidRPr="00B0378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03784">
        <w:rPr>
          <w:b w:val="0"/>
          <w:i w:val="0"/>
        </w:rPr>
        <w:t>О</w:t>
      </w:r>
      <w:r w:rsidRPr="00B0378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03784">
        <w:rPr>
          <w:b w:val="0"/>
          <w:i w:val="0"/>
        </w:rPr>
        <w:t>3.2.4. </w:t>
      </w:r>
      <w:r w:rsidR="005951A5" w:rsidRPr="00B03784">
        <w:rPr>
          <w:b w:val="0"/>
          <w:i w:val="0"/>
        </w:rPr>
        <w:t>Предложение о сотрудничестве</w:t>
      </w:r>
      <w:r w:rsidRPr="00B03784">
        <w:rPr>
          <w:b w:val="0"/>
          <w:i w:val="0"/>
        </w:rPr>
        <w:t xml:space="preserve"> должно </w:t>
      </w:r>
      <w:r w:rsidR="00DE2911" w:rsidRPr="00B03784">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03784">
        <w:rPr>
          <w:b w:val="0"/>
          <w:i w:val="0"/>
        </w:rPr>
        <w:t>П</w:t>
      </w:r>
      <w:r w:rsidR="00DE2911" w:rsidRPr="00B03784">
        <w:rPr>
          <w:b w:val="0"/>
          <w:i w:val="0"/>
        </w:rPr>
        <w:t xml:space="preserve">редложения </w:t>
      </w:r>
      <w:r w:rsidR="005951A5" w:rsidRPr="00B03784">
        <w:rPr>
          <w:b w:val="0"/>
          <w:i w:val="0"/>
        </w:rPr>
        <w:t xml:space="preserve">о сотрудничестве </w:t>
      </w:r>
      <w:r w:rsidR="00DE2911" w:rsidRPr="00B03784">
        <w:rPr>
          <w:b w:val="0"/>
          <w:i w:val="0"/>
        </w:rPr>
        <w:t xml:space="preserve">могут включаться: </w:t>
      </w:r>
      <w:r w:rsidRPr="00B03784">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03784">
        <w:rPr>
          <w:b w:val="0"/>
          <w:i w:val="0"/>
        </w:rPr>
        <w:t>Информационной карте</w:t>
      </w:r>
      <w:r w:rsidRPr="00B03784">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000954FB" w:rsidRPr="00B03784">
        <w:rPr>
          <w:b w:val="0"/>
          <w:i w:val="0"/>
        </w:rPr>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0954FB" w:rsidRPr="00B03784" w:rsidRDefault="000954FB" w:rsidP="000954FB">
      <w:pPr>
        <w:pStyle w:val="afff2"/>
        <w:suppressAutoHyphens/>
        <w:ind w:right="0" w:firstLine="709"/>
        <w:rPr>
          <w:b w:val="0"/>
          <w:i w:val="0"/>
        </w:rPr>
      </w:pPr>
    </w:p>
    <w:p w:rsidR="00942F67" w:rsidRPr="00B03784" w:rsidRDefault="00942F67" w:rsidP="000954FB">
      <w:pPr>
        <w:pStyle w:val="afff2"/>
        <w:suppressAutoHyphens/>
        <w:ind w:right="0" w:firstLine="709"/>
        <w:rPr>
          <w:b w:val="0"/>
          <w:i w:val="0"/>
        </w:rPr>
      </w:pPr>
    </w:p>
    <w:p w:rsidR="000954FB" w:rsidRPr="00B03784" w:rsidRDefault="000954FB" w:rsidP="000954FB">
      <w:pPr>
        <w:pStyle w:val="afff2"/>
        <w:suppressAutoHyphens/>
        <w:ind w:right="0"/>
      </w:pPr>
    </w:p>
    <w:p w:rsidR="000954FB" w:rsidRPr="002275ED" w:rsidRDefault="006400A0" w:rsidP="000954FB">
      <w:pPr>
        <w:ind w:firstLine="709"/>
        <w:jc w:val="both"/>
        <w:rPr>
          <w:b/>
          <w:sz w:val="28"/>
          <w:szCs w:val="28"/>
        </w:rPr>
      </w:pPr>
      <w:r w:rsidRPr="002275ED">
        <w:rPr>
          <w:rFonts w:eastAsia="MS Mincho"/>
          <w:b/>
          <w:bCs/>
          <w:sz w:val="32"/>
          <w:szCs w:val="32"/>
        </w:rPr>
        <w:t>Раздел</w:t>
      </w:r>
      <w:r w:rsidR="00942F67" w:rsidRPr="002275ED">
        <w:rPr>
          <w:rFonts w:eastAsia="MS Mincho"/>
          <w:b/>
          <w:bCs/>
          <w:sz w:val="32"/>
          <w:szCs w:val="32"/>
        </w:rPr>
        <w:t xml:space="preserve"> 4</w:t>
      </w:r>
      <w:r w:rsidR="000954FB" w:rsidRPr="002275ED">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B03784" w:rsidRDefault="00C95F6A" w:rsidP="000954FB">
      <w:pPr>
        <w:ind w:firstLine="709"/>
        <w:jc w:val="both"/>
        <w:rPr>
          <w:sz w:val="28"/>
          <w:szCs w:val="28"/>
        </w:rPr>
      </w:pPr>
      <w:r w:rsidRPr="00B03784">
        <w:rPr>
          <w:sz w:val="28"/>
          <w:szCs w:val="28"/>
        </w:rPr>
        <w:t>4.1. Услуги, обязательства по оказанию которых принимает на себя претендент</w:t>
      </w:r>
      <w:r w:rsidR="005020A8" w:rsidRPr="00B03784">
        <w:rPr>
          <w:sz w:val="28"/>
          <w:szCs w:val="28"/>
        </w:rPr>
        <w:t>,</w:t>
      </w:r>
      <w:r w:rsidRPr="00B03784">
        <w:rPr>
          <w:sz w:val="28"/>
          <w:szCs w:val="28"/>
        </w:rPr>
        <w:t xml:space="preserve"> </w:t>
      </w:r>
      <w:r w:rsidR="007B6C51" w:rsidRPr="00B03784">
        <w:rPr>
          <w:sz w:val="28"/>
          <w:szCs w:val="28"/>
        </w:rPr>
        <w:t>указываются в Предложении о сотрудничестве (приложение № 3 к настоящей документации о закупке).</w:t>
      </w:r>
    </w:p>
    <w:p w:rsidR="000954FB" w:rsidRPr="00B03784" w:rsidRDefault="007B6C51" w:rsidP="000954FB">
      <w:pPr>
        <w:ind w:firstLine="709"/>
        <w:jc w:val="both"/>
        <w:rPr>
          <w:sz w:val="28"/>
          <w:szCs w:val="28"/>
        </w:rPr>
      </w:pPr>
      <w:r w:rsidRPr="00B03784">
        <w:rPr>
          <w:sz w:val="28"/>
          <w:szCs w:val="28"/>
        </w:rPr>
        <w:t xml:space="preserve"> 4.2. К</w:t>
      </w:r>
      <w:r w:rsidR="005020A8" w:rsidRPr="00B03784">
        <w:rPr>
          <w:sz w:val="28"/>
          <w:szCs w:val="28"/>
        </w:rPr>
        <w:t>ачество, безопасность, сроки оказания</w:t>
      </w:r>
      <w:r w:rsidRPr="00B03784">
        <w:rPr>
          <w:sz w:val="28"/>
          <w:szCs w:val="28"/>
        </w:rPr>
        <w:t xml:space="preserve"> услуг</w:t>
      </w:r>
      <w:r w:rsidR="005020A8" w:rsidRPr="00B03784">
        <w:rPr>
          <w:sz w:val="28"/>
          <w:szCs w:val="28"/>
        </w:rPr>
        <w:t xml:space="preserve"> </w:t>
      </w:r>
      <w:r w:rsidR="00C95F6A" w:rsidRPr="00B03784">
        <w:rPr>
          <w:sz w:val="28"/>
          <w:szCs w:val="28"/>
        </w:rPr>
        <w:t xml:space="preserve">должны соответствовать требованиям, предъявляемым к таким услугам </w:t>
      </w:r>
      <w:r w:rsidR="005020A8" w:rsidRPr="00B03784">
        <w:rPr>
          <w:sz w:val="28"/>
          <w:szCs w:val="28"/>
        </w:rPr>
        <w:t>в соответствии с применимыми законодательством, стандартами, обычаями делового оборота</w:t>
      </w:r>
      <w:r w:rsidR="00F01806" w:rsidRPr="00B03784">
        <w:rPr>
          <w:sz w:val="28"/>
          <w:szCs w:val="28"/>
        </w:rPr>
        <w:t>, настоящей документацией о закупке</w:t>
      </w:r>
      <w:r w:rsidR="005020A8" w:rsidRPr="00B03784">
        <w:rPr>
          <w:sz w:val="28"/>
          <w:szCs w:val="28"/>
        </w:rPr>
        <w:t>.</w:t>
      </w:r>
    </w:p>
    <w:p w:rsidR="000954FB" w:rsidRPr="00B03784" w:rsidRDefault="005020A8" w:rsidP="002F66E3">
      <w:pPr>
        <w:ind w:firstLine="709"/>
        <w:jc w:val="both"/>
        <w:rPr>
          <w:sz w:val="28"/>
          <w:szCs w:val="28"/>
        </w:rPr>
      </w:pPr>
      <w:r w:rsidRPr="00B03784">
        <w:rPr>
          <w:sz w:val="28"/>
          <w:szCs w:val="28"/>
        </w:rPr>
        <w:t>4.</w:t>
      </w:r>
      <w:r w:rsidR="007B6C51" w:rsidRPr="00B03784">
        <w:rPr>
          <w:sz w:val="28"/>
          <w:szCs w:val="28"/>
        </w:rPr>
        <w:t>3</w:t>
      </w:r>
      <w:r w:rsidRPr="00B03784">
        <w:rPr>
          <w:sz w:val="28"/>
          <w:szCs w:val="28"/>
        </w:rPr>
        <w:t>.</w:t>
      </w:r>
      <w:r w:rsidR="007B6C51" w:rsidRPr="00B03784">
        <w:rPr>
          <w:sz w:val="28"/>
          <w:szCs w:val="28"/>
        </w:rPr>
        <w:t xml:space="preserve"> В Предложении о сотрудничестве </w:t>
      </w:r>
      <w:r w:rsidR="002275ED">
        <w:rPr>
          <w:sz w:val="28"/>
          <w:szCs w:val="28"/>
        </w:rPr>
        <w:t xml:space="preserve">(приложение № 3  к настоящей документации о закупке) </w:t>
      </w:r>
      <w:r w:rsidR="007B6C51" w:rsidRPr="00B03784">
        <w:rPr>
          <w:sz w:val="28"/>
          <w:szCs w:val="28"/>
        </w:rPr>
        <w:t>претендент отмечает, путем проставления знака «</w:t>
      </w:r>
      <w:r w:rsidR="007B6C51" w:rsidRPr="00B03784">
        <w:rPr>
          <w:sz w:val="28"/>
          <w:szCs w:val="28"/>
          <w:lang w:val="en-US"/>
        </w:rPr>
        <w:t>V</w:t>
      </w:r>
      <w:r w:rsidR="007B6C51" w:rsidRPr="00B03784">
        <w:rPr>
          <w:sz w:val="28"/>
          <w:szCs w:val="28"/>
        </w:rPr>
        <w:t xml:space="preserve">» маршруты перевозок, по которым претендент берет на себя обязательства доставить (организовать доставку) вверенный ему Заказчиком груз, в том числе в предоставленных претендентом контейнерах, и  оказать </w:t>
      </w:r>
      <w:r w:rsidR="002F66E3" w:rsidRPr="00B03784">
        <w:rPr>
          <w:sz w:val="28"/>
          <w:szCs w:val="28"/>
        </w:rPr>
        <w:t xml:space="preserve">или организовать оказание </w:t>
      </w:r>
      <w:r w:rsidR="002163D1" w:rsidRPr="00B03784">
        <w:rPr>
          <w:sz w:val="28"/>
          <w:szCs w:val="28"/>
        </w:rPr>
        <w:t>ины</w:t>
      </w:r>
      <w:r w:rsidR="002F66E3" w:rsidRPr="00B03784">
        <w:rPr>
          <w:sz w:val="28"/>
          <w:szCs w:val="28"/>
        </w:rPr>
        <w:t>х сопутствующих</w:t>
      </w:r>
      <w:r w:rsidR="002163D1" w:rsidRPr="00B03784">
        <w:rPr>
          <w:sz w:val="28"/>
          <w:szCs w:val="28"/>
        </w:rPr>
        <w:t xml:space="preserve"> </w:t>
      </w:r>
      <w:r w:rsidR="008A1AB2" w:rsidRPr="00B03784">
        <w:rPr>
          <w:sz w:val="28"/>
          <w:szCs w:val="28"/>
        </w:rPr>
        <w:t>услуг, в том числе стивидорны</w:t>
      </w:r>
      <w:r w:rsidR="002F66E3" w:rsidRPr="00B03784">
        <w:rPr>
          <w:sz w:val="28"/>
          <w:szCs w:val="28"/>
        </w:rPr>
        <w:t>х, прочих услуг портов, агентских и т.д.</w:t>
      </w:r>
    </w:p>
    <w:p w:rsidR="002F66E3" w:rsidRPr="00B03784" w:rsidRDefault="002F66E3" w:rsidP="002F66E3">
      <w:pPr>
        <w:ind w:firstLine="709"/>
        <w:jc w:val="both"/>
        <w:rPr>
          <w:sz w:val="28"/>
          <w:szCs w:val="28"/>
        </w:rPr>
      </w:pPr>
      <w:r w:rsidRPr="00B03784">
        <w:rPr>
          <w:sz w:val="28"/>
          <w:szCs w:val="28"/>
        </w:rPr>
        <w:t>4.4. В Предложении о сотрудничестве претендент указывает условия оплаты за услуги, которые не могут быть хуже установленных в пункте 11 Информационной карты.</w:t>
      </w:r>
    </w:p>
    <w:p w:rsidR="002F66E3" w:rsidRPr="00B03784" w:rsidRDefault="002F66E3" w:rsidP="002F66E3">
      <w:pPr>
        <w:ind w:firstLine="709"/>
        <w:jc w:val="both"/>
        <w:rPr>
          <w:sz w:val="28"/>
          <w:szCs w:val="28"/>
        </w:rPr>
      </w:pPr>
      <w:r w:rsidRPr="00B03784">
        <w:rPr>
          <w:sz w:val="28"/>
          <w:szCs w:val="28"/>
        </w:rPr>
        <w:t xml:space="preserve">4.5. В Предложении о сотрудничестве претендент, при необходимости, указывает перечень услуг, </w:t>
      </w:r>
      <w:r w:rsidR="00D710E9" w:rsidRPr="00B03784">
        <w:rPr>
          <w:sz w:val="28"/>
          <w:szCs w:val="28"/>
        </w:rPr>
        <w:t>для оказания</w:t>
      </w:r>
      <w:r w:rsidRPr="00B03784">
        <w:rPr>
          <w:sz w:val="28"/>
          <w:szCs w:val="28"/>
        </w:rPr>
        <w:t xml:space="preserve"> которых требуется заключение отдельн</w:t>
      </w:r>
      <w:r w:rsidR="00D710E9" w:rsidRPr="00B03784">
        <w:rPr>
          <w:sz w:val="28"/>
          <w:szCs w:val="28"/>
        </w:rPr>
        <w:t>ых</w:t>
      </w:r>
      <w:r w:rsidRPr="00B03784">
        <w:rPr>
          <w:sz w:val="28"/>
          <w:szCs w:val="28"/>
        </w:rPr>
        <w:t xml:space="preserve"> договоров</w:t>
      </w:r>
      <w:r w:rsidR="00D710E9" w:rsidRPr="00B03784">
        <w:rPr>
          <w:sz w:val="28"/>
          <w:szCs w:val="28"/>
        </w:rPr>
        <w:t xml:space="preserve">, соглашений или подписание Заказчиком иных документов (договор на каботаж, обязательство, договор транспортной экспедиции и т.д.). </w:t>
      </w:r>
    </w:p>
    <w:p w:rsidR="00D710E9" w:rsidRPr="00B03784" w:rsidRDefault="00D710E9" w:rsidP="002F66E3">
      <w:pPr>
        <w:spacing w:after="200" w:line="276" w:lineRule="auto"/>
        <w:ind w:left="397" w:firstLine="312"/>
        <w:rPr>
          <w:rFonts w:eastAsia="MS Mincho"/>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8"/>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8"/>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8"/>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0C355A">
            <w:pPr>
              <w:pStyle w:val="ConsNormal"/>
              <w:widowControl/>
              <w:ind w:firstLine="709"/>
              <w:jc w:val="both"/>
              <w:rPr>
                <w:rFonts w:ascii="Times New Roman" w:hAnsi="Times New Roman" w:cs="Times New Roman"/>
                <w:b/>
                <w:sz w:val="24"/>
                <w:szCs w:val="24"/>
              </w:rPr>
            </w:pPr>
            <w:proofErr w:type="gramStart"/>
            <w:r w:rsidRPr="00B03784">
              <w:rPr>
                <w:rFonts w:ascii="Times New Roman" w:hAnsi="Times New Roman" w:cs="Times New Roman"/>
                <w:sz w:val="24"/>
                <w:szCs w:val="24"/>
              </w:rPr>
              <w:lastRenderedPageBreak/>
              <w:t>Размещени</w:t>
            </w:r>
            <w:r w:rsidR="006720C2" w:rsidRPr="00B03784">
              <w:rPr>
                <w:rFonts w:ascii="Times New Roman" w:hAnsi="Times New Roman" w:cs="Times New Roman"/>
                <w:sz w:val="24"/>
                <w:szCs w:val="24"/>
              </w:rPr>
              <w:t>е</w:t>
            </w:r>
            <w:r w:rsidRPr="00B03784">
              <w:rPr>
                <w:rFonts w:ascii="Times New Roman" w:hAnsi="Times New Roman" w:cs="Times New Roman"/>
                <w:sz w:val="24"/>
                <w:szCs w:val="24"/>
              </w:rPr>
              <w:t xml:space="preserve"> </w:t>
            </w:r>
            <w:r w:rsidRPr="000C355A">
              <w:rPr>
                <w:rFonts w:ascii="Times New Roman" w:hAnsi="Times New Roman" w:cs="Times New Roman"/>
                <w:sz w:val="24"/>
                <w:szCs w:val="24"/>
              </w:rPr>
              <w:t xml:space="preserve">оферты </w:t>
            </w:r>
            <w:r w:rsidR="00B4382C" w:rsidRPr="000C355A">
              <w:rPr>
                <w:rFonts w:ascii="Times New Roman" w:hAnsi="Times New Roman" w:cs="Times New Roman"/>
                <w:sz w:val="24"/>
                <w:szCs w:val="24"/>
              </w:rPr>
              <w:t xml:space="preserve">№ </w:t>
            </w:r>
            <w:r w:rsidR="00F40346" w:rsidRPr="000C355A">
              <w:rPr>
                <w:rFonts w:ascii="Times New Roman" w:hAnsi="Times New Roman" w:cs="Times New Roman"/>
                <w:sz w:val="24"/>
                <w:szCs w:val="24"/>
              </w:rPr>
              <w:t>РО</w:t>
            </w:r>
            <w:r w:rsidR="00B4382C" w:rsidRPr="000C355A">
              <w:rPr>
                <w:rFonts w:ascii="Times New Roman" w:hAnsi="Times New Roman" w:cs="Times New Roman"/>
                <w:sz w:val="24"/>
                <w:szCs w:val="24"/>
              </w:rPr>
              <w:t>/</w:t>
            </w:r>
            <w:r w:rsidR="00810A80" w:rsidRPr="000C355A">
              <w:rPr>
                <w:rFonts w:ascii="Times New Roman" w:hAnsi="Times New Roman" w:cs="Times New Roman"/>
                <w:sz w:val="24"/>
                <w:szCs w:val="24"/>
              </w:rPr>
              <w:t>001</w:t>
            </w:r>
            <w:r w:rsidR="00B4382C" w:rsidRPr="000C355A">
              <w:rPr>
                <w:rFonts w:ascii="Times New Roman" w:hAnsi="Times New Roman" w:cs="Times New Roman"/>
                <w:sz w:val="24"/>
                <w:szCs w:val="24"/>
              </w:rPr>
              <w:t>/</w:t>
            </w:r>
            <w:r w:rsidR="00810A80" w:rsidRPr="000C355A">
              <w:rPr>
                <w:rFonts w:ascii="Times New Roman" w:hAnsi="Times New Roman" w:cs="Times New Roman"/>
                <w:sz w:val="24"/>
                <w:szCs w:val="24"/>
              </w:rPr>
              <w:t>ЦКППУ</w:t>
            </w:r>
            <w:r w:rsidR="00B4382C" w:rsidRPr="000C355A">
              <w:rPr>
                <w:rFonts w:ascii="Times New Roman" w:hAnsi="Times New Roman" w:cs="Times New Roman"/>
                <w:sz w:val="24"/>
                <w:szCs w:val="24"/>
              </w:rPr>
              <w:t>/</w:t>
            </w:r>
            <w:r w:rsidR="000C355A" w:rsidRPr="000C355A">
              <w:rPr>
                <w:rFonts w:ascii="Times New Roman" w:hAnsi="Times New Roman" w:cs="Times New Roman"/>
                <w:sz w:val="24"/>
                <w:szCs w:val="24"/>
              </w:rPr>
              <w:t>0038</w:t>
            </w:r>
            <w:r w:rsidR="00B4382C" w:rsidRPr="000C355A">
              <w:rPr>
                <w:rFonts w:ascii="Times New Roman" w:hAnsi="Times New Roman" w:cs="Times New Roman"/>
                <w:sz w:val="24"/>
                <w:szCs w:val="24"/>
              </w:rPr>
              <w:t xml:space="preserve"> 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B4382C" w:rsidRPr="00B03784">
              <w:rPr>
                <w:rFonts w:ascii="Times New Roman" w:hAnsi="Times New Roman" w:cs="Times New Roman"/>
                <w:sz w:val="24"/>
                <w:szCs w:val="24"/>
              </w:rPr>
              <w:t xml:space="preserve">на </w:t>
            </w:r>
            <w:r w:rsidR="0057748D" w:rsidRPr="00B03784">
              <w:rPr>
                <w:rFonts w:ascii="Times New Roman" w:hAnsi="Times New Roman" w:cs="Times New Roman"/>
                <w:sz w:val="24"/>
                <w:szCs w:val="24"/>
              </w:rPr>
              <w:t xml:space="preserve">оказание услуг по </w:t>
            </w:r>
            <w:r w:rsidR="0057748D" w:rsidRPr="00B03784">
              <w:rPr>
                <w:rFonts w:ascii="Times New Roman" w:hAnsi="Times New Roman" w:cs="Times New Roman"/>
                <w:sz w:val="24"/>
                <w:szCs w:val="24"/>
              </w:rPr>
              <w:lastRenderedPageBreak/>
              <w:t xml:space="preserve">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w:t>
            </w:r>
            <w:r w:rsidR="007B6C51" w:rsidRPr="00B03784">
              <w:rPr>
                <w:rFonts w:ascii="Times New Roman" w:hAnsi="Times New Roman" w:cs="Times New Roman"/>
                <w:sz w:val="24"/>
                <w:szCs w:val="24"/>
              </w:rPr>
              <w:t>предоставление Заказчику</w:t>
            </w:r>
            <w:r w:rsidR="0057748D" w:rsidRPr="00B03784">
              <w:rPr>
                <w:rFonts w:ascii="Times New Roman" w:hAnsi="Times New Roman" w:cs="Times New Roman"/>
                <w:sz w:val="24"/>
                <w:szCs w:val="24"/>
              </w:rPr>
              <w:t xml:space="preserve"> контейнеров под перевозку под обязательство по их возврату</w:t>
            </w:r>
            <w:r w:rsidR="00E6535D" w:rsidRPr="00B03784">
              <w:rPr>
                <w:rFonts w:ascii="Times New Roman" w:hAnsi="Times New Roman" w:cs="Times New Roman"/>
                <w:sz w:val="24"/>
                <w:szCs w:val="24"/>
              </w:rPr>
              <w:t>,  и иных</w:t>
            </w:r>
            <w:r w:rsidR="0057748D" w:rsidRPr="00B03784">
              <w:rPr>
                <w:rFonts w:ascii="Times New Roman" w:hAnsi="Times New Roman" w:cs="Times New Roman"/>
                <w:sz w:val="24"/>
                <w:szCs w:val="24"/>
              </w:rPr>
              <w:t xml:space="preserve"> </w:t>
            </w:r>
            <w:r w:rsidR="00E6535D" w:rsidRPr="00B03784">
              <w:rPr>
                <w:rFonts w:ascii="Times New Roman" w:hAnsi="Times New Roman" w:cs="Times New Roman"/>
                <w:sz w:val="24"/>
                <w:szCs w:val="24"/>
              </w:rPr>
              <w:t>услуг прямо или косвенно связанных с организацией и осуществлением перевозочного процесса (включая оплату</w:t>
            </w:r>
            <w:proofErr w:type="gramEnd"/>
            <w:r w:rsidR="00E6535D" w:rsidRPr="00B03784">
              <w:rPr>
                <w:rFonts w:ascii="Times New Roman" w:hAnsi="Times New Roman" w:cs="Times New Roman"/>
                <w:sz w:val="24"/>
                <w:szCs w:val="24"/>
              </w:rPr>
              <w:t xml:space="preserve"> тарифов, сборов, плат и прочих платежей за работы и услуги, морских линий, стивидоров, морских портов, прочих соисполнителей </w:t>
            </w:r>
            <w:r w:rsidR="006C5676" w:rsidRPr="00B03784">
              <w:rPr>
                <w:rFonts w:ascii="Times New Roman" w:hAnsi="Times New Roman" w:cs="Times New Roman"/>
                <w:sz w:val="24"/>
                <w:szCs w:val="24"/>
              </w:rPr>
              <w:t>и</w:t>
            </w:r>
            <w:r w:rsidR="00E6535D" w:rsidRPr="00B03784">
              <w:rPr>
                <w:rFonts w:ascii="Times New Roman" w:hAnsi="Times New Roman" w:cs="Times New Roman"/>
                <w:sz w:val="24"/>
                <w:szCs w:val="24"/>
              </w:rPr>
              <w:t xml:space="preserve"> также агентов)</w:t>
            </w:r>
            <w:r w:rsidR="006C5676" w:rsidRPr="00B03784">
              <w:rPr>
                <w:rFonts w:ascii="Times New Roman" w:hAnsi="Times New Roman" w:cs="Times New Roman"/>
                <w:sz w:val="24"/>
                <w:szCs w:val="24"/>
              </w:rPr>
              <w:t xml:space="preserve"> </w:t>
            </w:r>
            <w:r w:rsidR="002C3FF9" w:rsidRPr="00B03784">
              <w:rPr>
                <w:rFonts w:ascii="Times New Roman" w:hAnsi="Times New Roman" w:cs="Times New Roman"/>
                <w:sz w:val="24"/>
                <w:szCs w:val="24"/>
              </w:rPr>
              <w:t>в 2013-2015 годах</w:t>
            </w:r>
            <w:r w:rsidR="00B4382C" w:rsidRPr="00B03784">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8"/>
              <w:ind w:firstLine="0"/>
              <w:rPr>
                <w:b/>
                <w:sz w:val="24"/>
                <w:szCs w:val="24"/>
              </w:rPr>
            </w:pPr>
            <w:r w:rsidRPr="00B03784">
              <w:rPr>
                <w:b/>
                <w:sz w:val="24"/>
                <w:szCs w:val="24"/>
              </w:rPr>
              <w:lastRenderedPageBreak/>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C80BCB" w:rsidRPr="000C355A" w:rsidRDefault="00723E5E" w:rsidP="00EF2E59">
            <w:pPr>
              <w:pStyle w:val="18"/>
              <w:ind w:firstLine="0"/>
              <w:rPr>
                <w:sz w:val="24"/>
                <w:szCs w:val="24"/>
              </w:rPr>
            </w:pPr>
            <w:r w:rsidRPr="000C355A">
              <w:rPr>
                <w:sz w:val="24"/>
                <w:szCs w:val="24"/>
              </w:rPr>
              <w:t>Организатором является ОАО «ТрансКонтейнер». Функции Организатора выполняет</w:t>
            </w:r>
            <w:r w:rsidR="0057748D" w:rsidRPr="000C355A">
              <w:rPr>
                <w:sz w:val="24"/>
                <w:szCs w:val="24"/>
              </w:rPr>
              <w:t xml:space="preserve"> </w:t>
            </w:r>
            <w:r w:rsidR="00670FD8" w:rsidRPr="000C355A">
              <w:rPr>
                <w:sz w:val="24"/>
                <w:szCs w:val="24"/>
              </w:rPr>
              <w:t xml:space="preserve">Постоянная рабочая группа Конкурсной комиссии аппарата управления </w:t>
            </w:r>
            <w:r w:rsidR="0057748D" w:rsidRPr="000C355A">
              <w:rPr>
                <w:sz w:val="24"/>
                <w:szCs w:val="24"/>
              </w:rPr>
              <w:br/>
            </w:r>
            <w:r w:rsidR="00670FD8" w:rsidRPr="000C355A">
              <w:rPr>
                <w:sz w:val="24"/>
                <w:szCs w:val="24"/>
              </w:rPr>
              <w:t>ОАО «ТрансКонтейнер»</w:t>
            </w:r>
            <w:r w:rsidR="00C80BCB" w:rsidRPr="000C355A">
              <w:rPr>
                <w:sz w:val="24"/>
                <w:szCs w:val="24"/>
              </w:rPr>
              <w:t>.</w:t>
            </w:r>
          </w:p>
          <w:p w:rsidR="00C80BCB" w:rsidRPr="000C355A" w:rsidRDefault="00C80BCB" w:rsidP="00EF2E59">
            <w:pPr>
              <w:pStyle w:val="18"/>
              <w:ind w:firstLine="0"/>
              <w:rPr>
                <w:sz w:val="24"/>
                <w:szCs w:val="24"/>
              </w:rPr>
            </w:pPr>
            <w:r w:rsidRPr="000C355A">
              <w:rPr>
                <w:sz w:val="24"/>
                <w:szCs w:val="24"/>
              </w:rPr>
              <w:t>А</w:t>
            </w:r>
            <w:r w:rsidR="00EF2E59" w:rsidRPr="000C355A">
              <w:rPr>
                <w:sz w:val="24"/>
                <w:szCs w:val="24"/>
              </w:rPr>
              <w:t>дрес: 125047, Москва, Оружейный переулок, д.19</w:t>
            </w:r>
            <w:r w:rsidRPr="000C355A">
              <w:rPr>
                <w:sz w:val="24"/>
                <w:szCs w:val="24"/>
              </w:rPr>
              <w:t>.</w:t>
            </w:r>
            <w:r w:rsidR="00EF2E59" w:rsidRPr="000C355A">
              <w:rPr>
                <w:sz w:val="24"/>
                <w:szCs w:val="24"/>
              </w:rPr>
              <w:t xml:space="preserve"> </w:t>
            </w:r>
          </w:p>
          <w:p w:rsidR="006C5676" w:rsidRPr="000C355A" w:rsidRDefault="00EF2E59" w:rsidP="006C5676">
            <w:pPr>
              <w:pStyle w:val="18"/>
              <w:ind w:firstLine="0"/>
              <w:rPr>
                <w:sz w:val="24"/>
                <w:szCs w:val="24"/>
              </w:rPr>
            </w:pPr>
            <w:r w:rsidRPr="000C355A">
              <w:rPr>
                <w:sz w:val="24"/>
                <w:szCs w:val="24"/>
              </w:rPr>
              <w:t>Контактное(ые) лицо(а)</w:t>
            </w:r>
            <w:r w:rsidR="00521F95" w:rsidRPr="000C355A">
              <w:rPr>
                <w:sz w:val="24"/>
                <w:szCs w:val="24"/>
              </w:rPr>
              <w:t xml:space="preserve"> Заказчика</w:t>
            </w:r>
            <w:r w:rsidR="00C80BCB" w:rsidRPr="000C355A">
              <w:rPr>
                <w:sz w:val="24"/>
                <w:szCs w:val="24"/>
              </w:rPr>
              <w:t>:</w:t>
            </w:r>
            <w:r w:rsidRPr="000C355A">
              <w:rPr>
                <w:sz w:val="24"/>
                <w:szCs w:val="24"/>
              </w:rPr>
              <w:t xml:space="preserve"> </w:t>
            </w:r>
          </w:p>
          <w:p w:rsidR="006C5676" w:rsidRPr="000C355A" w:rsidRDefault="006C5676" w:rsidP="006C5676">
            <w:pPr>
              <w:pStyle w:val="18"/>
              <w:ind w:firstLine="0"/>
              <w:rPr>
                <w:sz w:val="24"/>
                <w:szCs w:val="24"/>
              </w:rPr>
            </w:pPr>
            <w:r w:rsidRPr="000C355A">
              <w:rPr>
                <w:sz w:val="24"/>
                <w:szCs w:val="24"/>
              </w:rPr>
              <w:t>Селезнёва Ирина Владимировна</w:t>
            </w:r>
            <w:r w:rsidR="00EF2E59" w:rsidRPr="000C355A">
              <w:rPr>
                <w:sz w:val="24"/>
                <w:szCs w:val="24"/>
              </w:rPr>
              <w:t>, тел</w:t>
            </w:r>
            <w:r w:rsidRPr="000C355A">
              <w:rPr>
                <w:sz w:val="24"/>
                <w:szCs w:val="24"/>
              </w:rPr>
              <w:t>. +7 (495)</w:t>
            </w:r>
            <w:r w:rsidR="00EF2E59" w:rsidRPr="000C355A">
              <w:rPr>
                <w:sz w:val="24"/>
                <w:szCs w:val="24"/>
              </w:rPr>
              <w:t xml:space="preserve"> </w:t>
            </w:r>
            <w:r w:rsidRPr="000C355A">
              <w:rPr>
                <w:sz w:val="24"/>
                <w:szCs w:val="24"/>
              </w:rPr>
              <w:t>788-17-17 доб. 1156, факс +7 (499) 262-75-78,</w:t>
            </w:r>
            <w:r w:rsidR="007A047D" w:rsidRPr="000C355A">
              <w:rPr>
                <w:sz w:val="24"/>
                <w:szCs w:val="24"/>
              </w:rPr>
              <w:t xml:space="preserve"> </w:t>
            </w:r>
            <w:r w:rsidR="00EF2E59" w:rsidRPr="000C355A">
              <w:rPr>
                <w:sz w:val="24"/>
                <w:szCs w:val="24"/>
              </w:rPr>
              <w:t>электронный адрес</w:t>
            </w:r>
            <w:r w:rsidRPr="000C355A">
              <w:rPr>
                <w:sz w:val="24"/>
                <w:szCs w:val="24"/>
              </w:rPr>
              <w:t xml:space="preserve"> </w:t>
            </w:r>
            <w:hyperlink r:id="rId9" w:history="1">
              <w:r w:rsidRPr="000C355A">
                <w:rPr>
                  <w:rStyle w:val="a7"/>
                  <w:sz w:val="24"/>
                  <w:szCs w:val="24"/>
                </w:rPr>
                <w:t>SeleznevaIV@trcont.</w:t>
              </w:r>
              <w:r w:rsidRPr="000C355A">
                <w:rPr>
                  <w:rStyle w:val="a7"/>
                  <w:sz w:val="24"/>
                  <w:szCs w:val="24"/>
                  <w:lang w:val="en-US"/>
                </w:rPr>
                <w:t>ru</w:t>
              </w:r>
            </w:hyperlink>
            <w:r w:rsidRPr="000C355A">
              <w:rPr>
                <w:sz w:val="24"/>
                <w:szCs w:val="24"/>
              </w:rPr>
              <w:t>;</w:t>
            </w:r>
          </w:p>
          <w:p w:rsidR="005E0796" w:rsidRPr="000C355A" w:rsidRDefault="007A047D" w:rsidP="006C5676">
            <w:pPr>
              <w:pStyle w:val="18"/>
              <w:ind w:firstLine="0"/>
              <w:rPr>
                <w:sz w:val="24"/>
                <w:szCs w:val="24"/>
              </w:rPr>
            </w:pPr>
            <w:r w:rsidRPr="000C355A">
              <w:rPr>
                <w:sz w:val="24"/>
                <w:szCs w:val="24"/>
              </w:rPr>
              <w:t>Новиков Роман Александрович</w:t>
            </w:r>
            <w:r w:rsidR="006C5676" w:rsidRPr="000C355A">
              <w:rPr>
                <w:sz w:val="24"/>
                <w:szCs w:val="24"/>
              </w:rPr>
              <w:t xml:space="preserve">, </w:t>
            </w:r>
            <w:r w:rsidRPr="000C355A">
              <w:rPr>
                <w:sz w:val="24"/>
                <w:szCs w:val="24"/>
              </w:rPr>
              <w:t>+7 (495) 788-17-17 доб. 1241</w:t>
            </w:r>
            <w:r w:rsidR="006C5676" w:rsidRPr="000C355A">
              <w:rPr>
                <w:sz w:val="24"/>
                <w:szCs w:val="24"/>
              </w:rPr>
              <w:t>, факс +7 (499) 262-75-78</w:t>
            </w:r>
            <w:r w:rsidR="000C355A">
              <w:rPr>
                <w:sz w:val="24"/>
                <w:szCs w:val="24"/>
              </w:rPr>
              <w:t xml:space="preserve">, </w:t>
            </w:r>
            <w:r w:rsidR="006C5676" w:rsidRPr="000C355A">
              <w:rPr>
                <w:sz w:val="24"/>
                <w:szCs w:val="24"/>
              </w:rPr>
              <w:t xml:space="preserve">электронный адрес </w:t>
            </w:r>
            <w:hyperlink r:id="rId10" w:history="1">
              <w:r w:rsidRPr="000C355A">
                <w:rPr>
                  <w:rStyle w:val="a7"/>
                  <w:sz w:val="24"/>
                  <w:szCs w:val="24"/>
                  <w:lang w:val="en-US"/>
                </w:rPr>
                <w:t>NovikovRA</w:t>
              </w:r>
              <w:r w:rsidRPr="000C355A">
                <w:rPr>
                  <w:rStyle w:val="a7"/>
                  <w:sz w:val="24"/>
                  <w:szCs w:val="24"/>
                </w:rPr>
                <w:t>@</w:t>
              </w:r>
              <w:proofErr w:type="spellStart"/>
              <w:r w:rsidRPr="000C355A">
                <w:rPr>
                  <w:rStyle w:val="a7"/>
                  <w:sz w:val="24"/>
                  <w:szCs w:val="24"/>
                </w:rPr>
                <w:t>trcont.ru</w:t>
              </w:r>
              <w:proofErr w:type="spellEnd"/>
            </w:hyperlink>
            <w:r w:rsidRPr="000C355A">
              <w:rPr>
                <w:sz w:val="24"/>
                <w:szCs w:val="24"/>
              </w:rPr>
              <w:t>;</w:t>
            </w:r>
            <w:r w:rsidR="006C5676" w:rsidRPr="000C355A">
              <w:rPr>
                <w:sz w:val="24"/>
                <w:szCs w:val="24"/>
              </w:rPr>
              <w:t xml:space="preserve"> </w:t>
            </w:r>
          </w:p>
          <w:p w:rsidR="00670FD8" w:rsidRPr="000C355A" w:rsidRDefault="005E0796" w:rsidP="005E0796">
            <w:pPr>
              <w:pStyle w:val="18"/>
              <w:ind w:firstLine="0"/>
              <w:rPr>
                <w:sz w:val="24"/>
                <w:szCs w:val="24"/>
              </w:rPr>
            </w:pPr>
            <w:r w:rsidRPr="000C355A">
              <w:rPr>
                <w:sz w:val="24"/>
                <w:szCs w:val="24"/>
              </w:rPr>
              <w:t>Шмиговский Сергей Андреевич, тел. +7 (495) 788-17-17 доб</w:t>
            </w:r>
            <w:r w:rsidR="007A047D" w:rsidRPr="000C355A">
              <w:rPr>
                <w:sz w:val="24"/>
                <w:szCs w:val="24"/>
              </w:rPr>
              <w:t>. 11-98</w:t>
            </w:r>
            <w:r w:rsidRPr="000C355A">
              <w:rPr>
                <w:sz w:val="24"/>
                <w:szCs w:val="24"/>
              </w:rPr>
              <w:t xml:space="preserve"> </w:t>
            </w:r>
            <w:hyperlink r:id="rId11" w:history="1">
              <w:r w:rsidRPr="000C355A">
                <w:rPr>
                  <w:rStyle w:val="a7"/>
                  <w:sz w:val="24"/>
                  <w:szCs w:val="24"/>
                </w:rPr>
                <w:t>ShmigovskiySA@trcont.</w:t>
              </w:r>
              <w:r w:rsidRPr="000C355A">
                <w:rPr>
                  <w:rStyle w:val="a7"/>
                  <w:sz w:val="24"/>
                  <w:szCs w:val="24"/>
                  <w:lang w:val="en-US"/>
                </w:rPr>
                <w:t>ru</w:t>
              </w:r>
            </w:hyperlink>
            <w:r w:rsidRPr="000C355A">
              <w:rPr>
                <w:sz w:val="24"/>
                <w:szCs w:val="24"/>
              </w:rPr>
              <w:t xml:space="preserve"> </w:t>
            </w:r>
            <w:r w:rsidR="006C5676" w:rsidRPr="000C355A">
              <w:rPr>
                <w:sz w:val="24"/>
                <w:szCs w:val="24"/>
              </w:rPr>
              <w:t xml:space="preserve"> </w:t>
            </w:r>
          </w:p>
        </w:tc>
      </w:tr>
      <w:tr w:rsidR="000A679F" w:rsidRPr="00B03784" w:rsidTr="000C355A">
        <w:tc>
          <w:tcPr>
            <w:tcW w:w="534" w:type="dxa"/>
          </w:tcPr>
          <w:p w:rsidR="000A679F" w:rsidRPr="00B03784" w:rsidRDefault="00690B2B" w:rsidP="00736D40">
            <w:pPr>
              <w:pStyle w:val="18"/>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0C355A">
            <w:pPr>
              <w:pStyle w:val="18"/>
              <w:ind w:firstLine="0"/>
              <w:rPr>
                <w:b/>
                <w:sz w:val="24"/>
                <w:szCs w:val="24"/>
              </w:rPr>
            </w:pPr>
            <w:r w:rsidRPr="000C355A">
              <w:rPr>
                <w:sz w:val="24"/>
                <w:szCs w:val="24"/>
              </w:rPr>
              <w:t>«</w:t>
            </w:r>
            <w:r w:rsidR="000C355A" w:rsidRPr="000C355A">
              <w:rPr>
                <w:sz w:val="24"/>
                <w:szCs w:val="24"/>
              </w:rPr>
              <w:t>06</w:t>
            </w:r>
            <w:r w:rsidR="00FA3C13" w:rsidRPr="000C355A">
              <w:rPr>
                <w:sz w:val="24"/>
                <w:szCs w:val="24"/>
              </w:rPr>
              <w:t>»</w:t>
            </w:r>
            <w:r w:rsidRPr="000C355A">
              <w:rPr>
                <w:sz w:val="24"/>
                <w:szCs w:val="24"/>
              </w:rPr>
              <w:t xml:space="preserve"> мая</w:t>
            </w:r>
            <w:r w:rsidR="00810A80" w:rsidRPr="000C355A">
              <w:rPr>
                <w:sz w:val="24"/>
                <w:szCs w:val="24"/>
              </w:rPr>
              <w:t xml:space="preserve"> </w:t>
            </w:r>
            <w:r w:rsidR="00FA3C13" w:rsidRPr="000C355A">
              <w:rPr>
                <w:sz w:val="24"/>
                <w:szCs w:val="24"/>
              </w:rPr>
              <w:t>201</w:t>
            </w:r>
            <w:r w:rsidR="00810A80" w:rsidRPr="000C355A">
              <w:rPr>
                <w:sz w:val="24"/>
                <w:szCs w:val="24"/>
              </w:rPr>
              <w:t xml:space="preserve">3 </w:t>
            </w:r>
            <w:r w:rsidR="00FA3C13" w:rsidRPr="000C355A">
              <w:rPr>
                <w:sz w:val="24"/>
                <w:szCs w:val="24"/>
              </w:rPr>
              <w:t>г.</w:t>
            </w:r>
          </w:p>
        </w:tc>
      </w:tr>
      <w:tr w:rsidR="00FA3C13" w:rsidRPr="00B03784" w:rsidTr="00EF779C">
        <w:tc>
          <w:tcPr>
            <w:tcW w:w="534" w:type="dxa"/>
          </w:tcPr>
          <w:p w:rsidR="00FA3C13" w:rsidRPr="00B03784" w:rsidRDefault="00B02654" w:rsidP="00736D40">
            <w:pPr>
              <w:pStyle w:val="18"/>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
          <w:p w:rsidR="00783AD5" w:rsidRPr="00B03784" w:rsidRDefault="00783AD5" w:rsidP="00783AD5">
            <w:pPr>
              <w:pStyle w:val="Default"/>
              <w:rPr>
                <w:b/>
                <w:color w:val="auto"/>
              </w:rPr>
            </w:pPr>
          </w:p>
        </w:tc>
        <w:tc>
          <w:tcPr>
            <w:tcW w:w="6768" w:type="dxa"/>
          </w:tcPr>
          <w:p w:rsidR="00C61887" w:rsidRPr="00B03784" w:rsidRDefault="00C61887" w:rsidP="00C61887">
            <w:pPr>
              <w:pStyle w:val="18"/>
              <w:ind w:firstLine="0"/>
              <w:rPr>
                <w:sz w:val="24"/>
                <w:szCs w:val="24"/>
              </w:rPr>
            </w:pPr>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
          <w:p w:rsidR="005834BA" w:rsidRPr="00B03784" w:rsidRDefault="00C61887" w:rsidP="00810A80">
            <w:pPr>
              <w:pStyle w:val="18"/>
              <w:rPr>
                <w:sz w:val="24"/>
                <w:szCs w:val="24"/>
              </w:rPr>
            </w:pPr>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w:t>
            </w:r>
            <w:r w:rsidRPr="00B03784">
              <w:rPr>
                <w:sz w:val="24"/>
                <w:szCs w:val="24"/>
              </w:rPr>
              <w:lastRenderedPageBreak/>
              <w:t xml:space="preserve">или иных неполадок, блокирующих доступ к </w:t>
            </w:r>
            <w:r w:rsidR="007C51E1" w:rsidRPr="00B03784">
              <w:rPr>
                <w:sz w:val="24"/>
                <w:szCs w:val="24"/>
              </w:rPr>
              <w:t>О</w:t>
            </w:r>
            <w:r w:rsidRPr="00B03784">
              <w:rPr>
                <w:sz w:val="24"/>
                <w:szCs w:val="24"/>
              </w:rPr>
              <w:t>фициальному сайту, и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8"/>
              <w:ind w:firstLine="0"/>
              <w:rPr>
                <w:b/>
                <w:sz w:val="24"/>
                <w:szCs w:val="24"/>
              </w:rPr>
            </w:pPr>
            <w:r w:rsidRPr="00B03784">
              <w:rPr>
                <w:b/>
                <w:sz w:val="24"/>
                <w:szCs w:val="24"/>
              </w:rPr>
              <w:lastRenderedPageBreak/>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2275ED">
            <w:pPr>
              <w:pStyle w:val="18"/>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C3633B" w:rsidRPr="00B03784">
              <w:rPr>
                <w:sz w:val="24"/>
                <w:szCs w:val="24"/>
              </w:rPr>
              <w:t xml:space="preserve"> </w:t>
            </w:r>
            <w:r w:rsidR="000C355A" w:rsidRPr="000C355A">
              <w:rPr>
                <w:sz w:val="24"/>
                <w:szCs w:val="24"/>
              </w:rPr>
              <w:t>3 500 000 000,00 руб. (три миллиарда пятьсот миллионов) рублей 00 коп</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8"/>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B03784" w:rsidRDefault="00722AFD" w:rsidP="000C355A">
            <w:pPr>
              <w:pStyle w:val="18"/>
              <w:ind w:firstLine="0"/>
              <w:rPr>
                <w:b/>
                <w:sz w:val="24"/>
                <w:szCs w:val="24"/>
              </w:rPr>
            </w:pPr>
            <w:proofErr w:type="gramStart"/>
            <w:r w:rsidRPr="00B03784">
              <w:rPr>
                <w:sz w:val="24"/>
                <w:szCs w:val="24"/>
              </w:rPr>
              <w:t xml:space="preserve">Заявки принимаются </w:t>
            </w:r>
            <w:r w:rsidR="00810A80" w:rsidRPr="00B03784">
              <w:rPr>
                <w:sz w:val="24"/>
                <w:szCs w:val="24"/>
              </w:rPr>
              <w:t xml:space="preserve">ежедневно </w:t>
            </w:r>
            <w:r w:rsidR="008C197F" w:rsidRPr="008C197F">
              <w:rPr>
                <w:sz w:val="24"/>
                <w:szCs w:val="24"/>
              </w:rPr>
              <w:t xml:space="preserve">по рабочим дням с 10 часов 00 минут </w:t>
            </w:r>
            <w:r w:rsidR="000C355A">
              <w:rPr>
                <w:sz w:val="24"/>
                <w:szCs w:val="24"/>
              </w:rPr>
              <w:t>д</w:t>
            </w:r>
            <w:r w:rsidR="008C197F" w:rsidRPr="008C197F">
              <w:rPr>
                <w:sz w:val="24"/>
                <w:szCs w:val="24"/>
              </w:rPr>
              <w:t xml:space="preserve">о 12 часов 00 минут и с 14 часов 00 минут </w:t>
            </w:r>
            <w:r w:rsidR="000C355A">
              <w:rPr>
                <w:sz w:val="24"/>
                <w:szCs w:val="24"/>
              </w:rPr>
              <w:t>д</w:t>
            </w:r>
            <w:r w:rsidR="008C197F" w:rsidRPr="008C197F">
              <w:rPr>
                <w:sz w:val="24"/>
                <w:szCs w:val="24"/>
              </w:rPr>
              <w:t>о 17 часов 00 минут (в пятницу и предпраздничные дни до 16 часов 00 минут)</w:t>
            </w:r>
            <w:r w:rsidR="008C197F" w:rsidRPr="00B03784">
              <w:t xml:space="preserve"> </w:t>
            </w:r>
            <w:r w:rsidRPr="00B03784">
              <w:rPr>
                <w:sz w:val="24"/>
                <w:szCs w:val="24"/>
              </w:rPr>
              <w:t xml:space="preserve">местного времени </w:t>
            </w:r>
            <w:r w:rsidR="008C1BC9" w:rsidRPr="00B03784">
              <w:rPr>
                <w:sz w:val="24"/>
                <w:szCs w:val="24"/>
              </w:rPr>
              <w:t>с даты, указанной в пункте 3 Информационной карты</w:t>
            </w:r>
            <w:r w:rsidRPr="00B03784">
              <w:rPr>
                <w:sz w:val="24"/>
                <w:szCs w:val="24"/>
              </w:rPr>
              <w:t xml:space="preserve"> по</w:t>
            </w:r>
            <w:r w:rsidR="009E64D8" w:rsidRPr="00B03784">
              <w:rPr>
                <w:sz w:val="24"/>
                <w:szCs w:val="24"/>
              </w:rPr>
              <w:t xml:space="preserve"> </w:t>
            </w:r>
            <w:r w:rsidR="007A047D" w:rsidRPr="000C355A">
              <w:rPr>
                <w:sz w:val="24"/>
                <w:szCs w:val="24"/>
              </w:rPr>
              <w:t>«</w:t>
            </w:r>
            <w:r w:rsidR="000C355A" w:rsidRPr="000C355A">
              <w:rPr>
                <w:sz w:val="24"/>
                <w:szCs w:val="24"/>
              </w:rPr>
              <w:t>17</w:t>
            </w:r>
            <w:r w:rsidR="007A047D" w:rsidRPr="000C355A">
              <w:rPr>
                <w:sz w:val="24"/>
                <w:szCs w:val="24"/>
              </w:rPr>
              <w:t>» мая 2013</w:t>
            </w:r>
            <w:r w:rsidRPr="000C355A">
              <w:rPr>
                <w:sz w:val="24"/>
                <w:szCs w:val="24"/>
              </w:rPr>
              <w:t xml:space="preserve"> г. </w:t>
            </w:r>
            <w:r w:rsidRPr="00B03784">
              <w:rPr>
                <w:sz w:val="24"/>
                <w:szCs w:val="24"/>
              </w:rPr>
              <w:t>по адресу</w:t>
            </w:r>
            <w:r w:rsidR="00D6739A" w:rsidRPr="00B03784">
              <w:rPr>
                <w:sz w:val="24"/>
                <w:szCs w:val="24"/>
              </w:rPr>
              <w:t>, указанному в пункте 2 настоящей Информационной</w:t>
            </w:r>
            <w:proofErr w:type="gramEnd"/>
            <w:r w:rsidR="00D6739A" w:rsidRPr="00B03784">
              <w:rPr>
                <w:sz w:val="24"/>
                <w:szCs w:val="24"/>
              </w:rPr>
              <w:t xml:space="preserve"> карты.</w:t>
            </w:r>
            <w:r w:rsidR="009E64D8" w:rsidRPr="00B03784">
              <w:rPr>
                <w:sz w:val="24"/>
                <w:szCs w:val="24"/>
              </w:rPr>
              <w:t xml:space="preserve"> </w:t>
            </w:r>
          </w:p>
        </w:tc>
      </w:tr>
      <w:tr w:rsidR="000A679F" w:rsidRPr="00B03784" w:rsidTr="00EF779C">
        <w:tc>
          <w:tcPr>
            <w:tcW w:w="534" w:type="dxa"/>
          </w:tcPr>
          <w:p w:rsidR="000A679F" w:rsidRPr="00B03784" w:rsidRDefault="00B02654" w:rsidP="00736D40">
            <w:pPr>
              <w:pStyle w:val="18"/>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B03784" w:rsidRDefault="003D2759" w:rsidP="00810A80">
            <w:pPr>
              <w:pStyle w:val="18"/>
              <w:ind w:firstLine="0"/>
              <w:rPr>
                <w:i/>
                <w:sz w:val="24"/>
                <w:szCs w:val="24"/>
              </w:rPr>
            </w:pPr>
            <w:r w:rsidRPr="00B03784">
              <w:rPr>
                <w:sz w:val="24"/>
                <w:szCs w:val="24"/>
              </w:rPr>
              <w:t xml:space="preserve">Заявка должна действовать не менее </w:t>
            </w:r>
            <w:r w:rsidR="00810A80" w:rsidRPr="000C355A">
              <w:rPr>
                <w:sz w:val="24"/>
                <w:szCs w:val="24"/>
              </w:rPr>
              <w:t>60</w:t>
            </w:r>
            <w:r w:rsidRPr="00B03784">
              <w:rPr>
                <w:sz w:val="24"/>
                <w:szCs w:val="24"/>
              </w:rPr>
              <w:t xml:space="preserve"> календарных дней с даты окончания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8"/>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B03784" w:rsidRDefault="00C15C57" w:rsidP="000C355A">
            <w:pPr>
              <w:pStyle w:val="18"/>
              <w:ind w:firstLine="0"/>
              <w:rPr>
                <w:sz w:val="24"/>
                <w:szCs w:val="24"/>
                <w:highlight w:val="cyan"/>
              </w:rPr>
            </w:pPr>
            <w:r w:rsidRPr="00B03784">
              <w:rPr>
                <w:sz w:val="24"/>
                <w:szCs w:val="24"/>
              </w:rPr>
              <w:t>Оценка и</w:t>
            </w:r>
            <w:r w:rsidR="00F86FAA" w:rsidRPr="00B03784">
              <w:rPr>
                <w:sz w:val="24"/>
                <w:szCs w:val="24"/>
              </w:rPr>
              <w:t xml:space="preserve"> </w:t>
            </w:r>
            <w:r w:rsidR="00F86FAA" w:rsidRPr="000C355A">
              <w:rPr>
                <w:sz w:val="24"/>
                <w:szCs w:val="24"/>
              </w:rPr>
              <w:t xml:space="preserve">сопоставление Заявок состоится </w:t>
            </w:r>
            <w:r w:rsidR="00F86FAA" w:rsidRPr="000C355A">
              <w:rPr>
                <w:sz w:val="24"/>
                <w:szCs w:val="24"/>
              </w:rPr>
              <w:br/>
            </w:r>
            <w:r w:rsidR="007A047D" w:rsidRPr="000C355A">
              <w:rPr>
                <w:sz w:val="24"/>
                <w:szCs w:val="24"/>
              </w:rPr>
              <w:t>«</w:t>
            </w:r>
            <w:r w:rsidR="000C355A" w:rsidRPr="000C355A">
              <w:rPr>
                <w:sz w:val="24"/>
                <w:szCs w:val="24"/>
              </w:rPr>
              <w:t>20</w:t>
            </w:r>
            <w:r w:rsidR="00F86FAA" w:rsidRPr="000C355A">
              <w:rPr>
                <w:sz w:val="24"/>
                <w:szCs w:val="24"/>
              </w:rPr>
              <w:t>»</w:t>
            </w:r>
            <w:r w:rsidR="007A047D" w:rsidRPr="000C355A">
              <w:rPr>
                <w:sz w:val="24"/>
                <w:szCs w:val="24"/>
              </w:rPr>
              <w:t xml:space="preserve"> мая </w:t>
            </w:r>
            <w:r w:rsidR="00F86FAA" w:rsidRPr="000C355A">
              <w:rPr>
                <w:sz w:val="24"/>
                <w:szCs w:val="24"/>
              </w:rPr>
              <w:t>201</w:t>
            </w:r>
            <w:r w:rsidR="000C355A" w:rsidRPr="000C355A">
              <w:rPr>
                <w:sz w:val="24"/>
                <w:szCs w:val="24"/>
              </w:rPr>
              <w:t>3</w:t>
            </w:r>
            <w:r w:rsidR="00F86FAA" w:rsidRPr="000C355A">
              <w:rPr>
                <w:sz w:val="24"/>
                <w:szCs w:val="24"/>
              </w:rPr>
              <w:t xml:space="preserve"> г. в </w:t>
            </w:r>
            <w:r w:rsidR="000C355A" w:rsidRPr="000C355A">
              <w:rPr>
                <w:sz w:val="24"/>
                <w:szCs w:val="24"/>
              </w:rPr>
              <w:t>16</w:t>
            </w:r>
            <w:r w:rsidR="00F86FAA" w:rsidRPr="000C355A">
              <w:rPr>
                <w:sz w:val="24"/>
                <w:szCs w:val="24"/>
              </w:rPr>
              <w:t xml:space="preserve"> часов </w:t>
            </w:r>
            <w:r w:rsidR="000C355A" w:rsidRPr="000C355A">
              <w:rPr>
                <w:sz w:val="24"/>
                <w:szCs w:val="24"/>
              </w:rPr>
              <w:t>00</w:t>
            </w:r>
            <w:r w:rsidR="00F86FAA" w:rsidRPr="000C355A">
              <w:rPr>
                <w:sz w:val="24"/>
                <w:szCs w:val="24"/>
              </w:rPr>
              <w:t xml:space="preserve"> минут мес</w:t>
            </w:r>
            <w:r w:rsidR="00F86FAA" w:rsidRPr="00B03784">
              <w:rPr>
                <w:sz w:val="24"/>
                <w:szCs w:val="24"/>
              </w:rPr>
              <w:t>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8"/>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8"/>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8"/>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0C355A">
            <w:pPr>
              <w:pStyle w:val="18"/>
              <w:ind w:firstLine="0"/>
              <w:rPr>
                <w:sz w:val="24"/>
                <w:szCs w:val="24"/>
                <w:highlight w:val="cyan"/>
              </w:rPr>
            </w:pPr>
            <w:r w:rsidRPr="00B03784">
              <w:rPr>
                <w:sz w:val="24"/>
                <w:szCs w:val="24"/>
              </w:rPr>
              <w:t xml:space="preserve">Подведение итогов </w:t>
            </w:r>
            <w:r w:rsidRPr="000C355A">
              <w:rPr>
                <w:sz w:val="24"/>
                <w:szCs w:val="24"/>
              </w:rPr>
              <w:t>состоится «</w:t>
            </w:r>
            <w:r w:rsidR="000C355A" w:rsidRPr="000C355A">
              <w:rPr>
                <w:sz w:val="24"/>
                <w:szCs w:val="24"/>
              </w:rPr>
              <w:t>24</w:t>
            </w:r>
            <w:r w:rsidRPr="000C355A">
              <w:rPr>
                <w:sz w:val="24"/>
                <w:szCs w:val="24"/>
              </w:rPr>
              <w:t>»</w:t>
            </w:r>
            <w:r w:rsidR="000C355A" w:rsidRPr="000C355A">
              <w:rPr>
                <w:sz w:val="24"/>
                <w:szCs w:val="24"/>
              </w:rPr>
              <w:t xml:space="preserve"> мая </w:t>
            </w:r>
            <w:r w:rsidRPr="000C355A">
              <w:rPr>
                <w:sz w:val="24"/>
                <w:szCs w:val="24"/>
              </w:rPr>
              <w:t>201</w:t>
            </w:r>
            <w:r w:rsidR="000C355A" w:rsidRPr="000C355A">
              <w:rPr>
                <w:sz w:val="24"/>
                <w:szCs w:val="24"/>
              </w:rPr>
              <w:t xml:space="preserve">3 </w:t>
            </w:r>
            <w:r w:rsidRPr="000C355A">
              <w:rPr>
                <w:sz w:val="24"/>
                <w:szCs w:val="24"/>
              </w:rPr>
              <w:t xml:space="preserve">г. в </w:t>
            </w:r>
            <w:r w:rsidR="000C355A" w:rsidRPr="000C355A">
              <w:rPr>
                <w:sz w:val="24"/>
                <w:szCs w:val="24"/>
              </w:rPr>
              <w:t>14</w:t>
            </w:r>
            <w:r w:rsidRPr="000C355A">
              <w:rPr>
                <w:sz w:val="24"/>
                <w:szCs w:val="24"/>
              </w:rPr>
              <w:t xml:space="preserve"> часов </w:t>
            </w:r>
            <w:r w:rsidR="000C355A" w:rsidRPr="000C355A">
              <w:rPr>
                <w:sz w:val="24"/>
                <w:szCs w:val="24"/>
              </w:rPr>
              <w:t xml:space="preserve">00 </w:t>
            </w:r>
            <w:r w:rsidRPr="000C355A">
              <w:rPr>
                <w:sz w:val="24"/>
                <w:szCs w:val="24"/>
              </w:rPr>
              <w:t>минут местного времени по адресу</w:t>
            </w:r>
            <w:r w:rsidRPr="00B03784">
              <w:rPr>
                <w:sz w:val="24"/>
                <w:szCs w:val="24"/>
              </w:rPr>
              <w:t>, указанному в пункте 9 Информационной карты</w:t>
            </w:r>
          </w:p>
        </w:tc>
      </w:tr>
      <w:tr w:rsidR="007D6548" w:rsidRPr="00B03784" w:rsidTr="00EF779C">
        <w:tc>
          <w:tcPr>
            <w:tcW w:w="534" w:type="dxa"/>
          </w:tcPr>
          <w:p w:rsidR="007D6548" w:rsidRPr="00B03784" w:rsidRDefault="009830CC" w:rsidP="00804946">
            <w:pPr>
              <w:pStyle w:val="18"/>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5E0796" w:rsidP="00E14F30">
            <w:pPr>
              <w:pStyle w:val="18"/>
              <w:ind w:firstLine="0"/>
              <w:rPr>
                <w:sz w:val="24"/>
                <w:szCs w:val="24"/>
              </w:rPr>
            </w:pPr>
            <w:r w:rsidRPr="00B03784">
              <w:rPr>
                <w:sz w:val="24"/>
                <w:szCs w:val="24"/>
              </w:rPr>
              <w:t>Допускается предоплата не более, чем за 30 дней до даты начала оказания услуг</w:t>
            </w:r>
          </w:p>
        </w:tc>
      </w:tr>
      <w:tr w:rsidR="007D6548" w:rsidRPr="00B03784" w:rsidTr="00EF779C">
        <w:tc>
          <w:tcPr>
            <w:tcW w:w="534" w:type="dxa"/>
          </w:tcPr>
          <w:p w:rsidR="007D6548" w:rsidRPr="00B03784" w:rsidRDefault="009830CC" w:rsidP="00804946">
            <w:pPr>
              <w:pStyle w:val="18"/>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8"/>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8"/>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B03784" w:rsidRDefault="005E0796" w:rsidP="00174FFE">
            <w:pPr>
              <w:pStyle w:val="Default"/>
              <w:jc w:val="both"/>
              <w:rPr>
                <w:color w:val="auto"/>
              </w:rPr>
            </w:pPr>
            <w:r w:rsidRPr="00B03784">
              <w:rPr>
                <w:b/>
                <w:bCs/>
                <w:color w:val="auto"/>
              </w:rPr>
              <w:t>Услуги оказываются по заявкам Заказчика на протяжении срока действия договора.</w:t>
            </w:r>
          </w:p>
          <w:p w:rsidR="00174FFE" w:rsidRPr="00B03784" w:rsidRDefault="00174FFE" w:rsidP="00174FFE">
            <w:pPr>
              <w:pStyle w:val="Default"/>
              <w:jc w:val="both"/>
              <w:rPr>
                <w:color w:val="auto"/>
              </w:rPr>
            </w:pPr>
          </w:p>
          <w:p w:rsidR="007D6548" w:rsidRPr="00B03784" w:rsidRDefault="00174FFE" w:rsidP="00CE0878">
            <w:pPr>
              <w:pStyle w:val="Default"/>
              <w:jc w:val="both"/>
              <w:rPr>
                <w:b/>
                <w:color w:val="auto"/>
              </w:rPr>
            </w:pPr>
            <w:r w:rsidRPr="00B03784">
              <w:rPr>
                <w:b/>
                <w:bCs/>
                <w:color w:val="auto"/>
              </w:rPr>
              <w:t xml:space="preserve">Место </w:t>
            </w:r>
            <w:r w:rsidR="00E14F30" w:rsidRPr="00B03784">
              <w:rPr>
                <w:b/>
                <w:color w:val="auto"/>
              </w:rPr>
              <w:t xml:space="preserve">выполнения работ, оказания услуг, поставки товара и т.д.: </w:t>
            </w:r>
            <w:r w:rsidR="00CE0878" w:rsidRPr="00B03784">
              <w:rPr>
                <w:color w:val="auto"/>
              </w:rPr>
              <w:t>порты, согласованные в договоре</w:t>
            </w:r>
            <w:r w:rsidRPr="00B03784">
              <w:rPr>
                <w:i/>
                <w:color w:val="auto"/>
              </w:rPr>
              <w:t xml:space="preserve"> </w:t>
            </w:r>
          </w:p>
        </w:tc>
      </w:tr>
      <w:tr w:rsidR="007D6548" w:rsidRPr="00B03784" w:rsidTr="00EF779C">
        <w:tc>
          <w:tcPr>
            <w:tcW w:w="534" w:type="dxa"/>
          </w:tcPr>
          <w:p w:rsidR="007D6548" w:rsidRPr="00B03784" w:rsidRDefault="00357415" w:rsidP="009830CC">
            <w:pPr>
              <w:pStyle w:val="18"/>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B03784" w:rsidRDefault="00CE0878" w:rsidP="008C197F">
            <w:pPr>
              <w:pStyle w:val="18"/>
              <w:ind w:firstLine="0"/>
              <w:rPr>
                <w:sz w:val="24"/>
                <w:szCs w:val="24"/>
              </w:rPr>
            </w:pPr>
            <w:r w:rsidRPr="00B03784">
              <w:rPr>
                <w:sz w:val="24"/>
                <w:szCs w:val="24"/>
              </w:rPr>
              <w:t xml:space="preserve">Объем услуг определяется </w:t>
            </w:r>
            <w:r w:rsidR="00A4140E" w:rsidRPr="00B03784">
              <w:rPr>
                <w:sz w:val="24"/>
                <w:szCs w:val="24"/>
              </w:rPr>
              <w:t xml:space="preserve">в соответствии с заявками </w:t>
            </w:r>
            <w:r w:rsidR="003C680D" w:rsidRPr="00B03784">
              <w:rPr>
                <w:sz w:val="24"/>
                <w:szCs w:val="24"/>
              </w:rPr>
              <w:t>Заказчика.</w:t>
            </w:r>
          </w:p>
        </w:tc>
      </w:tr>
      <w:tr w:rsidR="007D6548" w:rsidRPr="00B03784" w:rsidTr="00EF779C">
        <w:tc>
          <w:tcPr>
            <w:tcW w:w="534" w:type="dxa"/>
          </w:tcPr>
          <w:p w:rsidR="007D6548" w:rsidRPr="00B03784" w:rsidRDefault="00357415" w:rsidP="009830CC">
            <w:pPr>
              <w:pStyle w:val="18"/>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521353" w:rsidP="003C680D">
            <w:pPr>
              <w:pStyle w:val="afe"/>
              <w:jc w:val="both"/>
              <w:rPr>
                <w:sz w:val="24"/>
                <w:szCs w:val="24"/>
              </w:rPr>
            </w:pPr>
            <w:r w:rsidRPr="00B03784">
              <w:rPr>
                <w:sz w:val="24"/>
                <w:szCs w:val="24"/>
              </w:rPr>
              <w:t xml:space="preserve">Русский язык или </w:t>
            </w:r>
            <w:r w:rsidR="003C680D" w:rsidRPr="00B03784">
              <w:rPr>
                <w:sz w:val="24"/>
                <w:szCs w:val="24"/>
              </w:rPr>
              <w:t>английский</w:t>
            </w:r>
            <w:r w:rsidRPr="00B03784">
              <w:rPr>
                <w:sz w:val="24"/>
                <w:szCs w:val="24"/>
              </w:rPr>
              <w:t xml:space="preserve"> язык. Вся переписка, связанная с проведением </w:t>
            </w:r>
            <w:r w:rsidR="00534326" w:rsidRPr="00B03784">
              <w:rPr>
                <w:sz w:val="24"/>
                <w:szCs w:val="24"/>
              </w:rPr>
              <w:t>процедуры Размещения оферты</w:t>
            </w:r>
            <w:r w:rsidRPr="00B03784">
              <w:rPr>
                <w:sz w:val="24"/>
                <w:szCs w:val="24"/>
              </w:rPr>
              <w:t xml:space="preserve">, ведется на русском языке или на </w:t>
            </w:r>
            <w:r w:rsidR="003C680D" w:rsidRPr="00B03784">
              <w:rPr>
                <w:sz w:val="24"/>
                <w:szCs w:val="24"/>
              </w:rPr>
              <w:t xml:space="preserve">английском </w:t>
            </w:r>
            <w:r w:rsidRPr="00B03784">
              <w:rPr>
                <w:sz w:val="24"/>
                <w:szCs w:val="24"/>
              </w:rPr>
              <w:t>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8"/>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3C72D7" w:rsidP="003C680D">
            <w:pPr>
              <w:pStyle w:val="18"/>
              <w:ind w:firstLine="0"/>
              <w:rPr>
                <w:b/>
                <w:sz w:val="24"/>
                <w:szCs w:val="24"/>
              </w:rPr>
            </w:pPr>
            <w:r w:rsidRPr="00B03784">
              <w:rPr>
                <w:sz w:val="24"/>
                <w:szCs w:val="24"/>
              </w:rPr>
              <w:t>Российский рубль</w:t>
            </w:r>
            <w:r w:rsidR="003C680D" w:rsidRPr="00B03784">
              <w:rPr>
                <w:sz w:val="24"/>
                <w:szCs w:val="24"/>
              </w:rPr>
              <w:t>,</w:t>
            </w:r>
            <w:r w:rsidRPr="00B03784">
              <w:rPr>
                <w:sz w:val="24"/>
                <w:szCs w:val="24"/>
              </w:rPr>
              <w:t xml:space="preserve"> </w:t>
            </w:r>
            <w:r w:rsidR="00D65E96" w:rsidRPr="00B03784">
              <w:rPr>
                <w:sz w:val="24"/>
                <w:szCs w:val="24"/>
              </w:rPr>
              <w:t>доллары США, евро.</w:t>
            </w:r>
          </w:p>
        </w:tc>
      </w:tr>
      <w:tr w:rsidR="007D6548" w:rsidRPr="00B03784" w:rsidTr="00EF779C">
        <w:tc>
          <w:tcPr>
            <w:tcW w:w="534" w:type="dxa"/>
          </w:tcPr>
          <w:p w:rsidR="007D6548" w:rsidRPr="00B03784" w:rsidRDefault="00357415" w:rsidP="009830CC">
            <w:pPr>
              <w:pStyle w:val="18"/>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3C680D" w:rsidRPr="00B03784" w:rsidRDefault="000557B3" w:rsidP="007A3C13">
            <w:pPr>
              <w:ind w:firstLine="540"/>
              <w:jc w:val="both"/>
            </w:pPr>
            <w:r w:rsidRPr="00B03784">
              <w:t xml:space="preserve">1. </w:t>
            </w:r>
            <w:r w:rsidR="001174EB" w:rsidRPr="00B03784">
              <w:t>Помимо указанных в пунктах 2.1</w:t>
            </w:r>
            <w:r w:rsidRPr="00B03784">
              <w:t xml:space="preserve"> и</w:t>
            </w:r>
            <w:r w:rsidR="001174EB" w:rsidRPr="00B03784">
              <w:t xml:space="preserve"> 2.2 настоящей документации требований </w:t>
            </w:r>
            <w:r w:rsidR="001E6511" w:rsidRPr="00B03784">
              <w:t>к претенденту, участнику пред</w:t>
            </w:r>
            <w:r w:rsidRPr="00B03784">
              <w:t>ъ</w:t>
            </w:r>
            <w:r w:rsidR="001E6511" w:rsidRPr="00B03784">
              <w:t>являются следующие требования</w:t>
            </w:r>
            <w:r w:rsidR="001174EB" w:rsidRPr="00B03784">
              <w:t>:</w:t>
            </w:r>
            <w:r w:rsidR="001E6511" w:rsidRPr="00B03784">
              <w:t xml:space="preserve"> </w:t>
            </w:r>
          </w:p>
          <w:p w:rsidR="003C680D" w:rsidRPr="00B03784" w:rsidRDefault="00FC7D43" w:rsidP="007A3C13">
            <w:pPr>
              <w:ind w:firstLine="540"/>
              <w:jc w:val="both"/>
            </w:pPr>
            <w:r w:rsidRPr="00B03784">
              <w:t xml:space="preserve">1.1. </w:t>
            </w:r>
            <w:r w:rsidR="003C680D" w:rsidRPr="00B03784">
              <w:t>Претендент должен являться морским перевозчиком</w:t>
            </w:r>
            <w:r w:rsidR="00DE140A" w:rsidRPr="00B03784">
              <w:t xml:space="preserve"> (морской линией)</w:t>
            </w:r>
            <w:r w:rsidR="00576502" w:rsidRPr="00B03784">
              <w:t>, судовладельцем</w:t>
            </w:r>
            <w:r w:rsidR="00DE140A" w:rsidRPr="00B03784">
              <w:t xml:space="preserve"> </w:t>
            </w:r>
            <w:r w:rsidR="00576502" w:rsidRPr="00B03784">
              <w:t>и/</w:t>
            </w:r>
            <w:r w:rsidR="00DE140A" w:rsidRPr="00B03784">
              <w:t>или агентом морского перевозчика (морской линии)</w:t>
            </w:r>
            <w:r w:rsidR="00576502" w:rsidRPr="00B03784">
              <w:t xml:space="preserve"> и/или судовладельца</w:t>
            </w:r>
            <w:r w:rsidR="00DE140A" w:rsidRPr="00B03784">
              <w:t xml:space="preserve">, </w:t>
            </w:r>
            <w:r w:rsidR="008C197F">
              <w:lastRenderedPageBreak/>
              <w:t>действующим</w:t>
            </w:r>
            <w:r w:rsidR="00DE140A" w:rsidRPr="00B03784">
              <w:t xml:space="preserve"> на основании договора международной морской перевозки груза (</w:t>
            </w:r>
            <w:r w:rsidR="00576502" w:rsidRPr="00B03784">
              <w:t>далее – К</w:t>
            </w:r>
            <w:r w:rsidR="00DE140A" w:rsidRPr="00B03784">
              <w:t>оносамент).</w:t>
            </w:r>
          </w:p>
          <w:p w:rsidR="00FC7D43" w:rsidRPr="00B03784" w:rsidRDefault="00FC7D43" w:rsidP="007A3C13">
            <w:pPr>
              <w:ind w:firstLine="540"/>
              <w:jc w:val="both"/>
            </w:pPr>
            <w:r w:rsidRPr="00B03784">
              <w:t>1.2. Претендент должен иметь возможность оказать услуги</w:t>
            </w:r>
            <w:r w:rsidR="00F5394F" w:rsidRPr="00B03784">
              <w:t>, указанные в пункте 1 настоящей Информационной карты,</w:t>
            </w:r>
            <w:r w:rsidRPr="00B03784">
              <w:t xml:space="preserve"> </w:t>
            </w:r>
            <w:r w:rsidR="00F5394F" w:rsidRPr="00B03784">
              <w:t xml:space="preserve">хотя бы по одному направлению из числа указанных в </w:t>
            </w:r>
            <w:r w:rsidR="008C197F">
              <w:t>Приложении № 3  к настоящей документации о закупке</w:t>
            </w:r>
            <w:r w:rsidR="00F5394F" w:rsidRPr="00B03784">
              <w:t>.</w:t>
            </w:r>
          </w:p>
          <w:p w:rsidR="00F5394F" w:rsidRPr="00B03784" w:rsidRDefault="00F5394F" w:rsidP="007A3C13">
            <w:pPr>
              <w:ind w:firstLine="540"/>
              <w:jc w:val="both"/>
            </w:pPr>
          </w:p>
          <w:p w:rsidR="000557B3" w:rsidRPr="00B03784" w:rsidRDefault="000557B3" w:rsidP="007A3C13">
            <w:pPr>
              <w:ind w:firstLine="540"/>
              <w:jc w:val="both"/>
            </w:pPr>
            <w:r w:rsidRPr="00B03784">
              <w:t xml:space="preserve">2.  Претендент, помимо документов, </w:t>
            </w:r>
            <w:r w:rsidR="00783AD5" w:rsidRPr="00B03784">
              <w:t>указанных</w:t>
            </w:r>
            <w:r w:rsidRPr="00B03784">
              <w:t xml:space="preserve"> в пункте 2.3 настоящей документации, в составе заявки должен предоставить следующие документы:</w:t>
            </w:r>
          </w:p>
          <w:p w:rsidR="007D6548" w:rsidRPr="00B03784" w:rsidRDefault="00DE140A" w:rsidP="007A3C13">
            <w:pPr>
              <w:pStyle w:val="af9"/>
              <w:ind w:firstLine="540"/>
            </w:pPr>
            <w:r w:rsidRPr="00B03784">
              <w:rPr>
                <w:sz w:val="24"/>
              </w:rPr>
              <w:t xml:space="preserve">В случае если претендент является агентом морского перевозчика (морской линии), он предоставляет документ, подтверждающий </w:t>
            </w:r>
            <w:r w:rsidR="005E7848" w:rsidRPr="00B03784">
              <w:rPr>
                <w:sz w:val="24"/>
              </w:rPr>
              <w:t>его право действовать от имени и/или в интересах морского перевозчика (морской линии) (копию договора, доверенности, уведомления морского перевозчика (морской линии) и т.п.) и/или ссылку на общедоступный источник информации, подтверждающий указанное право.</w:t>
            </w:r>
          </w:p>
        </w:tc>
      </w:tr>
      <w:tr w:rsidR="00835CB1" w:rsidRPr="00B03784" w:rsidTr="00EF779C">
        <w:tc>
          <w:tcPr>
            <w:tcW w:w="534" w:type="dxa"/>
          </w:tcPr>
          <w:p w:rsidR="00835CB1" w:rsidRPr="00B03784" w:rsidRDefault="00835CB1" w:rsidP="009830CC">
            <w:pPr>
              <w:pStyle w:val="18"/>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835CB1" w:rsidRPr="00B03784" w:rsidRDefault="00255E7A" w:rsidP="00255E7A">
            <w:pPr>
              <w:pStyle w:val="-3"/>
              <w:numPr>
                <w:ilvl w:val="2"/>
                <w:numId w:val="0"/>
              </w:numPr>
              <w:tabs>
                <w:tab w:val="num" w:pos="1985"/>
              </w:tabs>
              <w:ind w:firstLine="720"/>
              <w:rPr>
                <w:sz w:val="24"/>
              </w:rPr>
            </w:pPr>
            <w:r w:rsidRPr="00B03784">
              <w:rPr>
                <w:sz w:val="24"/>
              </w:rPr>
              <w:t>Допускается предоставление иностранными претендентами д</w:t>
            </w:r>
            <w:r w:rsidR="00E64BBC" w:rsidRPr="00B03784">
              <w:rPr>
                <w:sz w:val="24"/>
              </w:rPr>
              <w:t>окумент</w:t>
            </w:r>
            <w:r w:rsidRPr="00B03784">
              <w:rPr>
                <w:sz w:val="24"/>
              </w:rPr>
              <w:t>ов</w:t>
            </w:r>
            <w:r w:rsidR="00E64BBC" w:rsidRPr="00B03784">
              <w:rPr>
                <w:sz w:val="24"/>
              </w:rPr>
              <w:t>,</w:t>
            </w:r>
            <w:r w:rsidRPr="00B03784">
              <w:rPr>
                <w:sz w:val="24"/>
              </w:rPr>
              <w:t xml:space="preserve"> предусмотренных настоящей документацией о закупке,</w:t>
            </w:r>
            <w:r w:rsidR="00E64BBC" w:rsidRPr="00B03784">
              <w:rPr>
                <w:sz w:val="24"/>
              </w:rPr>
              <w:t xml:space="preserve"> </w:t>
            </w:r>
            <w:r w:rsidRPr="00B03784">
              <w:rPr>
                <w:sz w:val="24"/>
              </w:rPr>
              <w:t xml:space="preserve">в виде </w:t>
            </w:r>
            <w:r w:rsidR="002B4EE9" w:rsidRPr="00B03784">
              <w:rPr>
                <w:sz w:val="24"/>
              </w:rPr>
              <w:t>нотариально заверенны</w:t>
            </w:r>
            <w:r w:rsidRPr="00B03784">
              <w:rPr>
                <w:sz w:val="24"/>
              </w:rPr>
              <w:t>х</w:t>
            </w:r>
            <w:r w:rsidR="002B4EE9" w:rsidRPr="00B03784">
              <w:rPr>
                <w:sz w:val="24"/>
              </w:rPr>
              <w:t xml:space="preserve"> </w:t>
            </w:r>
            <w:r w:rsidRPr="00B03784">
              <w:rPr>
                <w:sz w:val="24"/>
              </w:rPr>
              <w:t xml:space="preserve">копий </w:t>
            </w:r>
            <w:r w:rsidR="002B4EE9" w:rsidRPr="00B03784">
              <w:rPr>
                <w:sz w:val="24"/>
              </w:rPr>
              <w:t xml:space="preserve">либо </w:t>
            </w:r>
            <w:r w:rsidRPr="00B03784">
              <w:rPr>
                <w:sz w:val="24"/>
              </w:rPr>
              <w:t>в виде копий, заверенных</w:t>
            </w:r>
            <w:r w:rsidR="002B4EE9" w:rsidRPr="00B03784">
              <w:rPr>
                <w:sz w:val="24"/>
              </w:rPr>
              <w:t xml:space="preserve"> руководителем организации претендента</w:t>
            </w:r>
            <w:r w:rsidRPr="00B03784">
              <w:rPr>
                <w:sz w:val="24"/>
              </w:rPr>
              <w:t>, на языке оригинала.</w:t>
            </w:r>
          </w:p>
        </w:tc>
      </w:tr>
      <w:tr w:rsidR="007D6548" w:rsidRPr="00B03784" w:rsidTr="00EF779C">
        <w:tc>
          <w:tcPr>
            <w:tcW w:w="534" w:type="dxa"/>
          </w:tcPr>
          <w:p w:rsidR="007D6548" w:rsidRPr="00B03784" w:rsidRDefault="00357415" w:rsidP="009830CC">
            <w:pPr>
              <w:pStyle w:val="18"/>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F5394F">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 и подпунктом 1 пункта 17 настоящей Информационной карты</w:t>
            </w:r>
          </w:p>
        </w:tc>
      </w:tr>
      <w:tr w:rsidR="00736D40" w:rsidRPr="00B03784" w:rsidTr="00EF779C">
        <w:tc>
          <w:tcPr>
            <w:tcW w:w="534" w:type="dxa"/>
          </w:tcPr>
          <w:p w:rsidR="00736D40" w:rsidRPr="00B03784" w:rsidRDefault="00835CB1" w:rsidP="009830CC">
            <w:pPr>
              <w:pStyle w:val="18"/>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CC5CB2" w:rsidRPr="00B03784" w:rsidRDefault="007A64B9" w:rsidP="007341C2">
            <w:pPr>
              <w:pStyle w:val="-3"/>
              <w:numPr>
                <w:ilvl w:val="2"/>
                <w:numId w:val="0"/>
              </w:numPr>
              <w:tabs>
                <w:tab w:val="num" w:pos="1985"/>
              </w:tabs>
              <w:suppressAutoHyphens/>
              <w:ind w:firstLine="709"/>
              <w:rPr>
                <w:sz w:val="24"/>
              </w:rPr>
            </w:pPr>
            <w:r w:rsidRPr="00B03784">
              <w:rPr>
                <w:sz w:val="24"/>
              </w:rPr>
              <w:t xml:space="preserve">Договор </w:t>
            </w:r>
            <w:r w:rsidR="00C565F3" w:rsidRPr="00B03784">
              <w:rPr>
                <w:sz w:val="24"/>
              </w:rPr>
              <w:t xml:space="preserve">может </w:t>
            </w:r>
            <w:r w:rsidRPr="00B03784">
              <w:rPr>
                <w:sz w:val="24"/>
              </w:rPr>
              <w:t xml:space="preserve">заключатся </w:t>
            </w:r>
            <w:r w:rsidR="00CC5CB2" w:rsidRPr="00B03784">
              <w:rPr>
                <w:sz w:val="24"/>
              </w:rPr>
              <w:t xml:space="preserve">по форме </w:t>
            </w:r>
            <w:r w:rsidR="00C565F3" w:rsidRPr="00B03784">
              <w:rPr>
                <w:sz w:val="24"/>
              </w:rPr>
              <w:t>предложенной победителем</w:t>
            </w:r>
            <w:r w:rsidR="00CC5CB2" w:rsidRPr="00B03784">
              <w:rPr>
                <w:sz w:val="24"/>
              </w:rPr>
              <w:t xml:space="preserve"> </w:t>
            </w:r>
            <w:r w:rsidRPr="00B03784">
              <w:rPr>
                <w:sz w:val="24"/>
              </w:rPr>
              <w:t xml:space="preserve">при условии включения в него </w:t>
            </w:r>
            <w:r w:rsidR="00CC5CB2" w:rsidRPr="00B03784">
              <w:rPr>
                <w:sz w:val="24"/>
              </w:rPr>
              <w:t xml:space="preserve">следующих </w:t>
            </w:r>
            <w:r w:rsidRPr="00B03784">
              <w:rPr>
                <w:sz w:val="24"/>
              </w:rPr>
              <w:t>положений</w:t>
            </w:r>
            <w:r w:rsidR="00CC5CB2" w:rsidRPr="00B03784">
              <w:rPr>
                <w:sz w:val="24"/>
              </w:rPr>
              <w:t>:</w:t>
            </w:r>
          </w:p>
          <w:p w:rsidR="007A64B9" w:rsidRPr="00B03784" w:rsidRDefault="00CC5CB2" w:rsidP="007341C2">
            <w:pPr>
              <w:pStyle w:val="-3"/>
              <w:numPr>
                <w:ilvl w:val="2"/>
                <w:numId w:val="0"/>
              </w:numPr>
              <w:tabs>
                <w:tab w:val="num" w:pos="1985"/>
              </w:tabs>
              <w:suppressAutoHyphens/>
              <w:ind w:firstLine="709"/>
              <w:rPr>
                <w:sz w:val="24"/>
              </w:rPr>
            </w:pPr>
            <w:r w:rsidRPr="00B03784">
              <w:rPr>
                <w:sz w:val="24"/>
              </w:rPr>
              <w:t xml:space="preserve">1. </w:t>
            </w:r>
            <w:r w:rsidR="00E16162" w:rsidRPr="00B03784">
              <w:rPr>
                <w:sz w:val="24"/>
              </w:rPr>
              <w:t>п</w:t>
            </w:r>
            <w:r w:rsidRPr="00B03784">
              <w:rPr>
                <w:sz w:val="24"/>
              </w:rPr>
              <w:t>редметом договор</w:t>
            </w:r>
            <w:r w:rsidR="005D66B0" w:rsidRPr="00B03784">
              <w:rPr>
                <w:sz w:val="24"/>
              </w:rPr>
              <w:t>а должно являться оказание услуг из числа указанных в пункте 1</w:t>
            </w:r>
            <w:r w:rsidR="00307BC1" w:rsidRPr="00B03784">
              <w:rPr>
                <w:sz w:val="24"/>
              </w:rPr>
              <w:t xml:space="preserve"> настоящей Информационной карты;</w:t>
            </w:r>
          </w:p>
          <w:p w:rsidR="005D66B0" w:rsidRPr="00B03784" w:rsidRDefault="005D66B0" w:rsidP="007341C2">
            <w:pPr>
              <w:pStyle w:val="-3"/>
              <w:numPr>
                <w:ilvl w:val="2"/>
                <w:numId w:val="0"/>
              </w:numPr>
              <w:tabs>
                <w:tab w:val="num" w:pos="1985"/>
              </w:tabs>
              <w:suppressAutoHyphens/>
              <w:ind w:firstLine="709"/>
              <w:rPr>
                <w:sz w:val="24"/>
              </w:rPr>
            </w:pPr>
            <w:r w:rsidRPr="00B03784">
              <w:rPr>
                <w:sz w:val="24"/>
              </w:rPr>
              <w:t xml:space="preserve">2. </w:t>
            </w:r>
            <w:r w:rsidR="00E16162" w:rsidRPr="00B03784">
              <w:rPr>
                <w:sz w:val="24"/>
              </w:rPr>
              <w:t>о</w:t>
            </w:r>
            <w:r w:rsidR="00307BC1" w:rsidRPr="00B03784">
              <w:rPr>
                <w:sz w:val="24"/>
              </w:rPr>
              <w:t>казание услуг осуществляется по заявкам Заказчика;</w:t>
            </w:r>
          </w:p>
          <w:p w:rsidR="00576502" w:rsidRPr="00B03784" w:rsidRDefault="00E16162" w:rsidP="007341C2">
            <w:pPr>
              <w:pStyle w:val="-3"/>
              <w:numPr>
                <w:ilvl w:val="2"/>
                <w:numId w:val="0"/>
              </w:numPr>
              <w:tabs>
                <w:tab w:val="num" w:pos="1985"/>
              </w:tabs>
              <w:suppressAutoHyphens/>
              <w:ind w:firstLine="709"/>
              <w:rPr>
                <w:sz w:val="24"/>
              </w:rPr>
            </w:pPr>
            <w:r w:rsidRPr="00B03784">
              <w:rPr>
                <w:sz w:val="24"/>
              </w:rPr>
              <w:t xml:space="preserve">3. </w:t>
            </w:r>
            <w:r w:rsidR="00576502" w:rsidRPr="00B03784">
              <w:rPr>
                <w:sz w:val="24"/>
              </w:rPr>
              <w:t xml:space="preserve">стоимость услуг </w:t>
            </w:r>
          </w:p>
          <w:p w:rsidR="00307BC1" w:rsidRPr="00B03784" w:rsidRDefault="00576502" w:rsidP="007341C2">
            <w:pPr>
              <w:pStyle w:val="-3"/>
              <w:numPr>
                <w:ilvl w:val="2"/>
                <w:numId w:val="0"/>
              </w:numPr>
              <w:tabs>
                <w:tab w:val="num" w:pos="1985"/>
              </w:tabs>
              <w:suppressAutoHyphens/>
              <w:ind w:firstLine="709"/>
              <w:rPr>
                <w:sz w:val="24"/>
              </w:rPr>
            </w:pPr>
            <w:r w:rsidRPr="00B03784">
              <w:rPr>
                <w:sz w:val="24"/>
              </w:rPr>
              <w:t xml:space="preserve">4. </w:t>
            </w:r>
            <w:r w:rsidR="00E16162" w:rsidRPr="00B03784">
              <w:rPr>
                <w:sz w:val="24"/>
              </w:rPr>
              <w:t>п</w:t>
            </w:r>
            <w:r w:rsidR="00307BC1" w:rsidRPr="00B03784">
              <w:rPr>
                <w:sz w:val="24"/>
              </w:rPr>
              <w:t>редоплата за оказание услуг осуществляется не более, чем за 30 дней до даты начала оказания услуг;</w:t>
            </w:r>
          </w:p>
          <w:p w:rsidR="00307BC1" w:rsidRPr="00B03784" w:rsidRDefault="00576502" w:rsidP="007341C2">
            <w:pPr>
              <w:pStyle w:val="-3"/>
              <w:numPr>
                <w:ilvl w:val="2"/>
                <w:numId w:val="0"/>
              </w:numPr>
              <w:tabs>
                <w:tab w:val="num" w:pos="1985"/>
              </w:tabs>
              <w:suppressAutoHyphens/>
              <w:ind w:firstLine="709"/>
              <w:rPr>
                <w:sz w:val="24"/>
              </w:rPr>
            </w:pPr>
            <w:r w:rsidRPr="00B03784">
              <w:rPr>
                <w:sz w:val="24"/>
              </w:rPr>
              <w:t>5</w:t>
            </w:r>
            <w:r w:rsidR="00307BC1" w:rsidRPr="00B03784">
              <w:rPr>
                <w:sz w:val="24"/>
              </w:rPr>
              <w:t xml:space="preserve">. </w:t>
            </w:r>
            <w:r w:rsidR="00E16162" w:rsidRPr="00B03784">
              <w:rPr>
                <w:sz w:val="24"/>
              </w:rPr>
              <w:t>установление</w:t>
            </w:r>
            <w:r w:rsidR="00307BC1" w:rsidRPr="00B03784">
              <w:rPr>
                <w:sz w:val="24"/>
              </w:rPr>
              <w:t xml:space="preserve"> размера ответственности за повреждение (утрату) </w:t>
            </w:r>
            <w:r w:rsidR="00E16162" w:rsidRPr="00B03784">
              <w:rPr>
                <w:sz w:val="24"/>
              </w:rPr>
              <w:t xml:space="preserve">грузов и </w:t>
            </w:r>
            <w:r w:rsidR="00307BC1" w:rsidRPr="00B03784">
              <w:rPr>
                <w:sz w:val="24"/>
              </w:rPr>
              <w:t>контейнеров.</w:t>
            </w:r>
          </w:p>
          <w:p w:rsidR="00307BC1" w:rsidRPr="00B03784" w:rsidRDefault="00576502" w:rsidP="007341C2">
            <w:pPr>
              <w:pStyle w:val="-3"/>
              <w:numPr>
                <w:ilvl w:val="2"/>
                <w:numId w:val="0"/>
              </w:numPr>
              <w:tabs>
                <w:tab w:val="num" w:pos="1985"/>
              </w:tabs>
              <w:suppressAutoHyphens/>
              <w:ind w:firstLine="709"/>
              <w:rPr>
                <w:sz w:val="24"/>
              </w:rPr>
            </w:pPr>
            <w:r w:rsidRPr="00B03784">
              <w:rPr>
                <w:sz w:val="24"/>
              </w:rPr>
              <w:t>6</w:t>
            </w:r>
            <w:r w:rsidR="00307BC1" w:rsidRPr="00B03784">
              <w:rPr>
                <w:sz w:val="24"/>
              </w:rPr>
              <w:t xml:space="preserve">. </w:t>
            </w:r>
            <w:r w:rsidRPr="00B03784">
              <w:rPr>
                <w:sz w:val="24"/>
              </w:rPr>
              <w:t>порядок разрешения споров.</w:t>
            </w:r>
          </w:p>
          <w:p w:rsidR="00870086" w:rsidRPr="00B03784" w:rsidRDefault="00576502" w:rsidP="00576502">
            <w:pPr>
              <w:pStyle w:val="-3"/>
              <w:numPr>
                <w:ilvl w:val="2"/>
                <w:numId w:val="0"/>
              </w:numPr>
              <w:tabs>
                <w:tab w:val="num" w:pos="1985"/>
              </w:tabs>
              <w:suppressAutoHyphens/>
              <w:ind w:firstLine="709"/>
              <w:rPr>
                <w:sz w:val="24"/>
              </w:rPr>
            </w:pPr>
            <w:r w:rsidRPr="00B03784">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576502" w:rsidRPr="00B03784" w:rsidRDefault="00576502" w:rsidP="008C197F">
            <w:pPr>
              <w:pStyle w:val="-3"/>
              <w:numPr>
                <w:ilvl w:val="2"/>
                <w:numId w:val="0"/>
              </w:numPr>
              <w:tabs>
                <w:tab w:val="num" w:pos="1985"/>
              </w:tabs>
              <w:suppressAutoHyphens/>
              <w:ind w:firstLine="709"/>
              <w:rPr>
                <w:sz w:val="24"/>
                <w:highlight w:val="cyan"/>
              </w:rPr>
            </w:pPr>
            <w:r w:rsidRPr="00B03784">
              <w:rPr>
                <w:sz w:val="24"/>
              </w:rPr>
              <w:t xml:space="preserve">Договор может содержать положения, предусматривающие </w:t>
            </w:r>
            <w:r w:rsidR="008C197F">
              <w:rPr>
                <w:sz w:val="24"/>
              </w:rPr>
              <w:t xml:space="preserve">применение во взаимоотношениях </w:t>
            </w:r>
            <w:r w:rsidRPr="00B03784">
              <w:rPr>
                <w:sz w:val="24"/>
              </w:rPr>
              <w:t xml:space="preserve">сторон </w:t>
            </w:r>
            <w:r w:rsidR="008C197F">
              <w:rPr>
                <w:sz w:val="24"/>
              </w:rPr>
              <w:t xml:space="preserve">положений </w:t>
            </w:r>
            <w:r w:rsidRPr="00B03784">
              <w:rPr>
                <w:sz w:val="24"/>
              </w:rPr>
              <w:t>Коносамента</w:t>
            </w:r>
          </w:p>
        </w:tc>
      </w:tr>
    </w:tbl>
    <w:p w:rsidR="00D57C3F" w:rsidRPr="00B03784" w:rsidRDefault="00D57C3F" w:rsidP="00221BE8">
      <w:pPr>
        <w:pStyle w:val="18"/>
        <w:ind w:left="7080" w:firstLine="0"/>
        <w:rPr>
          <w:rFonts w:eastAsia="MS Mincho"/>
          <w:szCs w:val="28"/>
        </w:rPr>
      </w:pPr>
    </w:p>
    <w:p w:rsidR="00D703B6" w:rsidRPr="00B03784" w:rsidRDefault="00D703B6" w:rsidP="00221BE8">
      <w:pPr>
        <w:pStyle w:val="18"/>
        <w:ind w:left="7080" w:firstLine="0"/>
        <w:rPr>
          <w:rFonts w:eastAsia="MS Mincho"/>
          <w:szCs w:val="28"/>
        </w:rPr>
      </w:pPr>
    </w:p>
    <w:p w:rsidR="009830CC" w:rsidRPr="00B03784" w:rsidRDefault="009830CC">
      <w:pPr>
        <w:suppressAutoHyphens w:val="0"/>
        <w:rPr>
          <w:rFonts w:eastAsia="MS Mincho"/>
          <w:sz w:val="28"/>
          <w:szCs w:val="28"/>
        </w:rPr>
      </w:pPr>
      <w:r w:rsidRPr="00B03784">
        <w:rPr>
          <w:rFonts w:eastAsia="MS Mincho"/>
          <w:szCs w:val="28"/>
        </w:rPr>
        <w:br w:type="page"/>
      </w:r>
    </w:p>
    <w:p w:rsidR="000954FB" w:rsidRPr="00B03784" w:rsidRDefault="000954FB" w:rsidP="00221BE8">
      <w:pPr>
        <w:pStyle w:val="18"/>
        <w:ind w:left="7080" w:firstLine="0"/>
        <w:rPr>
          <w:rFonts w:eastAsia="MS Mincho"/>
          <w:szCs w:val="28"/>
        </w:rPr>
      </w:pPr>
      <w:r w:rsidRPr="00B03784">
        <w:rPr>
          <w:rFonts w:eastAsia="MS Mincho"/>
          <w:szCs w:val="28"/>
        </w:rPr>
        <w:lastRenderedPageBreak/>
        <w:t>Приложение № 1</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B03784" w:rsidRDefault="000954FB" w:rsidP="000954FB">
      <w:pPr>
        <w:pStyle w:val="afc"/>
        <w:jc w:val="both"/>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заключения договора </w:t>
      </w:r>
      <w:r w:rsidR="00D710E9" w:rsidRPr="00B03784">
        <w:rPr>
          <w:szCs w:val="28"/>
        </w:rPr>
        <w:t xml:space="preserve">(договоров) </w:t>
      </w:r>
      <w:r w:rsidRPr="00B03784">
        <w:rPr>
          <w:szCs w:val="28"/>
        </w:rPr>
        <w:t xml:space="preserve">на </w:t>
      </w:r>
      <w:r w:rsidR="00D710E9" w:rsidRPr="00B03784">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 в 2013-2015 годах.</w:t>
      </w:r>
    </w:p>
    <w:p w:rsidR="00D710E9" w:rsidRPr="00B03784" w:rsidRDefault="00D710E9" w:rsidP="009C7AEB">
      <w:pPr>
        <w:pStyle w:val="18"/>
        <w:rPr>
          <w:szCs w:val="28"/>
        </w:rPr>
      </w:pPr>
    </w:p>
    <w:p w:rsidR="009C7AEB" w:rsidRPr="00B03784" w:rsidRDefault="003C72D7" w:rsidP="009C7AEB">
      <w:pPr>
        <w:pStyle w:val="18"/>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8"/>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8"/>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8"/>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0954FB" w:rsidRPr="00B03784" w:rsidRDefault="000954FB" w:rsidP="000954FB">
      <w:pPr>
        <w:pStyle w:val="18"/>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lastRenderedPageBreak/>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613848" w:rsidRPr="00B03784">
        <w:rPr>
          <w:sz w:val="28"/>
          <w:szCs w:val="20"/>
        </w:rPr>
        <w:t xml:space="preserve">рассмотрения и сопоставления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 xml:space="preserve">Подписать договор(ы)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lastRenderedPageBreak/>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8"/>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8"/>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 (______) __________________________________________</w:t>
      </w:r>
    </w:p>
    <w:p w:rsidR="000954FB" w:rsidRPr="00B03784" w:rsidRDefault="000954FB" w:rsidP="000954FB">
      <w:pPr>
        <w:pStyle w:val="af9"/>
        <w:ind w:firstLine="698"/>
        <w:rPr>
          <w:sz w:val="28"/>
          <w:szCs w:val="28"/>
        </w:rPr>
      </w:pPr>
      <w:r w:rsidRPr="00B03784">
        <w:rPr>
          <w:sz w:val="28"/>
          <w:szCs w:val="28"/>
        </w:rPr>
        <w:t>Факс (______) _____________________________________________</w:t>
      </w:r>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 (______) ________________________________________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 (______) ___________________________________________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03784" w:rsidRDefault="000954FB" w:rsidP="000954FB">
      <w:pPr>
        <w:pStyle w:val="3"/>
        <w:spacing w:before="0" w:after="0"/>
        <w:jc w:val="center"/>
        <w:rPr>
          <w:rFonts w:ascii="Times New Roman" w:hAnsi="Times New Roman"/>
          <w:b w:val="0"/>
          <w:bCs w:val="0"/>
          <w:sz w:val="28"/>
          <w:szCs w:val="28"/>
        </w:rPr>
      </w:pPr>
    </w:p>
    <w:p w:rsidR="000954FB" w:rsidRPr="00B03784" w:rsidRDefault="000954FB" w:rsidP="000954FB">
      <w:pPr>
        <w:pStyle w:val="3"/>
        <w:spacing w:before="0" w:after="0"/>
        <w:jc w:val="center"/>
        <w:rPr>
          <w:rFonts w:ascii="Times New Roman" w:hAnsi="Times New Roman"/>
          <w:b w:val="0"/>
          <w:bCs w:val="0"/>
          <w:sz w:val="28"/>
          <w:szCs w:val="28"/>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03784" w:rsidRDefault="000954FB" w:rsidP="000954FB">
      <w:pPr>
        <w:ind w:firstLine="708"/>
        <w:rPr>
          <w:bCs/>
          <w:sz w:val="28"/>
          <w:szCs w:val="28"/>
        </w:rPr>
      </w:pPr>
    </w:p>
    <w:tbl>
      <w:tblPr>
        <w:tblW w:w="7997" w:type="dxa"/>
        <w:tblInd w:w="97" w:type="dxa"/>
        <w:tblLook w:val="04A0"/>
      </w:tblPr>
      <w:tblGrid>
        <w:gridCol w:w="2988"/>
        <w:gridCol w:w="1276"/>
        <w:gridCol w:w="1005"/>
        <w:gridCol w:w="1418"/>
        <w:gridCol w:w="1359"/>
      </w:tblGrid>
      <w:tr w:rsidR="004C3653" w:rsidRPr="00B03784" w:rsidTr="00B03784">
        <w:trPr>
          <w:trHeight w:val="300"/>
        </w:trPr>
        <w:tc>
          <w:tcPr>
            <w:tcW w:w="29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Маршрут</w:t>
            </w:r>
          </w:p>
        </w:tc>
        <w:tc>
          <w:tcPr>
            <w:tcW w:w="2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20-фут</w:t>
            </w:r>
          </w:p>
        </w:tc>
        <w:tc>
          <w:tcPr>
            <w:tcW w:w="2777"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40-фут</w:t>
            </w:r>
          </w:p>
        </w:tc>
      </w:tr>
      <w:tr w:rsidR="004C3653" w:rsidRPr="00B03784" w:rsidTr="00B03784">
        <w:trPr>
          <w:trHeight w:val="300"/>
        </w:trPr>
        <w:tc>
          <w:tcPr>
            <w:tcW w:w="2988" w:type="dxa"/>
            <w:vMerge/>
            <w:tcBorders>
              <w:top w:val="single" w:sz="4" w:space="0" w:color="auto"/>
              <w:left w:val="single" w:sz="4" w:space="0" w:color="auto"/>
              <w:bottom w:val="single" w:sz="4" w:space="0" w:color="000000"/>
              <w:right w:val="single" w:sz="4" w:space="0" w:color="auto"/>
            </w:tcBorders>
            <w:vAlign w:val="center"/>
            <w:hideMark/>
          </w:tcPr>
          <w:p w:rsidR="004C3653" w:rsidRPr="00B03784" w:rsidRDefault="004C3653" w:rsidP="004C3653">
            <w:pPr>
              <w:suppressAutoHyphens w:val="0"/>
              <w:rPr>
                <w:b/>
                <w:bCs/>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4C3653" w:rsidRPr="00B03784" w:rsidRDefault="004C3653" w:rsidP="00FD762D">
            <w:pPr>
              <w:suppressAutoHyphens w:val="0"/>
              <w:jc w:val="center"/>
              <w:rPr>
                <w:b/>
                <w:bCs/>
                <w:color w:val="000000"/>
                <w:sz w:val="22"/>
                <w:szCs w:val="22"/>
                <w:lang w:eastAsia="ru-RU"/>
              </w:rPr>
            </w:pPr>
            <w:r w:rsidRPr="00B03784">
              <w:rPr>
                <w:b/>
                <w:bCs/>
                <w:color w:val="000000"/>
                <w:sz w:val="22"/>
                <w:szCs w:val="22"/>
                <w:lang w:eastAsia="ru-RU"/>
              </w:rPr>
              <w:t xml:space="preserve">Экспорт </w:t>
            </w:r>
          </w:p>
        </w:tc>
        <w:tc>
          <w:tcPr>
            <w:tcW w:w="956" w:type="dxa"/>
            <w:tcBorders>
              <w:top w:val="nil"/>
              <w:left w:val="nil"/>
              <w:bottom w:val="single" w:sz="4" w:space="0" w:color="auto"/>
              <w:right w:val="single" w:sz="4" w:space="0" w:color="auto"/>
            </w:tcBorders>
            <w:shd w:val="clear" w:color="auto" w:fill="auto"/>
            <w:noWrap/>
            <w:vAlign w:val="center"/>
            <w:hideMark/>
          </w:tcPr>
          <w:p w:rsidR="004C3653" w:rsidRPr="00B03784" w:rsidRDefault="004C3653" w:rsidP="00FD762D">
            <w:pPr>
              <w:suppressAutoHyphens w:val="0"/>
              <w:jc w:val="center"/>
              <w:rPr>
                <w:b/>
                <w:bCs/>
                <w:color w:val="000000"/>
                <w:sz w:val="22"/>
                <w:szCs w:val="22"/>
                <w:lang w:eastAsia="ru-RU"/>
              </w:rPr>
            </w:pPr>
            <w:r w:rsidRPr="00B03784">
              <w:rPr>
                <w:b/>
                <w:bCs/>
                <w:color w:val="000000"/>
                <w:sz w:val="22"/>
                <w:szCs w:val="22"/>
                <w:lang w:eastAsia="ru-RU"/>
              </w:rPr>
              <w:t xml:space="preserve">Импорт </w:t>
            </w:r>
          </w:p>
        </w:tc>
        <w:tc>
          <w:tcPr>
            <w:tcW w:w="1418" w:type="dxa"/>
            <w:tcBorders>
              <w:top w:val="nil"/>
              <w:left w:val="nil"/>
              <w:bottom w:val="single" w:sz="4" w:space="0" w:color="auto"/>
              <w:right w:val="single" w:sz="4" w:space="0" w:color="auto"/>
            </w:tcBorders>
            <w:shd w:val="clear" w:color="auto" w:fill="auto"/>
            <w:noWrap/>
            <w:vAlign w:val="center"/>
            <w:hideMark/>
          </w:tcPr>
          <w:p w:rsidR="004C3653" w:rsidRPr="00B03784" w:rsidRDefault="004C3653" w:rsidP="00FD762D">
            <w:pPr>
              <w:suppressAutoHyphens w:val="0"/>
              <w:jc w:val="center"/>
              <w:rPr>
                <w:b/>
                <w:bCs/>
                <w:color w:val="000000"/>
                <w:sz w:val="22"/>
                <w:szCs w:val="22"/>
                <w:lang w:eastAsia="ru-RU"/>
              </w:rPr>
            </w:pPr>
            <w:r w:rsidRPr="00B03784">
              <w:rPr>
                <w:b/>
                <w:bCs/>
                <w:color w:val="000000"/>
                <w:sz w:val="22"/>
                <w:szCs w:val="22"/>
                <w:lang w:eastAsia="ru-RU"/>
              </w:rPr>
              <w:t xml:space="preserve">Экспорт </w:t>
            </w:r>
          </w:p>
        </w:tc>
        <w:tc>
          <w:tcPr>
            <w:tcW w:w="1359" w:type="dxa"/>
            <w:tcBorders>
              <w:top w:val="nil"/>
              <w:left w:val="nil"/>
              <w:bottom w:val="single" w:sz="4" w:space="0" w:color="auto"/>
              <w:right w:val="single" w:sz="4" w:space="0" w:color="auto"/>
            </w:tcBorders>
            <w:shd w:val="clear" w:color="auto" w:fill="auto"/>
            <w:noWrap/>
            <w:vAlign w:val="center"/>
            <w:hideMark/>
          </w:tcPr>
          <w:p w:rsidR="004C3653" w:rsidRPr="00B03784" w:rsidRDefault="004C3653" w:rsidP="00FD762D">
            <w:pPr>
              <w:suppressAutoHyphens w:val="0"/>
              <w:jc w:val="center"/>
              <w:rPr>
                <w:b/>
                <w:bCs/>
                <w:color w:val="000000"/>
                <w:sz w:val="22"/>
                <w:szCs w:val="22"/>
                <w:lang w:eastAsia="ru-RU"/>
              </w:rPr>
            </w:pPr>
            <w:r w:rsidRPr="00B03784">
              <w:rPr>
                <w:b/>
                <w:bCs/>
                <w:color w:val="000000"/>
                <w:sz w:val="22"/>
                <w:szCs w:val="22"/>
                <w:lang w:eastAsia="ru-RU"/>
              </w:rPr>
              <w:t xml:space="preserve">Импорт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Санкт-Петербург- порты Северной Европы</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Gdansk (Гданьск)</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Sassnitz (Засниц)</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Hamburg (Гамбург)</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Bremerhaven (Бремерхафен)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Rotterdam (Роттердам)</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Antwerp (Антверпен)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Helsinki (Хельсинки)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Kotka (Котка)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Stockholm (Стокгольм)</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Gothenburg (Гетеборг)</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Hull (Гулль)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Felixstowe (Феликстоуи)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Thamesport (порт Темзы)</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Tilbury (Тилбери)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Southampton (Саутгемптон)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Санкт-Петербург- порты Черного, Средиземного морей</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Odessa (Одесса)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Constanta (Констанца)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Varna (Варна)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Burgas (Бургас)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Iskenderun (Искендерун)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Mersin (Мерсин)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Izmir (Измир)</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Gemlik (Гемлик)</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Tartus (Тартус)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Latakia (Латакия)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lastRenderedPageBreak/>
              <w:t>Ashdod (Ашдод)</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Haifa (Хайфа)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Port Said (Порт-Саид)</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Damietta (Дамьетта)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Alexandria (Александрия)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Maita (Мальта)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Thessaloniki (Салоники)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Gioia Tauro (Джоя-Тауро)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Ravenna (Равенна)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Ancona (Анкона)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Pescara (Пескара)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La Spezia (Ла Специя)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Marseille (Марсель)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Barcelona (Барселона)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Valencia (Валенсия)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Санкт-Петербург - порты Азиатско-Тихоокеанского региона (АТР)</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Корея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Pusan (Пусан)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Incheon (Инчхон)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Ulsan (Ульсан)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Китай, Тайвань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Xiamen (Ксиамен)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Fuzhou (Фучжоу)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Guangzhou (Гуанчжоу)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Shunde (Шунде)</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Shenzhen (Шэньчжэнь)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Wenzhou (Венжоу)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Xingang (Ксинганг)</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Shekou (Шекоу)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Huangpu (Хуанпу)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Yantian (Яньтянь)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Shanghai (Шанхай)</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Dalian (Далянь)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Qingdao (Циндао)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Ningbo (Нинбо)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Mawei (Мавэй)</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Taichung (Тайчунг)</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Keelung (Килунг)</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Taoyuan (Таоыуан)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Xinhui (Ксинху)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Малайзия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Klang (Кланг)</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lastRenderedPageBreak/>
              <w:t>Япония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Kawasaki (Кавасаки)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Yokohama (Йокогама)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Tokyo (Токио)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Akita (Акита)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Niigata (Ниигата)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Kobe (Кобе)</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Nagoya (Нагоя)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Osaka (Осака)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Toyama (Тояма)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Hakata (Хаката)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Moji (Моджи)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Kushiro (Кусиро)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Tokushima (Токусима)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Tomakomai (Томакомаи)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Санкт- Петербург- 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Северная  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Канада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Halifax (Галифакс )</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Montreal ( Монреаль)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США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New York (Нью Йорк)</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Newark (Ньюарк)</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Portsmouth (Портсмут)</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New Orleans (Новый Орлеан)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Южная 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Бразилия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Pecem (Песем)</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Santos (Сантос)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Уругвай</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Montevideo (Монтевидео)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Аргентина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Buenos Aires (Буэнос Айрес)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Чили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Lirguen (Лиркен)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San Antonio (Сан Антонио)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Valparaiso (Вальпараисо)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Перу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Callao (Кальяо)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Paita (Пайта)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Эквадор</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Guayaquil (Гуаякиль)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lastRenderedPageBreak/>
              <w:t>Колумбия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Cartagena (Картахена)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Центральная 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Ямайка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Kingston (Кингстон)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Панама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Panama (Панама)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Мексика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Veracruz (Веракрус)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Новороссийск - порты Черного, Средиземного морей</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Odessa (Одесса)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Constanta (Констанца)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Varna (Варна)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Burgas (Бургас)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Iskenderun (Искендерун)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Mersin (Мерсин)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Izmir (Измир)</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Gemlik (Гемлик)</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Tartus (Тартус)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Latakia (Латакия)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Ashdod (Ашдод)</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Haifa (Хайфа)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Port Said (Порт-Саид)</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Damietta (Дамьетта)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Alexandria (Александрия)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Maita (Мальта)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Thessaloniki (Салоники)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Gioia Tauro (Джоя-Тауро)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Ravenna (Равенна)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Ancona (Анкона)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Pescara (Пескара)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La Spezia (Ла Специя)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Marseille (Марсель)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Barcelona (Барселона)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Valencia (Валенсия)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Новороссийск - порты Азиатско-Тихоокеанского региона (АТР)</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Корея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Pusan (Пусан)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Incheon (Инчхон)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Ulsan (Ульсан)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lastRenderedPageBreak/>
              <w:t>Китай, Тайвань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Xiamen (Ксиамен)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Fuzhou (Фучжоу)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Guangzhou (Гуанчжоу)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Shunde (Шунде)</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Shenzhen (Шэньчжэнь)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Wenzhou (Венжоу)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Xingang (Ксинганг)</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Shekou (Шекоу)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Huangpu (Хуанпу)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Yantian (Яньтянь)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Shanghai (Шанхай)</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Dalian (Далянь)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Qingdao (Циндао)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Ningbo (Нинбо)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Малайзия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Klang (Кланг)</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Япония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Kawasaki (Кавасаки)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Yokohama (Йокогама)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Tokyo (Токио)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Akita (Акита)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Niigata (Ниигата)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Kobe (Кобе)</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Nagoya (Нагоя)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Osaka (Осака)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Toyama (Тояма)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Hakata (Хаката)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Moji (Моджи)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Kushiro (Кусиро)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Tokushima (Токусима)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Tomakomai (Томакомаи)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Новороссийск-Америка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Южная 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Бразилия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Pecem (Песем)</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Santos (Сантос)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Уругвай</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Montevideo (Монтевидео)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Аргентина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Buenos Aires (Буэнос Айрес)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Чили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Lirguen (Лиркен)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San Antonio (Сан Антонио)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lastRenderedPageBreak/>
              <w:t>Valparaiso (Вальпараисо)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Перу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Callao (Кальяо)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Paita (Пайта)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Эквадор</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Guayaquil (Гуаякиль)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Колумбия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Cartagena (Картахена)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Центральная 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Ямайка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Kingston (Кингстон)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Панама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Panama (Панама)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Мексика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Veracruz (Веракрус)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Восточный/Владивосток - порты Азиатско-Тихоокеанского региона (АТР)</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Корея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Pusan (Пусан)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Incheon (Инчхон)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Ulsan (Ульсан)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Китай, Тайвань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Xiamen (Ксиамен)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Fuzhou (Фучжоу)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Guangzhou (Гуанчжоу)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Shunde (Шунде)</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Shenzhen (Шэньчжэнь)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Wenzhou (Венжоу)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Xingang (Ксинганг)</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Shekou (Шекоу)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Huangpu (Хуанпу)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Yantian (Яньтянь)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Shanghai (Шанхай)</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Dalian (Далянь)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Qingdao (Циндао)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Ningbo (Нинбо)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Малайзия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Klang (Кланг)</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Япония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Kawasaki (Кавасаки)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Yokohama (Йокогама)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Tokyo (Токио)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lastRenderedPageBreak/>
              <w:t>Akita (Акита)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Niigata (Ниигата)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Kobe (Кобе)</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Nagoya (Нагоя)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Osaka (Осака)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Toyama (Тояма)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Hakata (Хаката)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Moji (Моджи)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Kushiro (Кусиро)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Tokushima (Токусима)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Tomakomai (Томакомаи)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Восточный/Владивосток - 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Северная  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Канада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Vancouver (Ванкувер)</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США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Seattle (Cиэтл)</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Portland (Портленд)</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xml:space="preserve"> Oakland (Окленд)</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Los Angeles (Лос-Анджелес)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Южная 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Бразилия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Pecem (Песем)</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Santos (Сантос)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Уругвай</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Montevideo (Монтевидео)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Аргентина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Buenos Aires (Буэнос Айрес)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Чили</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Lirguen (Лиркен)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San Antonio (Сан Антонио)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Valparaiso (Вальпараисо)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Перу</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Callao (Кальяо)</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Paita (Пайта)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Эквадор</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Guayaquil (Гуаякиль)</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Колумбия</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Cartagena (Картахена)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jc w:val="center"/>
              <w:rPr>
                <w:b/>
                <w:bCs/>
                <w:color w:val="000000"/>
                <w:sz w:val="22"/>
                <w:szCs w:val="22"/>
                <w:lang w:eastAsia="ru-RU"/>
              </w:rPr>
            </w:pPr>
            <w:r w:rsidRPr="00B03784">
              <w:rPr>
                <w:b/>
                <w:bCs/>
                <w:color w:val="000000"/>
                <w:sz w:val="22"/>
                <w:szCs w:val="22"/>
                <w:lang w:eastAsia="ru-RU"/>
              </w:rPr>
              <w:t>Центральная Америка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Ямайка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Kingston (Кингстон)</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t>Панама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Panama (Панама)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b/>
                <w:bCs/>
                <w:i/>
                <w:iCs/>
                <w:color w:val="000000"/>
                <w:sz w:val="22"/>
                <w:szCs w:val="22"/>
                <w:lang w:eastAsia="ru-RU"/>
              </w:rPr>
            </w:pPr>
            <w:r w:rsidRPr="00B03784">
              <w:rPr>
                <w:b/>
                <w:bCs/>
                <w:i/>
                <w:iCs/>
                <w:color w:val="000000"/>
                <w:sz w:val="22"/>
                <w:szCs w:val="22"/>
                <w:lang w:eastAsia="ru-RU"/>
              </w:rPr>
              <w:lastRenderedPageBreak/>
              <w:t>Мексика</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r w:rsidR="004C3653" w:rsidRPr="00B03784" w:rsidTr="00B0378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Veracruz (Веракрус)</w:t>
            </w:r>
          </w:p>
        </w:tc>
        <w:tc>
          <w:tcPr>
            <w:tcW w:w="127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4C3653" w:rsidRPr="00B03784" w:rsidRDefault="004C3653" w:rsidP="004C3653">
            <w:pPr>
              <w:suppressAutoHyphens w:val="0"/>
              <w:rPr>
                <w:color w:val="000000"/>
                <w:sz w:val="22"/>
                <w:szCs w:val="22"/>
                <w:lang w:eastAsia="ru-RU"/>
              </w:rPr>
            </w:pPr>
            <w:r w:rsidRPr="00B03784">
              <w:rPr>
                <w:color w:val="000000"/>
                <w:sz w:val="22"/>
                <w:szCs w:val="22"/>
                <w:lang w:eastAsia="ru-RU"/>
              </w:rPr>
              <w:t> </w:t>
            </w:r>
          </w:p>
        </w:tc>
      </w:tr>
    </w:tbl>
    <w:p w:rsidR="000954FB" w:rsidRPr="00B03784" w:rsidRDefault="000954FB" w:rsidP="000954FB">
      <w:pPr>
        <w:ind w:firstLine="567"/>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с даты </w:t>
      </w:r>
      <w:r w:rsidR="00613848" w:rsidRPr="00B03784">
        <w:rPr>
          <w:i/>
          <w:sz w:val="24"/>
          <w:szCs w:val="24"/>
        </w:rPr>
        <w:t>рассмотрения и сопоставления</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03784" w:rsidRDefault="000954FB" w:rsidP="000954FB">
      <w:pPr>
        <w:pStyle w:val="afc"/>
        <w:jc w:val="both"/>
        <w:rPr>
          <w:i/>
          <w:szCs w:val="28"/>
          <w:highlight w:val="cyan"/>
        </w:rPr>
      </w:pPr>
      <w:r w:rsidRPr="00B03784">
        <w:rPr>
          <w:szCs w:val="28"/>
        </w:rPr>
        <w:t> </w:t>
      </w:r>
      <w:r w:rsidRPr="00B03784">
        <w:rPr>
          <w:i/>
          <w:szCs w:val="28"/>
          <w:highlight w:val="cyan"/>
        </w:rPr>
        <w:t xml:space="preserve">Следующие приложения являются неотъемлемой частью настоящего </w:t>
      </w:r>
      <w:r w:rsidR="00FB7681" w:rsidRPr="00B03784">
        <w:rPr>
          <w:bCs/>
          <w:szCs w:val="28"/>
        </w:rPr>
        <w:t>Предложения о сотрудничестве</w:t>
      </w:r>
      <w:r w:rsidRPr="00B03784">
        <w:rPr>
          <w:i/>
          <w:szCs w:val="28"/>
          <w:highlight w:val="cyan"/>
        </w:rPr>
        <w:t>:</w:t>
      </w:r>
    </w:p>
    <w:p w:rsidR="000954FB" w:rsidRPr="00B03784" w:rsidRDefault="000954FB" w:rsidP="000954FB">
      <w:pPr>
        <w:pStyle w:val="afc"/>
        <w:jc w:val="both"/>
        <w:rPr>
          <w:i/>
          <w:szCs w:val="28"/>
          <w:highlight w:val="cyan"/>
        </w:rPr>
      </w:pPr>
      <w:r w:rsidRPr="00B03784">
        <w:rPr>
          <w:i/>
          <w:szCs w:val="28"/>
          <w:highlight w:val="cyan"/>
        </w:rPr>
        <w:t xml:space="preserve">1) </w:t>
      </w:r>
      <w:r w:rsidR="000A0B27">
        <w:rPr>
          <w:i/>
          <w:szCs w:val="28"/>
          <w:highlight w:val="cyan"/>
        </w:rPr>
        <w:t>Проекты договора</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Pr="00B03784" w:rsidRDefault="000954FB" w:rsidP="000954FB">
      <w:pPr>
        <w:rPr>
          <w:rFonts w:eastAsia="MS Mincho"/>
          <w:sz w:val="28"/>
          <w:szCs w:val="28"/>
        </w:rPr>
      </w:pPr>
    </w:p>
    <w:sectPr w:rsidR="000954FB" w:rsidRPr="00B03784" w:rsidSect="007C51E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55A" w:rsidRDefault="000C355A">
      <w:r>
        <w:separator/>
      </w:r>
    </w:p>
  </w:endnote>
  <w:endnote w:type="continuationSeparator" w:id="0">
    <w:p w:rsidR="000C355A" w:rsidRDefault="000C3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5A" w:rsidRDefault="006E30A9" w:rsidP="00BF6892">
    <w:pPr>
      <w:pStyle w:val="afd"/>
      <w:framePr w:wrap="around" w:vAnchor="text" w:hAnchor="margin" w:xAlign="right" w:y="1"/>
      <w:rPr>
        <w:rStyle w:val="a5"/>
      </w:rPr>
    </w:pPr>
    <w:r>
      <w:rPr>
        <w:rStyle w:val="a5"/>
      </w:rPr>
      <w:fldChar w:fldCharType="begin"/>
    </w:r>
    <w:r w:rsidR="000C355A">
      <w:rPr>
        <w:rStyle w:val="a5"/>
      </w:rPr>
      <w:instrText xml:space="preserve">PAGE  </w:instrText>
    </w:r>
    <w:r>
      <w:rPr>
        <w:rStyle w:val="a5"/>
      </w:rPr>
      <w:fldChar w:fldCharType="separate"/>
    </w:r>
    <w:r w:rsidR="000C355A">
      <w:rPr>
        <w:rStyle w:val="a5"/>
        <w:noProof/>
      </w:rPr>
      <w:t>28</w:t>
    </w:r>
    <w:r>
      <w:rPr>
        <w:rStyle w:val="a5"/>
      </w:rPr>
      <w:fldChar w:fldCharType="end"/>
    </w:r>
  </w:p>
  <w:p w:rsidR="000C355A" w:rsidRDefault="000C355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5A" w:rsidRDefault="000C355A">
    <w:pPr>
      <w:pStyle w:val="afd"/>
      <w:jc w:val="center"/>
    </w:pPr>
  </w:p>
  <w:p w:rsidR="000C355A" w:rsidRDefault="000C355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55A" w:rsidRDefault="000C355A">
      <w:r>
        <w:separator/>
      </w:r>
    </w:p>
  </w:footnote>
  <w:footnote w:type="continuationSeparator" w:id="0">
    <w:p w:rsidR="000C355A" w:rsidRDefault="000C3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5A" w:rsidRDefault="006E30A9">
    <w:pPr>
      <w:pStyle w:val="afb"/>
      <w:jc w:val="center"/>
    </w:pPr>
    <w:fldSimple w:instr=" PAGE   \* MERGEFORMAT ">
      <w:r w:rsidR="00A33818">
        <w:rPr>
          <w:noProof/>
        </w:rPr>
        <w:t>32</w:t>
      </w:r>
    </w:fldSimple>
  </w:p>
  <w:p w:rsidR="000C355A" w:rsidRDefault="000C355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0">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39"/>
  </w:num>
  <w:num w:numId="14">
    <w:abstractNumId w:val="48"/>
  </w:num>
  <w:num w:numId="15">
    <w:abstractNumId w:val="26"/>
  </w:num>
  <w:num w:numId="16">
    <w:abstractNumId w:val="37"/>
  </w:num>
  <w:num w:numId="17">
    <w:abstractNumId w:val="35"/>
  </w:num>
  <w:num w:numId="18">
    <w:abstractNumId w:val="36"/>
  </w:num>
  <w:num w:numId="19">
    <w:abstractNumId w:val="47"/>
  </w:num>
  <w:num w:numId="20">
    <w:abstractNumId w:val="23"/>
  </w:num>
  <w:num w:numId="21">
    <w:abstractNumId w:val="28"/>
  </w:num>
  <w:num w:numId="22">
    <w:abstractNumId w:val="49"/>
  </w:num>
  <w:num w:numId="23">
    <w:abstractNumId w:val="32"/>
  </w:num>
  <w:num w:numId="24">
    <w:abstractNumId w:val="41"/>
  </w:num>
  <w:num w:numId="25">
    <w:abstractNumId w:val="34"/>
  </w:num>
  <w:num w:numId="26">
    <w:abstractNumId w:val="42"/>
  </w:num>
  <w:num w:numId="27">
    <w:abstractNumId w:val="25"/>
  </w:num>
  <w:num w:numId="28">
    <w:abstractNumId w:val="46"/>
  </w:num>
  <w:num w:numId="29">
    <w:abstractNumId w:val="43"/>
  </w:num>
  <w:num w:numId="30">
    <w:abstractNumId w:val="44"/>
  </w:num>
  <w:num w:numId="31">
    <w:abstractNumId w:val="40"/>
  </w:num>
  <w:num w:numId="32">
    <w:abstractNumId w:val="27"/>
  </w:num>
  <w:num w:numId="33">
    <w:abstractNumId w:val="29"/>
  </w:num>
  <w:num w:numId="34">
    <w:abstractNumId w:val="50"/>
  </w:num>
  <w:num w:numId="35">
    <w:abstractNumId w:val="30"/>
  </w:num>
  <w:num w:numId="36">
    <w:abstractNumId w:val="31"/>
  </w:num>
  <w:num w:numId="37">
    <w:abstractNumId w:val="38"/>
  </w:num>
  <w:num w:numId="38">
    <w:abstractNumId w:val="33"/>
  </w:num>
  <w:num w:numId="39">
    <w:abstractNumId w:val="45"/>
  </w:num>
  <w:num w:numId="40">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264F"/>
    <w:rsid w:val="000374AB"/>
    <w:rsid w:val="00042165"/>
    <w:rsid w:val="000454C8"/>
    <w:rsid w:val="0005366B"/>
    <w:rsid w:val="000557B3"/>
    <w:rsid w:val="00071560"/>
    <w:rsid w:val="000728C1"/>
    <w:rsid w:val="00076F66"/>
    <w:rsid w:val="000825F9"/>
    <w:rsid w:val="00083039"/>
    <w:rsid w:val="000846BC"/>
    <w:rsid w:val="000954FB"/>
    <w:rsid w:val="000978CE"/>
    <w:rsid w:val="000A0B27"/>
    <w:rsid w:val="000A2B5E"/>
    <w:rsid w:val="000A2D97"/>
    <w:rsid w:val="000A3B81"/>
    <w:rsid w:val="000A679F"/>
    <w:rsid w:val="000B07A1"/>
    <w:rsid w:val="000B5302"/>
    <w:rsid w:val="000C1094"/>
    <w:rsid w:val="000C355A"/>
    <w:rsid w:val="000C7CAF"/>
    <w:rsid w:val="000E5BB8"/>
    <w:rsid w:val="000F1048"/>
    <w:rsid w:val="00116BFD"/>
    <w:rsid w:val="001174EB"/>
    <w:rsid w:val="00120404"/>
    <w:rsid w:val="001242D3"/>
    <w:rsid w:val="00162B4E"/>
    <w:rsid w:val="00164D0C"/>
    <w:rsid w:val="0016528F"/>
    <w:rsid w:val="00171FEC"/>
    <w:rsid w:val="001749AE"/>
    <w:rsid w:val="00174FFE"/>
    <w:rsid w:val="00175830"/>
    <w:rsid w:val="00175A7B"/>
    <w:rsid w:val="00195436"/>
    <w:rsid w:val="0019760E"/>
    <w:rsid w:val="001A544E"/>
    <w:rsid w:val="001B150C"/>
    <w:rsid w:val="001B5653"/>
    <w:rsid w:val="001C08FD"/>
    <w:rsid w:val="001C75ED"/>
    <w:rsid w:val="001E3E36"/>
    <w:rsid w:val="001E42F2"/>
    <w:rsid w:val="001E6511"/>
    <w:rsid w:val="001E6E80"/>
    <w:rsid w:val="001F2F0D"/>
    <w:rsid w:val="001F32B2"/>
    <w:rsid w:val="0020716F"/>
    <w:rsid w:val="00214105"/>
    <w:rsid w:val="002163D1"/>
    <w:rsid w:val="00216C08"/>
    <w:rsid w:val="00217FA4"/>
    <w:rsid w:val="00221BE8"/>
    <w:rsid w:val="002275ED"/>
    <w:rsid w:val="002326E3"/>
    <w:rsid w:val="002376E6"/>
    <w:rsid w:val="002378E3"/>
    <w:rsid w:val="00237EE7"/>
    <w:rsid w:val="002410DF"/>
    <w:rsid w:val="00243F0F"/>
    <w:rsid w:val="00255E7A"/>
    <w:rsid w:val="002578B6"/>
    <w:rsid w:val="00257F85"/>
    <w:rsid w:val="00261326"/>
    <w:rsid w:val="00265B2B"/>
    <w:rsid w:val="00267AAB"/>
    <w:rsid w:val="00267D54"/>
    <w:rsid w:val="00274768"/>
    <w:rsid w:val="0028168C"/>
    <w:rsid w:val="00282B03"/>
    <w:rsid w:val="00290865"/>
    <w:rsid w:val="002910EA"/>
    <w:rsid w:val="00291899"/>
    <w:rsid w:val="00294DF6"/>
    <w:rsid w:val="002A0655"/>
    <w:rsid w:val="002A1180"/>
    <w:rsid w:val="002A2796"/>
    <w:rsid w:val="002A71D9"/>
    <w:rsid w:val="002B4EE9"/>
    <w:rsid w:val="002B6325"/>
    <w:rsid w:val="002C3FF9"/>
    <w:rsid w:val="002C56A0"/>
    <w:rsid w:val="002C7848"/>
    <w:rsid w:val="002D5869"/>
    <w:rsid w:val="002E18D3"/>
    <w:rsid w:val="002E3DBF"/>
    <w:rsid w:val="002E40A8"/>
    <w:rsid w:val="002F1275"/>
    <w:rsid w:val="002F345D"/>
    <w:rsid w:val="002F40DE"/>
    <w:rsid w:val="002F66E3"/>
    <w:rsid w:val="002F6A6B"/>
    <w:rsid w:val="0030151C"/>
    <w:rsid w:val="00307BC1"/>
    <w:rsid w:val="00311A92"/>
    <w:rsid w:val="00335079"/>
    <w:rsid w:val="00335F0B"/>
    <w:rsid w:val="00355B61"/>
    <w:rsid w:val="003571CE"/>
    <w:rsid w:val="00357415"/>
    <w:rsid w:val="0036291B"/>
    <w:rsid w:val="003657D7"/>
    <w:rsid w:val="00370C44"/>
    <w:rsid w:val="00386F7E"/>
    <w:rsid w:val="00391D03"/>
    <w:rsid w:val="003A0695"/>
    <w:rsid w:val="003B0BE6"/>
    <w:rsid w:val="003C30F3"/>
    <w:rsid w:val="003C680D"/>
    <w:rsid w:val="003C72D7"/>
    <w:rsid w:val="003D2759"/>
    <w:rsid w:val="003E2C12"/>
    <w:rsid w:val="00410B56"/>
    <w:rsid w:val="004224C0"/>
    <w:rsid w:val="004272B0"/>
    <w:rsid w:val="00435A9A"/>
    <w:rsid w:val="00443169"/>
    <w:rsid w:val="00444F6A"/>
    <w:rsid w:val="00454ECC"/>
    <w:rsid w:val="004634C8"/>
    <w:rsid w:val="004745C7"/>
    <w:rsid w:val="004774A6"/>
    <w:rsid w:val="0047759E"/>
    <w:rsid w:val="004808B9"/>
    <w:rsid w:val="004874C1"/>
    <w:rsid w:val="00493AB2"/>
    <w:rsid w:val="004C0A7F"/>
    <w:rsid w:val="004C2235"/>
    <w:rsid w:val="004C3653"/>
    <w:rsid w:val="004C7528"/>
    <w:rsid w:val="004D4FA2"/>
    <w:rsid w:val="004D6625"/>
    <w:rsid w:val="004E3757"/>
    <w:rsid w:val="005020A8"/>
    <w:rsid w:val="005058F1"/>
    <w:rsid w:val="0051006B"/>
    <w:rsid w:val="00511914"/>
    <w:rsid w:val="00521353"/>
    <w:rsid w:val="00521F95"/>
    <w:rsid w:val="0052390C"/>
    <w:rsid w:val="005242ED"/>
    <w:rsid w:val="00527AB7"/>
    <w:rsid w:val="00534326"/>
    <w:rsid w:val="00534697"/>
    <w:rsid w:val="005373EF"/>
    <w:rsid w:val="005508EC"/>
    <w:rsid w:val="00551655"/>
    <w:rsid w:val="00567733"/>
    <w:rsid w:val="005716FC"/>
    <w:rsid w:val="00571D62"/>
    <w:rsid w:val="00576502"/>
    <w:rsid w:val="0057748D"/>
    <w:rsid w:val="005834BA"/>
    <w:rsid w:val="00593786"/>
    <w:rsid w:val="005951A5"/>
    <w:rsid w:val="005A0E3B"/>
    <w:rsid w:val="005A6CE9"/>
    <w:rsid w:val="005B3885"/>
    <w:rsid w:val="005B65E7"/>
    <w:rsid w:val="005D64F1"/>
    <w:rsid w:val="005D66B0"/>
    <w:rsid w:val="005D6803"/>
    <w:rsid w:val="005E0796"/>
    <w:rsid w:val="005E0B21"/>
    <w:rsid w:val="005E7848"/>
    <w:rsid w:val="005F2D24"/>
    <w:rsid w:val="005F5726"/>
    <w:rsid w:val="00613848"/>
    <w:rsid w:val="006176F4"/>
    <w:rsid w:val="00627696"/>
    <w:rsid w:val="00633831"/>
    <w:rsid w:val="006400A0"/>
    <w:rsid w:val="006402DD"/>
    <w:rsid w:val="006530EC"/>
    <w:rsid w:val="0065657D"/>
    <w:rsid w:val="00664449"/>
    <w:rsid w:val="00667C18"/>
    <w:rsid w:val="00670FD8"/>
    <w:rsid w:val="006720C2"/>
    <w:rsid w:val="00674404"/>
    <w:rsid w:val="006840FB"/>
    <w:rsid w:val="006866D5"/>
    <w:rsid w:val="00687F5C"/>
    <w:rsid w:val="00690B2B"/>
    <w:rsid w:val="006A1CB3"/>
    <w:rsid w:val="006B3895"/>
    <w:rsid w:val="006C3A69"/>
    <w:rsid w:val="006C4984"/>
    <w:rsid w:val="006C5676"/>
    <w:rsid w:val="006C7DC1"/>
    <w:rsid w:val="006D150B"/>
    <w:rsid w:val="006D3659"/>
    <w:rsid w:val="006E08A0"/>
    <w:rsid w:val="006E30A9"/>
    <w:rsid w:val="006E4289"/>
    <w:rsid w:val="006E67B8"/>
    <w:rsid w:val="006E7589"/>
    <w:rsid w:val="006F034C"/>
    <w:rsid w:val="006F1466"/>
    <w:rsid w:val="006F3F9D"/>
    <w:rsid w:val="006F4522"/>
    <w:rsid w:val="007046B2"/>
    <w:rsid w:val="0072064C"/>
    <w:rsid w:val="00722AFD"/>
    <w:rsid w:val="00723E5E"/>
    <w:rsid w:val="00727B51"/>
    <w:rsid w:val="00727D3C"/>
    <w:rsid w:val="00730FED"/>
    <w:rsid w:val="00733ADD"/>
    <w:rsid w:val="00734160"/>
    <w:rsid w:val="007341C2"/>
    <w:rsid w:val="00736D40"/>
    <w:rsid w:val="00737675"/>
    <w:rsid w:val="00752221"/>
    <w:rsid w:val="00752FEB"/>
    <w:rsid w:val="00754AD8"/>
    <w:rsid w:val="00760A75"/>
    <w:rsid w:val="0076367D"/>
    <w:rsid w:val="00763EDB"/>
    <w:rsid w:val="00765DAB"/>
    <w:rsid w:val="00772256"/>
    <w:rsid w:val="007768E4"/>
    <w:rsid w:val="00782E92"/>
    <w:rsid w:val="00783AD5"/>
    <w:rsid w:val="00791462"/>
    <w:rsid w:val="007A047D"/>
    <w:rsid w:val="007A348C"/>
    <w:rsid w:val="007A3C13"/>
    <w:rsid w:val="007A64B9"/>
    <w:rsid w:val="007A6FD8"/>
    <w:rsid w:val="007B2101"/>
    <w:rsid w:val="007B26E8"/>
    <w:rsid w:val="007B2783"/>
    <w:rsid w:val="007B36CE"/>
    <w:rsid w:val="007B4040"/>
    <w:rsid w:val="007B6C51"/>
    <w:rsid w:val="007C1052"/>
    <w:rsid w:val="007C3FE7"/>
    <w:rsid w:val="007C51E1"/>
    <w:rsid w:val="007D50EE"/>
    <w:rsid w:val="007D6548"/>
    <w:rsid w:val="007E34AB"/>
    <w:rsid w:val="007E48BC"/>
    <w:rsid w:val="008035D3"/>
    <w:rsid w:val="00804946"/>
    <w:rsid w:val="00804E25"/>
    <w:rsid w:val="00806AAF"/>
    <w:rsid w:val="008075B1"/>
    <w:rsid w:val="00810A80"/>
    <w:rsid w:val="00812285"/>
    <w:rsid w:val="00830079"/>
    <w:rsid w:val="00834551"/>
    <w:rsid w:val="00835CB1"/>
    <w:rsid w:val="00837423"/>
    <w:rsid w:val="00860529"/>
    <w:rsid w:val="008613BE"/>
    <w:rsid w:val="008614B4"/>
    <w:rsid w:val="0086157F"/>
    <w:rsid w:val="00861B45"/>
    <w:rsid w:val="0086287A"/>
    <w:rsid w:val="00870086"/>
    <w:rsid w:val="00871748"/>
    <w:rsid w:val="00872ACA"/>
    <w:rsid w:val="0087611C"/>
    <w:rsid w:val="008825E9"/>
    <w:rsid w:val="0089720B"/>
    <w:rsid w:val="008A1AB2"/>
    <w:rsid w:val="008A66CB"/>
    <w:rsid w:val="008B7A42"/>
    <w:rsid w:val="008C197F"/>
    <w:rsid w:val="008C1BC9"/>
    <w:rsid w:val="008D1FAC"/>
    <w:rsid w:val="008D2E20"/>
    <w:rsid w:val="008D67F8"/>
    <w:rsid w:val="008E06B3"/>
    <w:rsid w:val="008E5FFE"/>
    <w:rsid w:val="008E60E5"/>
    <w:rsid w:val="008F41D2"/>
    <w:rsid w:val="009068D2"/>
    <w:rsid w:val="00914E3D"/>
    <w:rsid w:val="00920884"/>
    <w:rsid w:val="0092359B"/>
    <w:rsid w:val="00926992"/>
    <w:rsid w:val="0093234E"/>
    <w:rsid w:val="00936A4B"/>
    <w:rsid w:val="0094155B"/>
    <w:rsid w:val="00942F67"/>
    <w:rsid w:val="00945B21"/>
    <w:rsid w:val="00956252"/>
    <w:rsid w:val="00960F11"/>
    <w:rsid w:val="009660FA"/>
    <w:rsid w:val="009676B8"/>
    <w:rsid w:val="00982C6F"/>
    <w:rsid w:val="009830CC"/>
    <w:rsid w:val="0098473B"/>
    <w:rsid w:val="00991BDD"/>
    <w:rsid w:val="00991DEB"/>
    <w:rsid w:val="00997B7D"/>
    <w:rsid w:val="009A7C6C"/>
    <w:rsid w:val="009B0A27"/>
    <w:rsid w:val="009C15AA"/>
    <w:rsid w:val="009C211A"/>
    <w:rsid w:val="009C7AEB"/>
    <w:rsid w:val="009D3A40"/>
    <w:rsid w:val="009E64D8"/>
    <w:rsid w:val="00A153F5"/>
    <w:rsid w:val="00A161F5"/>
    <w:rsid w:val="00A23026"/>
    <w:rsid w:val="00A2358C"/>
    <w:rsid w:val="00A26820"/>
    <w:rsid w:val="00A2745B"/>
    <w:rsid w:val="00A33235"/>
    <w:rsid w:val="00A33818"/>
    <w:rsid w:val="00A34231"/>
    <w:rsid w:val="00A4055F"/>
    <w:rsid w:val="00A4140E"/>
    <w:rsid w:val="00A517C7"/>
    <w:rsid w:val="00A543C0"/>
    <w:rsid w:val="00A62751"/>
    <w:rsid w:val="00A647EF"/>
    <w:rsid w:val="00A6781A"/>
    <w:rsid w:val="00A856EA"/>
    <w:rsid w:val="00A876EA"/>
    <w:rsid w:val="00AA4048"/>
    <w:rsid w:val="00AA4A21"/>
    <w:rsid w:val="00AB0224"/>
    <w:rsid w:val="00AB066A"/>
    <w:rsid w:val="00AB67FE"/>
    <w:rsid w:val="00AB727D"/>
    <w:rsid w:val="00AC2828"/>
    <w:rsid w:val="00AD18C4"/>
    <w:rsid w:val="00AE2756"/>
    <w:rsid w:val="00AF0C20"/>
    <w:rsid w:val="00AF6ABE"/>
    <w:rsid w:val="00B02654"/>
    <w:rsid w:val="00B03784"/>
    <w:rsid w:val="00B129CC"/>
    <w:rsid w:val="00B22346"/>
    <w:rsid w:val="00B23ACD"/>
    <w:rsid w:val="00B24553"/>
    <w:rsid w:val="00B346F5"/>
    <w:rsid w:val="00B4382C"/>
    <w:rsid w:val="00B4765F"/>
    <w:rsid w:val="00B5040A"/>
    <w:rsid w:val="00B51C2D"/>
    <w:rsid w:val="00B52CCB"/>
    <w:rsid w:val="00B55C29"/>
    <w:rsid w:val="00B55FE0"/>
    <w:rsid w:val="00B7520F"/>
    <w:rsid w:val="00B924BD"/>
    <w:rsid w:val="00B938CD"/>
    <w:rsid w:val="00BB21E3"/>
    <w:rsid w:val="00BB3C30"/>
    <w:rsid w:val="00BB4EC4"/>
    <w:rsid w:val="00BC1922"/>
    <w:rsid w:val="00BD0988"/>
    <w:rsid w:val="00BD59BC"/>
    <w:rsid w:val="00BD5B44"/>
    <w:rsid w:val="00BE06D9"/>
    <w:rsid w:val="00BF5C0A"/>
    <w:rsid w:val="00BF6892"/>
    <w:rsid w:val="00C13A71"/>
    <w:rsid w:val="00C159C6"/>
    <w:rsid w:val="00C15C57"/>
    <w:rsid w:val="00C264D5"/>
    <w:rsid w:val="00C318D3"/>
    <w:rsid w:val="00C3191F"/>
    <w:rsid w:val="00C324AA"/>
    <w:rsid w:val="00C3633B"/>
    <w:rsid w:val="00C51709"/>
    <w:rsid w:val="00C53FE9"/>
    <w:rsid w:val="00C565F3"/>
    <w:rsid w:val="00C576D0"/>
    <w:rsid w:val="00C60714"/>
    <w:rsid w:val="00C6181A"/>
    <w:rsid w:val="00C61887"/>
    <w:rsid w:val="00C76FA5"/>
    <w:rsid w:val="00C802A0"/>
    <w:rsid w:val="00C80BCB"/>
    <w:rsid w:val="00C872F8"/>
    <w:rsid w:val="00C95F6A"/>
    <w:rsid w:val="00CA2D60"/>
    <w:rsid w:val="00CB35B5"/>
    <w:rsid w:val="00CB5E99"/>
    <w:rsid w:val="00CC5CB2"/>
    <w:rsid w:val="00CD5FF0"/>
    <w:rsid w:val="00CE0878"/>
    <w:rsid w:val="00CE7EB4"/>
    <w:rsid w:val="00D01C16"/>
    <w:rsid w:val="00D11463"/>
    <w:rsid w:val="00D11ED5"/>
    <w:rsid w:val="00D126A9"/>
    <w:rsid w:val="00D13938"/>
    <w:rsid w:val="00D17BAC"/>
    <w:rsid w:val="00D32FFA"/>
    <w:rsid w:val="00D4516A"/>
    <w:rsid w:val="00D57C3F"/>
    <w:rsid w:val="00D64EB5"/>
    <w:rsid w:val="00D65E96"/>
    <w:rsid w:val="00D6739A"/>
    <w:rsid w:val="00D703B6"/>
    <w:rsid w:val="00D710E9"/>
    <w:rsid w:val="00D7766E"/>
    <w:rsid w:val="00D86EFD"/>
    <w:rsid w:val="00D953A5"/>
    <w:rsid w:val="00D97C5D"/>
    <w:rsid w:val="00DA7A68"/>
    <w:rsid w:val="00DB36AC"/>
    <w:rsid w:val="00DB6989"/>
    <w:rsid w:val="00DC0783"/>
    <w:rsid w:val="00DC427E"/>
    <w:rsid w:val="00DC58D5"/>
    <w:rsid w:val="00DC5D58"/>
    <w:rsid w:val="00DC6D82"/>
    <w:rsid w:val="00DD1DA5"/>
    <w:rsid w:val="00DD4105"/>
    <w:rsid w:val="00DD75A6"/>
    <w:rsid w:val="00DD7B26"/>
    <w:rsid w:val="00DE140A"/>
    <w:rsid w:val="00DE2911"/>
    <w:rsid w:val="00DE3BCD"/>
    <w:rsid w:val="00DE571E"/>
    <w:rsid w:val="00DF69CD"/>
    <w:rsid w:val="00DF6AE3"/>
    <w:rsid w:val="00E11B6E"/>
    <w:rsid w:val="00E14CA3"/>
    <w:rsid w:val="00E14F30"/>
    <w:rsid w:val="00E15467"/>
    <w:rsid w:val="00E16162"/>
    <w:rsid w:val="00E1780F"/>
    <w:rsid w:val="00E24379"/>
    <w:rsid w:val="00E347BF"/>
    <w:rsid w:val="00E35BF3"/>
    <w:rsid w:val="00E3769D"/>
    <w:rsid w:val="00E409C9"/>
    <w:rsid w:val="00E4683D"/>
    <w:rsid w:val="00E64BBC"/>
    <w:rsid w:val="00E6535D"/>
    <w:rsid w:val="00E7210E"/>
    <w:rsid w:val="00E751DF"/>
    <w:rsid w:val="00E7590F"/>
    <w:rsid w:val="00E80FEF"/>
    <w:rsid w:val="00E81704"/>
    <w:rsid w:val="00E845C6"/>
    <w:rsid w:val="00E90BB5"/>
    <w:rsid w:val="00E92117"/>
    <w:rsid w:val="00EB4EBA"/>
    <w:rsid w:val="00EC35CE"/>
    <w:rsid w:val="00EC4BDA"/>
    <w:rsid w:val="00ED7B3B"/>
    <w:rsid w:val="00EE3988"/>
    <w:rsid w:val="00EF2E59"/>
    <w:rsid w:val="00EF779C"/>
    <w:rsid w:val="00F01806"/>
    <w:rsid w:val="00F04862"/>
    <w:rsid w:val="00F05F07"/>
    <w:rsid w:val="00F06C24"/>
    <w:rsid w:val="00F101B7"/>
    <w:rsid w:val="00F2152A"/>
    <w:rsid w:val="00F23E06"/>
    <w:rsid w:val="00F253AD"/>
    <w:rsid w:val="00F31C55"/>
    <w:rsid w:val="00F34B34"/>
    <w:rsid w:val="00F3754B"/>
    <w:rsid w:val="00F40346"/>
    <w:rsid w:val="00F4187B"/>
    <w:rsid w:val="00F41AE2"/>
    <w:rsid w:val="00F43070"/>
    <w:rsid w:val="00F52EDC"/>
    <w:rsid w:val="00F5394F"/>
    <w:rsid w:val="00F53BD9"/>
    <w:rsid w:val="00F630A1"/>
    <w:rsid w:val="00F6511D"/>
    <w:rsid w:val="00F65CDB"/>
    <w:rsid w:val="00F75159"/>
    <w:rsid w:val="00F76448"/>
    <w:rsid w:val="00F77D26"/>
    <w:rsid w:val="00F86FAA"/>
    <w:rsid w:val="00F97E18"/>
    <w:rsid w:val="00FA3B45"/>
    <w:rsid w:val="00FA3C13"/>
    <w:rsid w:val="00FA40D7"/>
    <w:rsid w:val="00FA44EB"/>
    <w:rsid w:val="00FA6A0D"/>
    <w:rsid w:val="00FB34CC"/>
    <w:rsid w:val="00FB3EF7"/>
    <w:rsid w:val="00FB7681"/>
    <w:rsid w:val="00FC63B6"/>
    <w:rsid w:val="00FC7D43"/>
    <w:rsid w:val="00FD49D2"/>
    <w:rsid w:val="00FD76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4">
    <w:name w:val="annotation subject"/>
    <w:basedOn w:val="1b"/>
    <w:next w:val="1b"/>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3"/>
    <w:semiHidden/>
    <w:unhideWhenUsed/>
    <w:rsid w:val="009C211A"/>
    <w:rPr>
      <w:sz w:val="20"/>
      <w:szCs w:val="20"/>
    </w:rPr>
  </w:style>
  <w:style w:type="character" w:customStyle="1" w:styleId="1f3">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migovskiySA@trco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ovikovRA@trcont.ru" TargetMode="External"/><Relationship Id="rId4" Type="http://schemas.openxmlformats.org/officeDocument/2006/relationships/styles" Target="styles.xml"/><Relationship Id="rId9" Type="http://schemas.openxmlformats.org/officeDocument/2006/relationships/hyperlink" Target="mailto:SeleznevaIV@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A510-E909-49BC-9795-5C45D3C0E78A}">
  <ds:schemaRefs>
    <ds:schemaRef ds:uri="http://schemas.openxmlformats.org/officeDocument/2006/bibliography"/>
  </ds:schemaRefs>
</ds:datastoreItem>
</file>

<file path=customXml/itemProps2.xml><?xml version="1.0" encoding="utf-8"?>
<ds:datastoreItem xmlns:ds="http://schemas.openxmlformats.org/officeDocument/2006/customXml" ds:itemID="{38F9076D-9E02-4395-B504-01BD4C5A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9134</Words>
  <Characters>52065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61077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Pechnova</cp:lastModifiedBy>
  <cp:revision>2</cp:revision>
  <cp:lastPrinted>2013-04-02T17:10:00Z</cp:lastPrinted>
  <dcterms:created xsi:type="dcterms:W3CDTF">2013-05-06T13:43:00Z</dcterms:created>
  <dcterms:modified xsi:type="dcterms:W3CDTF">2013-05-06T13:43:00Z</dcterms:modified>
</cp:coreProperties>
</file>