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DC5E47" w:rsidRDefault="009D7D4D" w:rsidP="009D7D4D">
      <w:pPr>
        <w:pStyle w:val="1"/>
        <w:spacing w:before="0"/>
        <w:ind w:firstLine="0"/>
        <w:jc w:val="center"/>
        <w:rPr>
          <w:rFonts w:ascii="Times New Roman" w:hAnsi="Times New Roman" w:cs="Times New Roman"/>
          <w:color w:val="auto"/>
        </w:rPr>
      </w:pPr>
      <w:r w:rsidRPr="00DC5E47">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DC5E47">
        <w:rPr>
          <w:rFonts w:eastAsiaTheme="majorEastAsia"/>
          <w:b/>
          <w:bCs/>
          <w:snapToGrid/>
          <w:szCs w:val="28"/>
          <w:lang w:eastAsia="en-US"/>
        </w:rPr>
        <w:t>О РАЗМЕЩЕНИИ ЗАКАЗА № ЕП/</w:t>
      </w:r>
      <w:r w:rsidR="00DC5E47" w:rsidRPr="00DC5E47">
        <w:rPr>
          <w:rFonts w:eastAsiaTheme="majorEastAsia"/>
          <w:b/>
          <w:bCs/>
          <w:snapToGrid/>
          <w:szCs w:val="28"/>
          <w:lang w:eastAsia="en-US"/>
        </w:rPr>
        <w:t>017</w:t>
      </w:r>
      <w:r w:rsidRPr="00DC5E47">
        <w:rPr>
          <w:rFonts w:eastAsiaTheme="majorEastAsia"/>
          <w:b/>
          <w:bCs/>
          <w:snapToGrid/>
          <w:szCs w:val="28"/>
          <w:lang w:eastAsia="en-US"/>
        </w:rPr>
        <w:t>/</w:t>
      </w:r>
      <w:r w:rsidR="00DC5E47" w:rsidRPr="00DC5E47">
        <w:rPr>
          <w:rFonts w:eastAsiaTheme="majorEastAsia"/>
          <w:b/>
          <w:bCs/>
          <w:snapToGrid/>
          <w:szCs w:val="28"/>
          <w:lang w:eastAsia="en-US"/>
        </w:rPr>
        <w:t>ЦКПИТ</w:t>
      </w:r>
      <w:r w:rsidRPr="00DC5E47">
        <w:rPr>
          <w:rFonts w:eastAsiaTheme="majorEastAsia"/>
          <w:b/>
          <w:bCs/>
          <w:snapToGrid/>
          <w:szCs w:val="28"/>
          <w:lang w:eastAsia="en-US"/>
        </w:rPr>
        <w:t>/</w:t>
      </w:r>
      <w:r w:rsidR="00DC5E47" w:rsidRPr="00DC5E47">
        <w:rPr>
          <w:rFonts w:eastAsiaTheme="majorEastAsia"/>
          <w:b/>
          <w:bCs/>
          <w:snapToGrid/>
          <w:szCs w:val="28"/>
          <w:lang w:eastAsia="en-US"/>
        </w:rPr>
        <w:t>0019</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DC5E47" w:rsidRPr="00DC5E47">
        <w:t xml:space="preserve">ЕП/017/ЦКПИТ/0019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w:t>
      </w:r>
      <w:proofErr w:type="gramStart"/>
      <w:r>
        <w:t>Российская Федерация, г. Москва, 107228, ул. Новорязанская, д.12</w:t>
      </w:r>
      <w:r w:rsidR="00CD5577">
        <w:t>;</w:t>
      </w:r>
      <w:proofErr w:type="gramEnd"/>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proofErr w:type="spellStart"/>
      <w:r w:rsidRPr="00E53C38">
        <w:t>zakupki</w:t>
      </w:r>
      <w:r w:rsidR="008A767E" w:rsidRPr="008A767E">
        <w:t>@trcont.ru</w:t>
      </w:r>
      <w:proofErr w:type="spellEnd"/>
      <w:r w:rsidR="008A767E" w:rsidRPr="008A767E">
        <w:t>.</w:t>
      </w:r>
    </w:p>
    <w:p w:rsidR="008A767E" w:rsidRPr="004472AF" w:rsidRDefault="008A767E" w:rsidP="00AF4708">
      <w:pPr>
        <w:jc w:val="both"/>
        <w:rPr>
          <w:b/>
          <w:szCs w:val="28"/>
        </w:rPr>
      </w:pPr>
    </w:p>
    <w:p w:rsidR="00EC44A7" w:rsidRDefault="00B27DED" w:rsidP="004472AF">
      <w:pPr>
        <w:pStyle w:val="21"/>
        <w:tabs>
          <w:tab w:val="clear" w:pos="643"/>
          <w:tab w:val="left" w:pos="708"/>
        </w:tabs>
        <w:spacing w:after="0"/>
        <w:ind w:left="0" w:firstLine="709"/>
        <w:rPr>
          <w:b/>
        </w:rPr>
      </w:pPr>
      <w:r w:rsidRPr="004472AF">
        <w:rPr>
          <w:rFonts w:ascii="Times New Roman" w:hAnsi="Times New Roman" w:cs="Times New Roman"/>
          <w:b/>
          <w:sz w:val="28"/>
          <w:szCs w:val="28"/>
        </w:rPr>
        <w:t xml:space="preserve">1. Предмет Заказа: </w:t>
      </w:r>
      <w:r w:rsidR="00DC5E47" w:rsidRPr="00DC5E47">
        <w:rPr>
          <w:rFonts w:ascii="Times New Roman" w:hAnsi="Times New Roman" w:cs="Times New Roman"/>
          <w:spacing w:val="-5"/>
          <w:sz w:val="28"/>
          <w:szCs w:val="28"/>
        </w:rPr>
        <w:t xml:space="preserve">обеспечение получения технической поддержки программного обеспечения </w:t>
      </w:r>
      <w:proofErr w:type="spellStart"/>
      <w:r w:rsidR="00DC5E47" w:rsidRPr="00DC5E47">
        <w:rPr>
          <w:rFonts w:ascii="Times New Roman" w:hAnsi="Times New Roman" w:cs="Times New Roman"/>
          <w:spacing w:val="-5"/>
          <w:sz w:val="28"/>
          <w:szCs w:val="28"/>
        </w:rPr>
        <w:t>Oracle</w:t>
      </w:r>
      <w:proofErr w:type="spellEnd"/>
      <w:r w:rsidR="004472AF">
        <w:rPr>
          <w:rFonts w:ascii="Times New Roman" w:hAnsi="Times New Roman" w:cs="Times New Roman"/>
          <w:spacing w:val="-5"/>
          <w:sz w:val="28"/>
          <w:szCs w:val="28"/>
        </w:rPr>
        <w:t xml:space="preserve">. </w:t>
      </w:r>
    </w:p>
    <w:p w:rsidR="00F21A3E" w:rsidRDefault="00F21A3E" w:rsidP="00EC44A7">
      <w:pPr>
        <w:jc w:val="both"/>
        <w:rPr>
          <w:b/>
        </w:rPr>
      </w:pPr>
    </w:p>
    <w:p w:rsidR="004472AF" w:rsidRDefault="00B27DED" w:rsidP="00EC44A7">
      <w:pPr>
        <w:jc w:val="both"/>
        <w:rPr>
          <w:spacing w:val="-5"/>
          <w:sz w:val="24"/>
          <w:szCs w:val="24"/>
        </w:rPr>
      </w:pPr>
      <w:r w:rsidRPr="003927D3">
        <w:rPr>
          <w:b/>
        </w:rPr>
        <w:t xml:space="preserve">2. Количество (Объем) </w:t>
      </w:r>
      <w:r w:rsidR="00DC5E47" w:rsidRPr="00DC5E47">
        <w:rPr>
          <w:szCs w:val="28"/>
        </w:rPr>
        <w:t xml:space="preserve">техническая поддержка осуществляется </w:t>
      </w:r>
      <w:proofErr w:type="spellStart"/>
      <w:r w:rsidR="00DC5E47" w:rsidRPr="00DC5E47">
        <w:rPr>
          <w:szCs w:val="28"/>
        </w:rPr>
        <w:t>Oracle</w:t>
      </w:r>
      <w:proofErr w:type="spellEnd"/>
      <w:r w:rsidR="00DC5E47" w:rsidRPr="00DC5E47">
        <w:rPr>
          <w:szCs w:val="28"/>
        </w:rPr>
        <w:t xml:space="preserve"> в объеме соответствующем стандартным Правилам технической поддержки компании </w:t>
      </w:r>
      <w:proofErr w:type="spellStart"/>
      <w:r w:rsidR="00DC5E47" w:rsidRPr="00DC5E47">
        <w:rPr>
          <w:szCs w:val="28"/>
        </w:rPr>
        <w:t>Oracle</w:t>
      </w:r>
      <w:proofErr w:type="spellEnd"/>
      <w:r w:rsidR="004472AF" w:rsidRPr="004472AF">
        <w:rPr>
          <w:spacing w:val="-5"/>
          <w:szCs w:val="28"/>
        </w:rPr>
        <w:t>.</w:t>
      </w:r>
      <w:r w:rsidR="004472AF">
        <w:rPr>
          <w:spacing w:val="-5"/>
          <w:sz w:val="24"/>
          <w:szCs w:val="24"/>
        </w:rPr>
        <w:t xml:space="preserve"> </w:t>
      </w:r>
    </w:p>
    <w:p w:rsidR="00F21A3E" w:rsidRDefault="00F21A3E" w:rsidP="00EC44A7">
      <w:pPr>
        <w:jc w:val="both"/>
        <w:rPr>
          <w:b/>
        </w:rPr>
      </w:pPr>
    </w:p>
    <w:p w:rsidR="00EC44A7" w:rsidRDefault="00B27DED" w:rsidP="00EC44A7">
      <w:pPr>
        <w:jc w:val="both"/>
        <w:rPr>
          <w:b/>
        </w:rPr>
      </w:pPr>
      <w:r w:rsidRPr="003927D3">
        <w:rPr>
          <w:b/>
        </w:rPr>
        <w:t xml:space="preserve">3. Максимальная цена договора: </w:t>
      </w:r>
      <w:r w:rsidR="00DC5E47" w:rsidRPr="00DC5E47">
        <w:t>3</w:t>
      </w:r>
      <w:r w:rsidR="00DC5E47">
        <w:t>71</w:t>
      </w:r>
      <w:r w:rsidR="00DC5E47" w:rsidRPr="00DC5E47">
        <w:t xml:space="preserve"> </w:t>
      </w:r>
      <w:r w:rsidR="00DC5E47">
        <w:t>116</w:t>
      </w:r>
      <w:r w:rsidR="00DC5E47" w:rsidRPr="00DC5E47">
        <w:t>,</w:t>
      </w:r>
      <w:r w:rsidR="00DC5E47">
        <w:t>2</w:t>
      </w:r>
      <w:r w:rsidR="00DC5E47" w:rsidRPr="00DC5E47">
        <w:t xml:space="preserve">0 (Триста </w:t>
      </w:r>
      <w:r w:rsidR="00DC5E47">
        <w:t xml:space="preserve">семьдесят одна </w:t>
      </w:r>
      <w:r w:rsidR="00DC5E47" w:rsidRPr="00DC5E47">
        <w:t>тысяч</w:t>
      </w:r>
      <w:r w:rsidR="00DC5E47">
        <w:t>а</w:t>
      </w:r>
      <w:r w:rsidR="00DC5E47" w:rsidRPr="00DC5E47">
        <w:t xml:space="preserve"> </w:t>
      </w:r>
      <w:r w:rsidR="00DC5E47">
        <w:t xml:space="preserve">сто шестнадцать </w:t>
      </w:r>
      <w:r w:rsidR="00DC5E47" w:rsidRPr="00DC5E47">
        <w:t xml:space="preserve">долларов США </w:t>
      </w:r>
      <w:r w:rsidR="00DC5E47">
        <w:t>2</w:t>
      </w:r>
      <w:r w:rsidR="00DC5E47" w:rsidRPr="00DC5E47">
        <w:t>0 центов). НДС начисляется отдельно по ставке 18%</w:t>
      </w:r>
      <w:r w:rsidR="00EC44A7">
        <w:t>.</w:t>
      </w:r>
    </w:p>
    <w:p w:rsidR="00F21A3E" w:rsidRDefault="00F21A3E" w:rsidP="0081572A">
      <w:pPr>
        <w:jc w:val="both"/>
        <w:rPr>
          <w:b/>
          <w:iCs/>
          <w:szCs w:val="28"/>
        </w:rPr>
      </w:pPr>
    </w:p>
    <w:p w:rsidR="004472AF" w:rsidRPr="008217ED" w:rsidRDefault="00B27DED" w:rsidP="0081572A">
      <w:pPr>
        <w:jc w:val="both"/>
        <w:rPr>
          <w:szCs w:val="28"/>
        </w:rPr>
      </w:pPr>
      <w:r w:rsidRPr="003927D3">
        <w:rPr>
          <w:b/>
          <w:iCs/>
          <w:szCs w:val="28"/>
        </w:rPr>
        <w:t>4. Порядок определения цены</w:t>
      </w:r>
      <w:r w:rsidR="00EC44A7">
        <w:rPr>
          <w:b/>
          <w:iCs/>
          <w:szCs w:val="28"/>
        </w:rPr>
        <w:t>:</w:t>
      </w:r>
      <w:r w:rsidRPr="003927D3">
        <w:rPr>
          <w:iCs/>
          <w:szCs w:val="28"/>
        </w:rPr>
        <w:t xml:space="preserve"> </w:t>
      </w:r>
      <w:r w:rsidR="00F21A3E" w:rsidRPr="00F21A3E">
        <w:rPr>
          <w:iCs/>
          <w:szCs w:val="28"/>
        </w:rPr>
        <w:t>цена договора определена поставщиком</w:t>
      </w:r>
      <w:r w:rsidR="00F21A3E">
        <w:rPr>
          <w:iCs/>
          <w:szCs w:val="28"/>
        </w:rPr>
        <w:t>.</w:t>
      </w:r>
    </w:p>
    <w:p w:rsidR="00F21A3E" w:rsidRDefault="00F21A3E" w:rsidP="00F21A3E">
      <w:pPr>
        <w:pStyle w:val="Default"/>
        <w:ind w:firstLine="708"/>
        <w:jc w:val="both"/>
        <w:rPr>
          <w:b/>
          <w:iCs/>
          <w:color w:val="auto"/>
          <w:sz w:val="28"/>
          <w:szCs w:val="28"/>
        </w:rPr>
      </w:pPr>
    </w:p>
    <w:p w:rsidR="00C30826" w:rsidRPr="00C30826" w:rsidRDefault="00B27DED" w:rsidP="00F21A3E">
      <w:pPr>
        <w:pStyle w:val="Default"/>
        <w:ind w:firstLine="708"/>
        <w:jc w:val="both"/>
        <w:rPr>
          <w:spacing w:val="-5"/>
          <w:sz w:val="28"/>
          <w:szCs w:val="28"/>
        </w:rPr>
      </w:pPr>
      <w:r w:rsidRPr="003927D3">
        <w:rPr>
          <w:b/>
          <w:iCs/>
          <w:color w:val="auto"/>
          <w:sz w:val="28"/>
          <w:szCs w:val="28"/>
        </w:rPr>
        <w:t>5. Форма, сроки и порядок оплаты</w:t>
      </w:r>
      <w:r w:rsidR="00F21A3E">
        <w:rPr>
          <w:b/>
          <w:iCs/>
          <w:color w:val="auto"/>
          <w:sz w:val="28"/>
          <w:szCs w:val="28"/>
        </w:rPr>
        <w:t xml:space="preserve">: </w:t>
      </w:r>
      <w:r w:rsidR="00F21A3E">
        <w:t xml:space="preserve"> </w:t>
      </w:r>
      <w:r w:rsidR="00F21A3E">
        <w:rPr>
          <w:sz w:val="28"/>
          <w:szCs w:val="28"/>
        </w:rPr>
        <w:t>оплата услуг производится авансовым платежом в размере 100% от стоимости услуг в рублях по курсу ЦБ РФ на день осуществления платежа плюс 0,5 %</w:t>
      </w:r>
      <w:r w:rsidR="004472AF" w:rsidRPr="00C30826">
        <w:rPr>
          <w:spacing w:val="-5"/>
          <w:sz w:val="28"/>
          <w:szCs w:val="28"/>
        </w:rPr>
        <w:t xml:space="preserve">. </w:t>
      </w:r>
    </w:p>
    <w:p w:rsidR="00F21A3E" w:rsidRDefault="00F21A3E" w:rsidP="00EC44A7">
      <w:pPr>
        <w:pStyle w:val="Default"/>
        <w:ind w:firstLine="708"/>
        <w:jc w:val="both"/>
        <w:rPr>
          <w:b/>
          <w:iCs/>
          <w:color w:val="auto"/>
          <w:sz w:val="28"/>
          <w:szCs w:val="28"/>
        </w:rPr>
      </w:pPr>
    </w:p>
    <w:p w:rsidR="00EC44A7" w:rsidRDefault="00B27DED" w:rsidP="00EC44A7">
      <w:pPr>
        <w:pStyle w:val="Default"/>
        <w:ind w:firstLine="708"/>
        <w:jc w:val="both"/>
        <w:rPr>
          <w:color w:val="auto"/>
          <w:sz w:val="28"/>
          <w:szCs w:val="28"/>
        </w:rPr>
      </w:pPr>
      <w:r w:rsidRPr="003927D3">
        <w:rPr>
          <w:b/>
          <w:iCs/>
          <w:color w:val="auto"/>
          <w:sz w:val="28"/>
          <w:szCs w:val="28"/>
        </w:rPr>
        <w:t xml:space="preserve">6. Срок </w:t>
      </w:r>
      <w:r w:rsidR="00F21A3E">
        <w:rPr>
          <w:b/>
          <w:iCs/>
          <w:color w:val="auto"/>
          <w:sz w:val="28"/>
          <w:szCs w:val="28"/>
        </w:rPr>
        <w:t xml:space="preserve">оказания услуг: </w:t>
      </w:r>
      <w:r w:rsidR="00EC44A7">
        <w:rPr>
          <w:iCs/>
          <w:color w:val="auto"/>
          <w:sz w:val="28"/>
          <w:szCs w:val="28"/>
        </w:rPr>
        <w:t xml:space="preserve">с </w:t>
      </w:r>
      <w:r w:rsidR="00C30826">
        <w:rPr>
          <w:iCs/>
          <w:color w:val="auto"/>
          <w:sz w:val="28"/>
          <w:szCs w:val="28"/>
        </w:rPr>
        <w:t>3</w:t>
      </w:r>
      <w:r w:rsidR="00EC44A7">
        <w:rPr>
          <w:iCs/>
          <w:color w:val="auto"/>
          <w:sz w:val="28"/>
          <w:szCs w:val="28"/>
        </w:rPr>
        <w:t>1.0</w:t>
      </w:r>
      <w:r w:rsidR="00C30826">
        <w:rPr>
          <w:iCs/>
          <w:color w:val="auto"/>
          <w:sz w:val="28"/>
          <w:szCs w:val="28"/>
        </w:rPr>
        <w:t>3.2013 по 30</w:t>
      </w:r>
      <w:r w:rsidR="00EC44A7">
        <w:rPr>
          <w:iCs/>
          <w:color w:val="auto"/>
          <w:sz w:val="28"/>
          <w:szCs w:val="28"/>
        </w:rPr>
        <w:t>.</w:t>
      </w:r>
      <w:r w:rsidR="008217ED">
        <w:rPr>
          <w:iCs/>
          <w:color w:val="auto"/>
          <w:sz w:val="28"/>
          <w:szCs w:val="28"/>
        </w:rPr>
        <w:t>09</w:t>
      </w:r>
      <w:r w:rsidR="00EC44A7">
        <w:rPr>
          <w:iCs/>
          <w:color w:val="auto"/>
          <w:sz w:val="28"/>
          <w:szCs w:val="28"/>
        </w:rPr>
        <w:t>.201</w:t>
      </w:r>
      <w:r w:rsidR="008217ED">
        <w:rPr>
          <w:iCs/>
          <w:color w:val="auto"/>
          <w:sz w:val="28"/>
          <w:szCs w:val="28"/>
        </w:rPr>
        <w:t>3</w:t>
      </w:r>
      <w:r w:rsidR="00EC44A7">
        <w:rPr>
          <w:color w:val="auto"/>
          <w:sz w:val="28"/>
          <w:szCs w:val="28"/>
        </w:rPr>
        <w:t>.</w:t>
      </w:r>
    </w:p>
    <w:p w:rsidR="00F21A3E" w:rsidRDefault="00F21A3E" w:rsidP="00B27DED">
      <w:pPr>
        <w:pStyle w:val="Default"/>
        <w:ind w:firstLine="708"/>
        <w:jc w:val="both"/>
        <w:rPr>
          <w:b/>
          <w:iCs/>
          <w:color w:val="auto"/>
          <w:sz w:val="28"/>
          <w:szCs w:val="28"/>
        </w:rPr>
      </w:pPr>
    </w:p>
    <w:p w:rsidR="00B27DED" w:rsidRPr="003927D3" w:rsidRDefault="00B27DED" w:rsidP="00B27DED">
      <w:pPr>
        <w:pStyle w:val="Default"/>
        <w:ind w:firstLine="708"/>
        <w:jc w:val="both"/>
        <w:rPr>
          <w:i/>
          <w:color w:val="auto"/>
          <w:sz w:val="28"/>
          <w:szCs w:val="28"/>
        </w:rPr>
      </w:pPr>
      <w:r w:rsidRPr="003927D3">
        <w:rPr>
          <w:b/>
          <w:iCs/>
          <w:color w:val="auto"/>
          <w:sz w:val="28"/>
          <w:szCs w:val="28"/>
        </w:rPr>
        <w:lastRenderedPageBreak/>
        <w:t xml:space="preserve">7. Место </w:t>
      </w:r>
      <w:r w:rsidR="00F21A3E" w:rsidRPr="00F21A3E">
        <w:rPr>
          <w:b/>
          <w:iCs/>
          <w:color w:val="auto"/>
          <w:sz w:val="28"/>
          <w:szCs w:val="28"/>
        </w:rPr>
        <w:t>оказания услуг</w:t>
      </w:r>
      <w:r w:rsidR="00F21A3E">
        <w:rPr>
          <w:b/>
          <w:iCs/>
          <w:color w:val="auto"/>
          <w:sz w:val="28"/>
          <w:szCs w:val="28"/>
        </w:rPr>
        <w:t xml:space="preserve">: </w:t>
      </w:r>
      <w:r w:rsidR="00B20396" w:rsidRPr="00555EC4">
        <w:rPr>
          <w:iCs/>
          <w:sz w:val="28"/>
          <w:szCs w:val="28"/>
        </w:rPr>
        <w:t>125047, Москва, Оружейный переулок, д. 19</w:t>
      </w:r>
      <w:r w:rsidRPr="003927D3">
        <w:rPr>
          <w:color w:val="auto"/>
          <w:sz w:val="28"/>
          <w:szCs w:val="28"/>
        </w:rPr>
        <w:t>.</w:t>
      </w:r>
    </w:p>
    <w:p w:rsidR="00F21A3E" w:rsidRDefault="00F21A3E" w:rsidP="00B20396">
      <w:pPr>
        <w:pStyle w:val="Default"/>
        <w:ind w:firstLine="708"/>
        <w:jc w:val="both"/>
        <w:rPr>
          <w:b/>
          <w:color w:val="auto"/>
          <w:sz w:val="28"/>
          <w:szCs w:val="28"/>
        </w:rPr>
      </w:pPr>
    </w:p>
    <w:p w:rsidR="00B20396" w:rsidRPr="00CD5577" w:rsidRDefault="00B27DED" w:rsidP="00B20396">
      <w:pPr>
        <w:pStyle w:val="Default"/>
        <w:ind w:firstLine="708"/>
        <w:jc w:val="both"/>
        <w:rPr>
          <w:b/>
          <w:iCs/>
          <w:sz w:val="28"/>
          <w:szCs w:val="28"/>
        </w:rPr>
      </w:pPr>
      <w:r w:rsidRPr="003927D3">
        <w:rPr>
          <w:b/>
          <w:color w:val="auto"/>
          <w:sz w:val="28"/>
          <w:szCs w:val="28"/>
        </w:rPr>
        <w:t xml:space="preserve">8. Информация о поставщике: </w:t>
      </w:r>
      <w:r w:rsidR="00B20396">
        <w:rPr>
          <w:sz w:val="28"/>
          <w:szCs w:val="28"/>
        </w:rPr>
        <w:t>ООО «</w:t>
      </w:r>
      <w:r w:rsidR="00C30826">
        <w:rPr>
          <w:sz w:val="28"/>
          <w:szCs w:val="28"/>
        </w:rPr>
        <w:t>СИАМ консалтинг</w:t>
      </w:r>
      <w:r w:rsidR="00B20396">
        <w:rPr>
          <w:sz w:val="28"/>
          <w:szCs w:val="28"/>
        </w:rPr>
        <w:t>»</w:t>
      </w:r>
      <w:r w:rsidR="00B20396" w:rsidRPr="00CD5577">
        <w:rPr>
          <w:sz w:val="28"/>
          <w:szCs w:val="28"/>
        </w:rPr>
        <w:t>.</w:t>
      </w:r>
    </w:p>
    <w:p w:rsidR="00B20396" w:rsidRDefault="00C30826" w:rsidP="00C30826">
      <w:pPr>
        <w:pStyle w:val="1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Pr>
          <w:szCs w:val="24"/>
        </w:rPr>
        <w:t xml:space="preserve">Юридический адрес: 119017 Москва, </w:t>
      </w:r>
      <w:proofErr w:type="spellStart"/>
      <w:r>
        <w:rPr>
          <w:szCs w:val="24"/>
        </w:rPr>
        <w:t>Старомонетный</w:t>
      </w:r>
      <w:proofErr w:type="spellEnd"/>
      <w:r>
        <w:rPr>
          <w:szCs w:val="24"/>
        </w:rPr>
        <w:t xml:space="preserve"> переулок, д.9, стр.1</w:t>
      </w:r>
      <w:r w:rsidR="00B20396">
        <w:t>;</w:t>
      </w:r>
    </w:p>
    <w:p w:rsidR="00B20396" w:rsidRDefault="00B20396" w:rsidP="00C30826">
      <w:pPr>
        <w:pStyle w:val="11"/>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t>Почтовый адрес:</w:t>
      </w:r>
      <w:r w:rsidRPr="008D074D">
        <w:t xml:space="preserve"> </w:t>
      </w:r>
      <w:r w:rsidR="00C30826">
        <w:rPr>
          <w:szCs w:val="24"/>
        </w:rPr>
        <w:t xml:space="preserve">123056, г. Москва, ул. Зоологическая, д.26, стр.2, </w:t>
      </w:r>
      <w:proofErr w:type="spellStart"/>
      <w:r w:rsidR="00C30826">
        <w:rPr>
          <w:szCs w:val="24"/>
        </w:rPr>
        <w:t>эт</w:t>
      </w:r>
      <w:proofErr w:type="spellEnd"/>
      <w:r w:rsidR="00C30826">
        <w:rPr>
          <w:szCs w:val="24"/>
        </w:rPr>
        <w:t>. 7</w:t>
      </w:r>
      <w:r w:rsidRPr="008D074D">
        <w:t>;</w:t>
      </w:r>
    </w:p>
    <w:p w:rsidR="00C30826" w:rsidRDefault="00B20396" w:rsidP="00C30826">
      <w:pPr>
        <w:pStyle w:val="Default"/>
        <w:ind w:firstLine="708"/>
        <w:jc w:val="both"/>
        <w:rPr>
          <w:snapToGrid w:val="0"/>
          <w:color w:val="auto"/>
          <w:sz w:val="28"/>
          <w:szCs w:val="20"/>
          <w:lang w:eastAsia="ru-RU"/>
        </w:rPr>
      </w:pPr>
      <w:r w:rsidRPr="002A505B">
        <w:rPr>
          <w:snapToGrid w:val="0"/>
          <w:color w:val="auto"/>
          <w:sz w:val="28"/>
          <w:szCs w:val="20"/>
          <w:lang w:eastAsia="ru-RU"/>
        </w:rPr>
        <w:t>Представитель Поставщика</w:t>
      </w:r>
      <w:r w:rsidRPr="00C30826">
        <w:rPr>
          <w:snapToGrid w:val="0"/>
          <w:color w:val="auto"/>
          <w:sz w:val="28"/>
          <w:szCs w:val="28"/>
          <w:lang w:eastAsia="ru-RU"/>
        </w:rPr>
        <w:t xml:space="preserve"> – </w:t>
      </w:r>
      <w:r w:rsidR="00C30826" w:rsidRPr="00C30826">
        <w:rPr>
          <w:snapToGrid w:val="0"/>
          <w:color w:val="auto"/>
          <w:sz w:val="28"/>
          <w:szCs w:val="28"/>
          <w:lang w:eastAsia="ru-RU"/>
        </w:rPr>
        <w:t>Горбачева Ольга Вячеславовна</w:t>
      </w:r>
      <w:r w:rsidRPr="00C30826">
        <w:rPr>
          <w:snapToGrid w:val="0"/>
          <w:color w:val="auto"/>
          <w:sz w:val="28"/>
          <w:szCs w:val="28"/>
          <w:lang w:eastAsia="ru-RU"/>
        </w:rPr>
        <w:t>, тел</w:t>
      </w:r>
      <w:proofErr w:type="gramStart"/>
      <w:r w:rsidRPr="00C30826">
        <w:rPr>
          <w:snapToGrid w:val="0"/>
          <w:color w:val="auto"/>
          <w:sz w:val="28"/>
          <w:szCs w:val="28"/>
          <w:lang w:eastAsia="ru-RU"/>
        </w:rPr>
        <w:t>.(</w:t>
      </w:r>
      <w:proofErr w:type="gramEnd"/>
      <w:r w:rsidRPr="00C30826">
        <w:rPr>
          <w:snapToGrid w:val="0"/>
          <w:color w:val="auto"/>
          <w:sz w:val="28"/>
          <w:szCs w:val="28"/>
          <w:lang w:eastAsia="ru-RU"/>
        </w:rPr>
        <w:t xml:space="preserve">факс) (495) </w:t>
      </w:r>
      <w:r w:rsidR="00C30826" w:rsidRPr="00C30826">
        <w:rPr>
          <w:sz w:val="28"/>
          <w:szCs w:val="28"/>
        </w:rPr>
        <w:t>937-38-51</w:t>
      </w:r>
      <w:r w:rsidR="00C30826">
        <w:rPr>
          <w:sz w:val="28"/>
          <w:szCs w:val="28"/>
        </w:rPr>
        <w:t>, 937-38-54</w:t>
      </w:r>
      <w:r w:rsidRPr="00C30826">
        <w:rPr>
          <w:snapToGrid w:val="0"/>
          <w:color w:val="auto"/>
          <w:sz w:val="28"/>
          <w:szCs w:val="28"/>
          <w:lang w:eastAsia="ru-RU"/>
        </w:rPr>
        <w:t>, адрес</w:t>
      </w:r>
      <w:r w:rsidRPr="002A505B">
        <w:rPr>
          <w:snapToGrid w:val="0"/>
          <w:color w:val="auto"/>
          <w:sz w:val="28"/>
          <w:szCs w:val="20"/>
          <w:lang w:eastAsia="ru-RU"/>
        </w:rPr>
        <w:t xml:space="preserve"> электронной почты </w:t>
      </w:r>
      <w:hyperlink r:id="rId8" w:history="1">
        <w:r w:rsidR="00C30826" w:rsidRPr="00276081">
          <w:rPr>
            <w:rStyle w:val="a6"/>
            <w:snapToGrid w:val="0"/>
            <w:sz w:val="28"/>
            <w:szCs w:val="20"/>
            <w:lang w:eastAsia="ru-RU"/>
          </w:rPr>
          <w:t>helga@siam-consult.ru</w:t>
        </w:r>
      </w:hyperlink>
      <w:r w:rsidR="00C30826">
        <w:rPr>
          <w:snapToGrid w:val="0"/>
          <w:color w:val="auto"/>
          <w:sz w:val="28"/>
          <w:szCs w:val="20"/>
          <w:lang w:eastAsia="ru-RU"/>
        </w:rPr>
        <w:t>.</w:t>
      </w:r>
    </w:p>
    <w:p w:rsidR="00F21A3E" w:rsidRDefault="00F21A3E" w:rsidP="00B27DED">
      <w:pPr>
        <w:jc w:val="both"/>
        <w:rPr>
          <w:b/>
        </w:rPr>
      </w:pPr>
    </w:p>
    <w:p w:rsidR="00EC44A7" w:rsidRDefault="00B27DED" w:rsidP="00B27DED">
      <w:pPr>
        <w:jc w:val="both"/>
        <w:rPr>
          <w:b/>
        </w:rPr>
      </w:pPr>
      <w:r w:rsidRPr="003927D3">
        <w:rPr>
          <w:b/>
        </w:rPr>
        <w:t>9. Требования к</w:t>
      </w:r>
      <w:r w:rsidR="00F21A3E">
        <w:rPr>
          <w:b/>
        </w:rPr>
        <w:t xml:space="preserve"> услугам</w:t>
      </w:r>
      <w:r w:rsidR="00B20396">
        <w:rPr>
          <w:b/>
        </w:rPr>
        <w:t xml:space="preserve">: </w:t>
      </w:r>
    </w:p>
    <w:p w:rsidR="00C30826" w:rsidRPr="005E0A1B" w:rsidRDefault="00C30826" w:rsidP="00C30826">
      <w:pPr>
        <w:tabs>
          <w:tab w:val="left" w:pos="0"/>
          <w:tab w:val="left" w:pos="567"/>
        </w:tabs>
        <w:jc w:val="both"/>
        <w:rPr>
          <w:szCs w:val="28"/>
        </w:rPr>
      </w:pPr>
      <w:r w:rsidRPr="005E0A1B">
        <w:rPr>
          <w:szCs w:val="28"/>
        </w:rPr>
        <w:t>1.</w:t>
      </w:r>
      <w:r w:rsidRPr="005E0A1B">
        <w:rPr>
          <w:szCs w:val="28"/>
        </w:rPr>
        <w:tab/>
        <w:t>Доступ к электронной информационной системе технической поддержки, включающий в себя:</w:t>
      </w:r>
    </w:p>
    <w:p w:rsidR="00C30826" w:rsidRPr="005E0A1B" w:rsidRDefault="00C30826" w:rsidP="00C30826">
      <w:pPr>
        <w:numPr>
          <w:ilvl w:val="0"/>
          <w:numId w:val="13"/>
        </w:numPr>
        <w:tabs>
          <w:tab w:val="left" w:pos="1134"/>
        </w:tabs>
        <w:overflowPunct w:val="0"/>
        <w:autoSpaceDE w:val="0"/>
        <w:autoSpaceDN w:val="0"/>
        <w:adjustRightInd w:val="0"/>
        <w:ind w:left="567"/>
        <w:jc w:val="both"/>
        <w:textAlignment w:val="baseline"/>
        <w:rPr>
          <w:szCs w:val="28"/>
        </w:rPr>
      </w:pPr>
      <w:r w:rsidRPr="005E0A1B">
        <w:rPr>
          <w:szCs w:val="28"/>
        </w:rPr>
        <w:t>возможность заведения технических запросов пользователя (SR) через электронную информационную систему технической поддержки (</w:t>
      </w:r>
      <w:proofErr w:type="spellStart"/>
      <w:r w:rsidRPr="005E0A1B">
        <w:rPr>
          <w:szCs w:val="28"/>
        </w:rPr>
        <w:t>My</w:t>
      </w:r>
      <w:proofErr w:type="spellEnd"/>
      <w:r w:rsidRPr="005E0A1B">
        <w:rPr>
          <w:szCs w:val="28"/>
        </w:rPr>
        <w:t xml:space="preserve"> </w:t>
      </w:r>
      <w:proofErr w:type="spellStart"/>
      <w:r w:rsidRPr="005E0A1B">
        <w:rPr>
          <w:szCs w:val="28"/>
        </w:rPr>
        <w:t>Oracle</w:t>
      </w:r>
      <w:proofErr w:type="spellEnd"/>
      <w:r w:rsidRPr="005E0A1B">
        <w:rPr>
          <w:szCs w:val="28"/>
        </w:rPr>
        <w:t xml:space="preserve"> </w:t>
      </w:r>
      <w:proofErr w:type="spellStart"/>
      <w:r w:rsidRPr="005E0A1B">
        <w:rPr>
          <w:szCs w:val="28"/>
        </w:rPr>
        <w:t>Support</w:t>
      </w:r>
      <w:proofErr w:type="spellEnd"/>
      <w:r w:rsidRPr="005E0A1B">
        <w:rPr>
          <w:szCs w:val="28"/>
        </w:rPr>
        <w:t>);</w:t>
      </w:r>
    </w:p>
    <w:p w:rsidR="00C30826" w:rsidRPr="005E0A1B" w:rsidRDefault="00C30826" w:rsidP="00C30826">
      <w:pPr>
        <w:numPr>
          <w:ilvl w:val="0"/>
          <w:numId w:val="13"/>
        </w:numPr>
        <w:tabs>
          <w:tab w:val="left" w:pos="1134"/>
        </w:tabs>
        <w:overflowPunct w:val="0"/>
        <w:autoSpaceDE w:val="0"/>
        <w:autoSpaceDN w:val="0"/>
        <w:adjustRightInd w:val="0"/>
        <w:ind w:left="567"/>
        <w:jc w:val="both"/>
        <w:textAlignment w:val="baseline"/>
        <w:rPr>
          <w:szCs w:val="28"/>
        </w:rPr>
      </w:pPr>
      <w:r w:rsidRPr="005E0A1B">
        <w:rPr>
          <w:szCs w:val="28"/>
        </w:rPr>
        <w:t xml:space="preserve">получение новейшей технической информации по продуктам </w:t>
      </w:r>
      <w:proofErr w:type="spellStart"/>
      <w:r w:rsidRPr="005E0A1B">
        <w:rPr>
          <w:szCs w:val="28"/>
        </w:rPr>
        <w:t>Oracle</w:t>
      </w:r>
      <w:proofErr w:type="spellEnd"/>
      <w:r w:rsidRPr="005E0A1B">
        <w:rPr>
          <w:szCs w:val="28"/>
        </w:rPr>
        <w:t xml:space="preserve"> на выделенных страницах </w:t>
      </w:r>
      <w:proofErr w:type="spellStart"/>
      <w:r w:rsidRPr="005E0A1B">
        <w:rPr>
          <w:szCs w:val="28"/>
        </w:rPr>
        <w:t>Internet</w:t>
      </w:r>
      <w:proofErr w:type="spellEnd"/>
      <w:r w:rsidRPr="005E0A1B">
        <w:rPr>
          <w:szCs w:val="28"/>
        </w:rPr>
        <w:t xml:space="preserve">: </w:t>
      </w:r>
      <w:hyperlink r:id="rId9" w:history="1">
        <w:r w:rsidRPr="005E0A1B">
          <w:rPr>
            <w:rStyle w:val="a6"/>
            <w:szCs w:val="28"/>
          </w:rPr>
          <w:t>www.oracle.com</w:t>
        </w:r>
      </w:hyperlink>
      <w:r w:rsidRPr="005E0A1B">
        <w:rPr>
          <w:szCs w:val="28"/>
        </w:rPr>
        <w:t>.</w:t>
      </w:r>
    </w:p>
    <w:p w:rsidR="00C30826" w:rsidRPr="005E0A1B" w:rsidRDefault="00C30826" w:rsidP="005E0A1B">
      <w:pPr>
        <w:tabs>
          <w:tab w:val="left" w:pos="567"/>
        </w:tabs>
        <w:jc w:val="both"/>
        <w:rPr>
          <w:szCs w:val="28"/>
        </w:rPr>
      </w:pPr>
      <w:r w:rsidRPr="005E0A1B">
        <w:rPr>
          <w:szCs w:val="28"/>
        </w:rPr>
        <w:t>2.</w:t>
      </w:r>
      <w:r w:rsidRPr="005E0A1B">
        <w:rPr>
          <w:szCs w:val="28"/>
        </w:rPr>
        <w:tab/>
      </w:r>
      <w:r w:rsidR="005E0A1B" w:rsidRPr="005E0A1B">
        <w:rPr>
          <w:szCs w:val="28"/>
        </w:rPr>
        <w:t>Наличие прямой телефонной</w:t>
      </w:r>
      <w:r w:rsidRPr="005E0A1B">
        <w:rPr>
          <w:szCs w:val="28"/>
        </w:rPr>
        <w:t xml:space="preserve"> лини</w:t>
      </w:r>
      <w:r w:rsidR="005E0A1B" w:rsidRPr="005E0A1B">
        <w:rPr>
          <w:szCs w:val="28"/>
        </w:rPr>
        <w:t>и</w:t>
      </w:r>
      <w:r w:rsidRPr="005E0A1B">
        <w:rPr>
          <w:szCs w:val="28"/>
        </w:rPr>
        <w:t xml:space="preserve"> для консультаций на английском языке со специалистами </w:t>
      </w:r>
      <w:proofErr w:type="spellStart"/>
      <w:r w:rsidRPr="005E0A1B">
        <w:rPr>
          <w:szCs w:val="28"/>
        </w:rPr>
        <w:t>Суперцентра</w:t>
      </w:r>
      <w:proofErr w:type="spellEnd"/>
      <w:r w:rsidRPr="005E0A1B">
        <w:rPr>
          <w:szCs w:val="28"/>
        </w:rPr>
        <w:t xml:space="preserve"> Технической Поддержки </w:t>
      </w:r>
      <w:proofErr w:type="spellStart"/>
      <w:r w:rsidRPr="005E0A1B">
        <w:rPr>
          <w:szCs w:val="28"/>
        </w:rPr>
        <w:t>Oracle</w:t>
      </w:r>
      <w:proofErr w:type="spellEnd"/>
      <w:r w:rsidRPr="005E0A1B">
        <w:rPr>
          <w:szCs w:val="28"/>
        </w:rPr>
        <w:t xml:space="preserve"> с 18:00 до 9:00 по московскому времени, с понедельника по пятницу.</w:t>
      </w:r>
      <w:r w:rsidR="005E0A1B" w:rsidRPr="005E0A1B">
        <w:rPr>
          <w:szCs w:val="28"/>
        </w:rPr>
        <w:t xml:space="preserve"> </w:t>
      </w:r>
      <w:r w:rsidRPr="005E0A1B">
        <w:rPr>
          <w:szCs w:val="28"/>
        </w:rPr>
        <w:t>Консультации по конкретным техническим вопросам</w:t>
      </w:r>
      <w:r w:rsidR="005E0A1B" w:rsidRPr="005E0A1B">
        <w:rPr>
          <w:szCs w:val="28"/>
        </w:rPr>
        <w:t xml:space="preserve"> по телефонам  и через интернет.</w:t>
      </w:r>
      <w:r w:rsidRPr="005E0A1B">
        <w:rPr>
          <w:szCs w:val="28"/>
        </w:rPr>
        <w:t xml:space="preserve">  </w:t>
      </w:r>
    </w:p>
    <w:p w:rsidR="00C30826" w:rsidRPr="005E0A1B" w:rsidRDefault="00C30826" w:rsidP="00C30826">
      <w:pPr>
        <w:tabs>
          <w:tab w:val="left" w:pos="567"/>
        </w:tabs>
        <w:jc w:val="both"/>
        <w:rPr>
          <w:szCs w:val="28"/>
        </w:rPr>
      </w:pPr>
      <w:r w:rsidRPr="005E0A1B">
        <w:rPr>
          <w:szCs w:val="28"/>
        </w:rPr>
        <w:t>3.</w:t>
      </w:r>
      <w:r w:rsidRPr="005E0A1B">
        <w:rPr>
          <w:szCs w:val="28"/>
        </w:rPr>
        <w:tab/>
        <w:t>Получение обновленных версий поддерживаемых продуктов (</w:t>
      </w:r>
      <w:proofErr w:type="spellStart"/>
      <w:r w:rsidRPr="005E0A1B">
        <w:rPr>
          <w:szCs w:val="28"/>
        </w:rPr>
        <w:t>updates</w:t>
      </w:r>
      <w:proofErr w:type="spellEnd"/>
      <w:r w:rsidRPr="005E0A1B">
        <w:rPr>
          <w:szCs w:val="28"/>
        </w:rPr>
        <w:t>) с новыми функциональными возможностями или выпускаемых для обеспечения эффективной совместимости с новыми версиями операционных систем, по мере их поступления (в том числе и соответствующим образом дополненной Документации на лицензированные Программы).</w:t>
      </w:r>
    </w:p>
    <w:p w:rsidR="00C30826" w:rsidRPr="005E0A1B" w:rsidRDefault="00C30826" w:rsidP="00C30826">
      <w:pPr>
        <w:tabs>
          <w:tab w:val="left" w:pos="0"/>
          <w:tab w:val="left" w:pos="567"/>
        </w:tabs>
        <w:jc w:val="both"/>
        <w:rPr>
          <w:szCs w:val="28"/>
        </w:rPr>
      </w:pPr>
      <w:r w:rsidRPr="005E0A1B">
        <w:rPr>
          <w:szCs w:val="28"/>
        </w:rPr>
        <w:t>4.</w:t>
      </w:r>
      <w:r w:rsidRPr="005E0A1B">
        <w:rPr>
          <w:szCs w:val="28"/>
        </w:rPr>
        <w:tab/>
        <w:t xml:space="preserve">Возможность миграции поддерживаемых Программ при переходе из одной операционной среды в другую (при соблюдении условий миграции </w:t>
      </w:r>
      <w:proofErr w:type="spellStart"/>
      <w:r w:rsidRPr="005E0A1B">
        <w:rPr>
          <w:szCs w:val="28"/>
        </w:rPr>
        <w:t>Oracle</w:t>
      </w:r>
      <w:proofErr w:type="spellEnd"/>
      <w:r w:rsidRPr="005E0A1B">
        <w:rPr>
          <w:szCs w:val="28"/>
        </w:rPr>
        <w:t>).</w:t>
      </w:r>
    </w:p>
    <w:p w:rsidR="00C30826" w:rsidRPr="005E0A1B" w:rsidRDefault="00C30826" w:rsidP="00C30826">
      <w:pPr>
        <w:jc w:val="both"/>
        <w:rPr>
          <w:szCs w:val="28"/>
        </w:rPr>
      </w:pPr>
    </w:p>
    <w:sectPr w:rsidR="00C30826" w:rsidRPr="005E0A1B"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26" w:rsidRDefault="00C30826" w:rsidP="00CB1C18">
      <w:r>
        <w:separator/>
      </w:r>
    </w:p>
  </w:endnote>
  <w:endnote w:type="continuationSeparator" w:id="0">
    <w:p w:rsidR="00C30826" w:rsidRDefault="00C3082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26" w:rsidRDefault="00C30826" w:rsidP="00CB1C18">
      <w:r>
        <w:separator/>
      </w:r>
    </w:p>
  </w:footnote>
  <w:footnote w:type="continuationSeparator" w:id="0">
    <w:p w:rsidR="00C30826" w:rsidRDefault="00C30826"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5EE0A5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9">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6"/>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799D"/>
    <w:rsid w:val="000C5FD9"/>
    <w:rsid w:val="00107B80"/>
    <w:rsid w:val="001164CB"/>
    <w:rsid w:val="00117473"/>
    <w:rsid w:val="001212C5"/>
    <w:rsid w:val="00121857"/>
    <w:rsid w:val="00126BBB"/>
    <w:rsid w:val="00132AFA"/>
    <w:rsid w:val="00133CFF"/>
    <w:rsid w:val="0014455A"/>
    <w:rsid w:val="001475DB"/>
    <w:rsid w:val="00152424"/>
    <w:rsid w:val="00166574"/>
    <w:rsid w:val="00177D91"/>
    <w:rsid w:val="001B0FDE"/>
    <w:rsid w:val="001C01D6"/>
    <w:rsid w:val="001C05F5"/>
    <w:rsid w:val="001D053F"/>
    <w:rsid w:val="001F0B3B"/>
    <w:rsid w:val="001F4F2E"/>
    <w:rsid w:val="001F52B9"/>
    <w:rsid w:val="00204B07"/>
    <w:rsid w:val="0020709B"/>
    <w:rsid w:val="002350DE"/>
    <w:rsid w:val="00245141"/>
    <w:rsid w:val="0026332C"/>
    <w:rsid w:val="002636BF"/>
    <w:rsid w:val="0028492E"/>
    <w:rsid w:val="00296517"/>
    <w:rsid w:val="002A7D8B"/>
    <w:rsid w:val="002C536B"/>
    <w:rsid w:val="002E11EB"/>
    <w:rsid w:val="002E2B59"/>
    <w:rsid w:val="002E5A39"/>
    <w:rsid w:val="002F00CA"/>
    <w:rsid w:val="003038BF"/>
    <w:rsid w:val="0032153B"/>
    <w:rsid w:val="003248F4"/>
    <w:rsid w:val="003516CC"/>
    <w:rsid w:val="003C7469"/>
    <w:rsid w:val="003D0AA6"/>
    <w:rsid w:val="003D239A"/>
    <w:rsid w:val="003E13B8"/>
    <w:rsid w:val="003E1D49"/>
    <w:rsid w:val="004004B9"/>
    <w:rsid w:val="0041301F"/>
    <w:rsid w:val="00427B60"/>
    <w:rsid w:val="0044002D"/>
    <w:rsid w:val="004472AF"/>
    <w:rsid w:val="00482157"/>
    <w:rsid w:val="00483D8D"/>
    <w:rsid w:val="004B3332"/>
    <w:rsid w:val="004B7489"/>
    <w:rsid w:val="004C3E28"/>
    <w:rsid w:val="004C63EA"/>
    <w:rsid w:val="004E09D6"/>
    <w:rsid w:val="00500D9B"/>
    <w:rsid w:val="00510572"/>
    <w:rsid w:val="00531303"/>
    <w:rsid w:val="00542DB9"/>
    <w:rsid w:val="00564686"/>
    <w:rsid w:val="00583AE4"/>
    <w:rsid w:val="005941EF"/>
    <w:rsid w:val="005A69AB"/>
    <w:rsid w:val="005E0384"/>
    <w:rsid w:val="005E0A1B"/>
    <w:rsid w:val="006072F9"/>
    <w:rsid w:val="006117F1"/>
    <w:rsid w:val="006323ED"/>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442D3"/>
    <w:rsid w:val="0075014E"/>
    <w:rsid w:val="00795795"/>
    <w:rsid w:val="007A053B"/>
    <w:rsid w:val="007B4A2D"/>
    <w:rsid w:val="007D6F31"/>
    <w:rsid w:val="007F5506"/>
    <w:rsid w:val="008128DB"/>
    <w:rsid w:val="0081572A"/>
    <w:rsid w:val="008217ED"/>
    <w:rsid w:val="00824610"/>
    <w:rsid w:val="00831584"/>
    <w:rsid w:val="00852B23"/>
    <w:rsid w:val="00884629"/>
    <w:rsid w:val="008A767E"/>
    <w:rsid w:val="008B29D7"/>
    <w:rsid w:val="008E0CEC"/>
    <w:rsid w:val="008E1656"/>
    <w:rsid w:val="008F0A98"/>
    <w:rsid w:val="00910BE4"/>
    <w:rsid w:val="00915DBD"/>
    <w:rsid w:val="0092627C"/>
    <w:rsid w:val="0093062F"/>
    <w:rsid w:val="009662B7"/>
    <w:rsid w:val="00966BF5"/>
    <w:rsid w:val="00994F52"/>
    <w:rsid w:val="009B5A09"/>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4E82"/>
    <w:rsid w:val="00AC57C2"/>
    <w:rsid w:val="00AC799F"/>
    <w:rsid w:val="00AD69FC"/>
    <w:rsid w:val="00AF3E8A"/>
    <w:rsid w:val="00AF4708"/>
    <w:rsid w:val="00B20396"/>
    <w:rsid w:val="00B20DF0"/>
    <w:rsid w:val="00B21959"/>
    <w:rsid w:val="00B27DED"/>
    <w:rsid w:val="00B3207D"/>
    <w:rsid w:val="00B81AC6"/>
    <w:rsid w:val="00BB7300"/>
    <w:rsid w:val="00BD06F5"/>
    <w:rsid w:val="00BD3223"/>
    <w:rsid w:val="00BD6739"/>
    <w:rsid w:val="00BE4FBE"/>
    <w:rsid w:val="00BE7F31"/>
    <w:rsid w:val="00BF2940"/>
    <w:rsid w:val="00C0686E"/>
    <w:rsid w:val="00C2562C"/>
    <w:rsid w:val="00C30826"/>
    <w:rsid w:val="00C40A83"/>
    <w:rsid w:val="00C710BB"/>
    <w:rsid w:val="00C73DDA"/>
    <w:rsid w:val="00CB1C18"/>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C5E47"/>
    <w:rsid w:val="00DE5F8C"/>
    <w:rsid w:val="00E16968"/>
    <w:rsid w:val="00E21F32"/>
    <w:rsid w:val="00E26F81"/>
    <w:rsid w:val="00E35CDC"/>
    <w:rsid w:val="00E5065E"/>
    <w:rsid w:val="00E50CBA"/>
    <w:rsid w:val="00E53C38"/>
    <w:rsid w:val="00E63AB7"/>
    <w:rsid w:val="00E7093B"/>
    <w:rsid w:val="00E87D4E"/>
    <w:rsid w:val="00EB5105"/>
    <w:rsid w:val="00EC44A7"/>
    <w:rsid w:val="00ED1117"/>
    <w:rsid w:val="00ED1B2D"/>
    <w:rsid w:val="00ED60FD"/>
    <w:rsid w:val="00F04EF5"/>
    <w:rsid w:val="00F21A3E"/>
    <w:rsid w:val="00F25640"/>
    <w:rsid w:val="00F3417A"/>
    <w:rsid w:val="00F532A7"/>
    <w:rsid w:val="00F645ED"/>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Мой список. Уровень 2"/>
    <w:basedOn w:val="a"/>
    <w:rsid w:val="00B20396"/>
    <w:pPr>
      <w:numPr>
        <w:numId w:val="5"/>
      </w:numPr>
      <w:tabs>
        <w:tab w:val="clear" w:pos="709"/>
      </w:tabs>
    </w:pPr>
    <w:rPr>
      <w:snapToGrid/>
      <w:sz w:val="24"/>
      <w:szCs w:val="24"/>
      <w:lang w:eastAsia="en-US"/>
    </w:rPr>
  </w:style>
  <w:style w:type="paragraph" w:styleId="ab">
    <w:name w:val="Title"/>
    <w:basedOn w:val="a"/>
    <w:link w:val="ac"/>
    <w:autoRedefine/>
    <w:uiPriority w:val="99"/>
    <w:qFormat/>
    <w:rsid w:val="00B2039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B20396"/>
    <w:rPr>
      <w:rFonts w:ascii="Times New Roman" w:hAnsi="Times New Roman" w:cs="Times New Roman"/>
      <w:b/>
      <w:bCs/>
      <w:kern w:val="28"/>
      <w:sz w:val="28"/>
      <w:szCs w:val="28"/>
    </w:rPr>
  </w:style>
  <w:style w:type="character" w:customStyle="1" w:styleId="20">
    <w:name w:val="Уровень 2. Нумерованный список Знак"/>
    <w:link w:val="21"/>
    <w:locked/>
    <w:rsid w:val="00EC44A7"/>
    <w:rPr>
      <w:sz w:val="24"/>
      <w:szCs w:val="24"/>
    </w:rPr>
  </w:style>
  <w:style w:type="paragraph" w:customStyle="1" w:styleId="21">
    <w:name w:val="Уровень 2. Нумерованный список"/>
    <w:basedOn w:val="a7"/>
    <w:link w:val="20"/>
    <w:rsid w:val="00EC44A7"/>
    <w:pPr>
      <w:tabs>
        <w:tab w:val="num" w:pos="643"/>
      </w:tabs>
      <w:spacing w:after="120"/>
      <w:ind w:left="643" w:hanging="360"/>
    </w:pPr>
    <w:rPr>
      <w:rFonts w:asciiTheme="minorHAnsi" w:eastAsia="Times New Roman" w:hAnsiTheme="minorHAnsi" w:cstheme="minorBidi"/>
      <w:sz w:val="24"/>
      <w:lang w:eastAsia="en-US"/>
    </w:rPr>
  </w:style>
  <w:style w:type="paragraph" w:customStyle="1" w:styleId="ad">
    <w:name w:val="Мой список"/>
    <w:basedOn w:val="a"/>
    <w:rsid w:val="00EC44A7"/>
    <w:pPr>
      <w:tabs>
        <w:tab w:val="clear" w:pos="709"/>
        <w:tab w:val="num" w:pos="360"/>
      </w:tabs>
      <w:ind w:firstLine="0"/>
    </w:pPr>
    <w:rPr>
      <w:snapToGrid/>
      <w:sz w:val="24"/>
      <w:szCs w:val="24"/>
      <w:lang w:eastAsia="en-US"/>
    </w:rPr>
  </w:style>
  <w:style w:type="paragraph" w:styleId="ae">
    <w:name w:val="List Paragraph"/>
    <w:basedOn w:val="a"/>
    <w:uiPriority w:val="34"/>
    <w:qFormat/>
    <w:rsid w:val="004472AF"/>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s>
</file>

<file path=word/webSettings.xml><?xml version="1.0" encoding="utf-8"?>
<w:webSettings xmlns:r="http://schemas.openxmlformats.org/officeDocument/2006/relationships" xmlns:w="http://schemas.openxmlformats.org/wordprocessingml/2006/main">
  <w:divs>
    <w:div w:id="78405326">
      <w:bodyDiv w:val="1"/>
      <w:marLeft w:val="0"/>
      <w:marRight w:val="0"/>
      <w:marTop w:val="0"/>
      <w:marBottom w:val="0"/>
      <w:divBdr>
        <w:top w:val="none" w:sz="0" w:space="0" w:color="auto"/>
        <w:left w:val="none" w:sz="0" w:space="0" w:color="auto"/>
        <w:bottom w:val="none" w:sz="0" w:space="0" w:color="auto"/>
        <w:right w:val="none" w:sz="0" w:space="0" w:color="auto"/>
      </w:divBdr>
    </w:div>
    <w:div w:id="151139100">
      <w:bodyDiv w:val="1"/>
      <w:marLeft w:val="0"/>
      <w:marRight w:val="0"/>
      <w:marTop w:val="0"/>
      <w:marBottom w:val="0"/>
      <w:divBdr>
        <w:top w:val="none" w:sz="0" w:space="0" w:color="auto"/>
        <w:left w:val="none" w:sz="0" w:space="0" w:color="auto"/>
        <w:bottom w:val="none" w:sz="0" w:space="0" w:color="auto"/>
        <w:right w:val="none" w:sz="0" w:space="0" w:color="auto"/>
      </w:divBdr>
    </w:div>
    <w:div w:id="189536506">
      <w:bodyDiv w:val="1"/>
      <w:marLeft w:val="0"/>
      <w:marRight w:val="0"/>
      <w:marTop w:val="0"/>
      <w:marBottom w:val="0"/>
      <w:divBdr>
        <w:top w:val="none" w:sz="0" w:space="0" w:color="auto"/>
        <w:left w:val="none" w:sz="0" w:space="0" w:color="auto"/>
        <w:bottom w:val="none" w:sz="0" w:space="0" w:color="auto"/>
        <w:right w:val="none" w:sz="0" w:space="0" w:color="auto"/>
      </w:divBdr>
    </w:div>
    <w:div w:id="228923963">
      <w:bodyDiv w:val="1"/>
      <w:marLeft w:val="0"/>
      <w:marRight w:val="0"/>
      <w:marTop w:val="0"/>
      <w:marBottom w:val="0"/>
      <w:divBdr>
        <w:top w:val="none" w:sz="0" w:space="0" w:color="auto"/>
        <w:left w:val="none" w:sz="0" w:space="0" w:color="auto"/>
        <w:bottom w:val="none" w:sz="0" w:space="0" w:color="auto"/>
        <w:right w:val="none" w:sz="0" w:space="0" w:color="auto"/>
      </w:divBdr>
    </w:div>
    <w:div w:id="342979325">
      <w:bodyDiv w:val="1"/>
      <w:marLeft w:val="0"/>
      <w:marRight w:val="0"/>
      <w:marTop w:val="0"/>
      <w:marBottom w:val="0"/>
      <w:divBdr>
        <w:top w:val="none" w:sz="0" w:space="0" w:color="auto"/>
        <w:left w:val="none" w:sz="0" w:space="0" w:color="auto"/>
        <w:bottom w:val="none" w:sz="0" w:space="0" w:color="auto"/>
        <w:right w:val="none" w:sz="0" w:space="0" w:color="auto"/>
      </w:divBdr>
    </w:div>
    <w:div w:id="362947498">
      <w:bodyDiv w:val="1"/>
      <w:marLeft w:val="0"/>
      <w:marRight w:val="0"/>
      <w:marTop w:val="0"/>
      <w:marBottom w:val="0"/>
      <w:divBdr>
        <w:top w:val="none" w:sz="0" w:space="0" w:color="auto"/>
        <w:left w:val="none" w:sz="0" w:space="0" w:color="auto"/>
        <w:bottom w:val="none" w:sz="0" w:space="0" w:color="auto"/>
        <w:right w:val="none" w:sz="0" w:space="0" w:color="auto"/>
      </w:divBdr>
    </w:div>
    <w:div w:id="497383926">
      <w:bodyDiv w:val="1"/>
      <w:marLeft w:val="0"/>
      <w:marRight w:val="0"/>
      <w:marTop w:val="0"/>
      <w:marBottom w:val="0"/>
      <w:divBdr>
        <w:top w:val="none" w:sz="0" w:space="0" w:color="auto"/>
        <w:left w:val="none" w:sz="0" w:space="0" w:color="auto"/>
        <w:bottom w:val="none" w:sz="0" w:space="0" w:color="auto"/>
        <w:right w:val="none" w:sz="0" w:space="0" w:color="auto"/>
      </w:divBdr>
    </w:div>
    <w:div w:id="868690044">
      <w:bodyDiv w:val="1"/>
      <w:marLeft w:val="0"/>
      <w:marRight w:val="0"/>
      <w:marTop w:val="0"/>
      <w:marBottom w:val="0"/>
      <w:divBdr>
        <w:top w:val="none" w:sz="0" w:space="0" w:color="auto"/>
        <w:left w:val="none" w:sz="0" w:space="0" w:color="auto"/>
        <w:bottom w:val="none" w:sz="0" w:space="0" w:color="auto"/>
        <w:right w:val="none" w:sz="0" w:space="0" w:color="auto"/>
      </w:divBdr>
    </w:div>
    <w:div w:id="918247823">
      <w:bodyDiv w:val="1"/>
      <w:marLeft w:val="0"/>
      <w:marRight w:val="0"/>
      <w:marTop w:val="0"/>
      <w:marBottom w:val="0"/>
      <w:divBdr>
        <w:top w:val="none" w:sz="0" w:space="0" w:color="auto"/>
        <w:left w:val="none" w:sz="0" w:space="0" w:color="auto"/>
        <w:bottom w:val="none" w:sz="0" w:space="0" w:color="auto"/>
        <w:right w:val="none" w:sz="0" w:space="0" w:color="auto"/>
      </w:divBdr>
    </w:div>
    <w:div w:id="1199246162">
      <w:bodyDiv w:val="1"/>
      <w:marLeft w:val="0"/>
      <w:marRight w:val="0"/>
      <w:marTop w:val="0"/>
      <w:marBottom w:val="0"/>
      <w:divBdr>
        <w:top w:val="none" w:sz="0" w:space="0" w:color="auto"/>
        <w:left w:val="none" w:sz="0" w:space="0" w:color="auto"/>
        <w:bottom w:val="none" w:sz="0" w:space="0" w:color="auto"/>
        <w:right w:val="none" w:sz="0" w:space="0" w:color="auto"/>
      </w:divBdr>
    </w:div>
    <w:div w:id="1201433835">
      <w:bodyDiv w:val="1"/>
      <w:marLeft w:val="0"/>
      <w:marRight w:val="0"/>
      <w:marTop w:val="0"/>
      <w:marBottom w:val="0"/>
      <w:divBdr>
        <w:top w:val="none" w:sz="0" w:space="0" w:color="auto"/>
        <w:left w:val="none" w:sz="0" w:space="0" w:color="auto"/>
        <w:bottom w:val="none" w:sz="0" w:space="0" w:color="auto"/>
        <w:right w:val="none" w:sz="0" w:space="0" w:color="auto"/>
      </w:divBdr>
    </w:div>
    <w:div w:id="1251813247">
      <w:bodyDiv w:val="1"/>
      <w:marLeft w:val="0"/>
      <w:marRight w:val="0"/>
      <w:marTop w:val="0"/>
      <w:marBottom w:val="0"/>
      <w:divBdr>
        <w:top w:val="none" w:sz="0" w:space="0" w:color="auto"/>
        <w:left w:val="none" w:sz="0" w:space="0" w:color="auto"/>
        <w:bottom w:val="none" w:sz="0" w:space="0" w:color="auto"/>
        <w:right w:val="none" w:sz="0" w:space="0" w:color="auto"/>
      </w:divBdr>
    </w:div>
    <w:div w:id="1549879697">
      <w:bodyDiv w:val="1"/>
      <w:marLeft w:val="0"/>
      <w:marRight w:val="0"/>
      <w:marTop w:val="0"/>
      <w:marBottom w:val="0"/>
      <w:divBdr>
        <w:top w:val="none" w:sz="0" w:space="0" w:color="auto"/>
        <w:left w:val="none" w:sz="0" w:space="0" w:color="auto"/>
        <w:bottom w:val="none" w:sz="0" w:space="0" w:color="auto"/>
        <w:right w:val="none" w:sz="0" w:space="0" w:color="auto"/>
      </w:divBdr>
    </w:div>
    <w:div w:id="18790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ga@siam-consul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ac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B6E3-750D-4330-8745-C88DCEFF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2864</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2</cp:revision>
  <cp:lastPrinted>2013-03-28T12:14:00Z</cp:lastPrinted>
  <dcterms:created xsi:type="dcterms:W3CDTF">2013-04-05T14:03:00Z</dcterms:created>
  <dcterms:modified xsi:type="dcterms:W3CDTF">2013-04-05T14:03:00Z</dcterms:modified>
</cp:coreProperties>
</file>