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Председатель Конкурсной комиссии</w:t>
      </w:r>
    </w:p>
    <w:p w:rsidR="004948D5" w:rsidRPr="004948D5" w:rsidRDefault="004948D5" w:rsidP="004948D5">
      <w:pPr>
        <w:tabs>
          <w:tab w:val="clear" w:pos="709"/>
        </w:tabs>
        <w:ind w:left="4536" w:firstLine="0"/>
        <w:rPr>
          <w:b/>
        </w:rPr>
      </w:pPr>
      <w:r w:rsidRPr="004948D5">
        <w:rPr>
          <w:b/>
        </w:rPr>
        <w:t xml:space="preserve">аппарата управления </w:t>
      </w:r>
    </w:p>
    <w:p w:rsidR="004948D5" w:rsidRPr="004948D5" w:rsidRDefault="004948D5" w:rsidP="004948D5">
      <w:pPr>
        <w:tabs>
          <w:tab w:val="clear" w:pos="709"/>
        </w:tabs>
        <w:ind w:left="4536" w:firstLine="0"/>
        <w:rPr>
          <w:b/>
        </w:rPr>
      </w:pPr>
      <w:r w:rsidRPr="004948D5">
        <w:rPr>
          <w:b/>
        </w:rPr>
        <w:t xml:space="preserve">ОАО «ТрансКонтейнер» </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__________________ В.В. Шекшуев</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   « </w:t>
      </w:r>
      <w:r w:rsidR="00AF02DC">
        <w:rPr>
          <w:b/>
        </w:rPr>
        <w:t>17</w:t>
      </w:r>
      <w:r w:rsidRPr="004948D5">
        <w:rPr>
          <w:b/>
        </w:rPr>
        <w:t xml:space="preserve"> » сентября 2013 г. </w:t>
      </w:r>
    </w:p>
    <w:p w:rsidR="004948D5" w:rsidRDefault="004948D5" w:rsidP="004948D5"/>
    <w:p w:rsidR="004948D5" w:rsidRDefault="004948D5" w:rsidP="004948D5"/>
    <w:p w:rsidR="004948D5" w:rsidRPr="004948D5" w:rsidRDefault="004948D5" w:rsidP="004948D5">
      <w:pPr>
        <w:ind w:firstLine="0"/>
        <w:jc w:val="center"/>
        <w:rPr>
          <w:b/>
        </w:rPr>
      </w:pPr>
      <w:r w:rsidRPr="004948D5">
        <w:rPr>
          <w:b/>
        </w:rPr>
        <w:t>Изменения в документацию о закупке способом запроса предложений</w:t>
      </w:r>
    </w:p>
    <w:p w:rsidR="004948D5" w:rsidRPr="004948D5" w:rsidRDefault="004948D5" w:rsidP="004948D5">
      <w:pPr>
        <w:ind w:firstLine="0"/>
        <w:jc w:val="center"/>
        <w:rPr>
          <w:b/>
        </w:rPr>
      </w:pPr>
      <w:r w:rsidRPr="004948D5">
        <w:rPr>
          <w:b/>
        </w:rPr>
        <w:t xml:space="preserve">№ ЗП/021/ЦКПРАС/0088 на право заключения </w:t>
      </w:r>
      <w:proofErr w:type="gramStart"/>
      <w:r w:rsidRPr="004948D5">
        <w:rPr>
          <w:b/>
        </w:rPr>
        <w:t>договора</w:t>
      </w:r>
      <w:proofErr w:type="gramEnd"/>
      <w:r w:rsidRPr="004948D5">
        <w:rPr>
          <w:b/>
        </w:rPr>
        <w:t xml:space="preserve"> на выполнение работ по созданию новой версии АС «Система Графического Отображения» – Аналитический </w:t>
      </w:r>
      <w:proofErr w:type="spellStart"/>
      <w:r w:rsidRPr="004948D5">
        <w:rPr>
          <w:b/>
        </w:rPr>
        <w:t>Геоинформационный</w:t>
      </w:r>
      <w:proofErr w:type="spellEnd"/>
      <w:r w:rsidRPr="004948D5">
        <w:rPr>
          <w:b/>
        </w:rPr>
        <w:t xml:space="preserve"> Атлас</w:t>
      </w:r>
    </w:p>
    <w:p w:rsidR="004948D5" w:rsidRPr="004948D5" w:rsidRDefault="004948D5" w:rsidP="004948D5">
      <w:pPr>
        <w:ind w:firstLine="0"/>
        <w:jc w:val="center"/>
        <w:rPr>
          <w:b/>
        </w:rPr>
      </w:pPr>
      <w:r w:rsidRPr="004948D5">
        <w:rPr>
          <w:b/>
        </w:rPr>
        <w:t>ОАО «ТрансКонтейнер» в 2013-2014 годах.</w:t>
      </w:r>
    </w:p>
    <w:p w:rsidR="004948D5" w:rsidRDefault="004948D5" w:rsidP="004948D5"/>
    <w:p w:rsidR="004948D5" w:rsidRDefault="004948D5" w:rsidP="004948D5">
      <w:pPr>
        <w:jc w:val="both"/>
      </w:pPr>
      <w:r>
        <w:t xml:space="preserve">1. В извещении о проведении Запроса предложений </w:t>
      </w:r>
      <w:r>
        <w:br/>
        <w:t>№ ЗП/021/ЦКПРАС/0088 (далее – Извещение) вместо текста «</w:t>
      </w:r>
      <w:r w:rsidRPr="00D33FCD">
        <w:rPr>
          <w:b/>
          <w:i/>
        </w:rPr>
        <w:t>Срок предоставления документации: с «10» сентября 2013 г. по «23» сентября 2013 г.</w:t>
      </w:r>
      <w:r>
        <w:t>» указать «</w:t>
      </w:r>
      <w:r w:rsidRPr="00D33FCD">
        <w:rPr>
          <w:b/>
          <w:i/>
        </w:rPr>
        <w:t>Срок предоставления документации:  с «10» сентября 2013 г. по «</w:t>
      </w:r>
      <w:r w:rsidR="00D33FCD" w:rsidRPr="00D33FCD">
        <w:rPr>
          <w:b/>
          <w:i/>
        </w:rPr>
        <w:t>25</w:t>
      </w:r>
      <w:r w:rsidRPr="00D33FCD">
        <w:rPr>
          <w:b/>
          <w:i/>
        </w:rPr>
        <w:t>» сентября 2013 г.</w:t>
      </w:r>
      <w:r>
        <w:t>».</w:t>
      </w:r>
    </w:p>
    <w:p w:rsidR="004948D5" w:rsidRDefault="004948D5" w:rsidP="004948D5">
      <w:pPr>
        <w:jc w:val="both"/>
      </w:pPr>
      <w:r>
        <w:t>2. В Извещении вместо текста «</w:t>
      </w:r>
      <w:r w:rsidRPr="00D33FCD">
        <w:rPr>
          <w:b/>
          <w:i/>
        </w:rPr>
        <w:t>Дата и время окончания подачи заявок (по местному времени Организатора): «</w:t>
      </w:r>
      <w:r w:rsidR="00D33FCD">
        <w:rPr>
          <w:b/>
          <w:i/>
        </w:rPr>
        <w:t>23</w:t>
      </w:r>
      <w:r w:rsidRPr="00D33FCD">
        <w:rPr>
          <w:b/>
          <w:i/>
        </w:rPr>
        <w:t>» сентября 2013 г. 17 час. 00 мин.</w:t>
      </w:r>
      <w:r>
        <w:t>» указать «</w:t>
      </w:r>
      <w:r w:rsidRPr="00D33FCD">
        <w:rPr>
          <w:b/>
          <w:i/>
        </w:rPr>
        <w:t>Дата и время окончания подачи заявок по московскому времени: «</w:t>
      </w:r>
      <w:r w:rsidR="00D33FCD">
        <w:rPr>
          <w:b/>
          <w:i/>
        </w:rPr>
        <w:t>25</w:t>
      </w:r>
      <w:r w:rsidRPr="00D33FCD">
        <w:rPr>
          <w:b/>
          <w:i/>
        </w:rPr>
        <w:t>» сентября 2013 г. 17 час. 00 мин.</w:t>
      </w:r>
      <w:r>
        <w:t>».</w:t>
      </w:r>
    </w:p>
    <w:p w:rsidR="004948D5" w:rsidRDefault="004948D5" w:rsidP="004948D5">
      <w:pPr>
        <w:jc w:val="both"/>
      </w:pPr>
      <w:r>
        <w:t xml:space="preserve">3. В Извещении вместо текста </w:t>
      </w:r>
      <w:r w:rsidRPr="00696E7C">
        <w:rPr>
          <w:b/>
          <w:i/>
        </w:rPr>
        <w:t>«24» сентября 2013 г. 16 час. 00 мин.</w:t>
      </w:r>
      <w:r>
        <w:t xml:space="preserve">» указать </w:t>
      </w:r>
      <w:r w:rsidRPr="00696E7C">
        <w:rPr>
          <w:b/>
          <w:i/>
        </w:rPr>
        <w:t>«</w:t>
      </w:r>
      <w:r w:rsidR="004A3974" w:rsidRPr="00696E7C">
        <w:rPr>
          <w:b/>
          <w:i/>
        </w:rPr>
        <w:t>27</w:t>
      </w:r>
      <w:r w:rsidRPr="00696E7C">
        <w:rPr>
          <w:b/>
          <w:i/>
        </w:rPr>
        <w:t>» сентября 2013 г. 1</w:t>
      </w:r>
      <w:r w:rsidR="004A3974" w:rsidRPr="00696E7C">
        <w:rPr>
          <w:b/>
          <w:i/>
        </w:rPr>
        <w:t>5</w:t>
      </w:r>
      <w:r w:rsidRPr="00696E7C">
        <w:rPr>
          <w:b/>
          <w:i/>
        </w:rPr>
        <w:t xml:space="preserve"> час. 00 мин.</w:t>
      </w:r>
      <w:r>
        <w:t>».</w:t>
      </w:r>
    </w:p>
    <w:p w:rsidR="004948D5" w:rsidRDefault="004948D5" w:rsidP="00FE200F">
      <w:pPr>
        <w:jc w:val="both"/>
      </w:pPr>
      <w:r>
        <w:t xml:space="preserve">4. В </w:t>
      </w:r>
      <w:r w:rsidR="00FE200F">
        <w:t>И</w:t>
      </w:r>
      <w:r>
        <w:t>звещении вместо текста «</w:t>
      </w:r>
      <w:r w:rsidRPr="00696E7C">
        <w:rPr>
          <w:b/>
          <w:i/>
        </w:rPr>
        <w:t>01» октября 2013 г. 14 час. 00 мин.</w:t>
      </w:r>
      <w:r w:rsidR="00FE200F">
        <w:t xml:space="preserve">» </w:t>
      </w:r>
      <w:r>
        <w:t>указать «</w:t>
      </w:r>
      <w:r w:rsidR="004A3974" w:rsidRPr="00696E7C">
        <w:rPr>
          <w:b/>
          <w:i/>
        </w:rPr>
        <w:t>03</w:t>
      </w:r>
      <w:r w:rsidRPr="00696E7C">
        <w:rPr>
          <w:b/>
          <w:i/>
        </w:rPr>
        <w:t>» октября 2013 г. 14 час. 00 мин.</w:t>
      </w:r>
      <w:r>
        <w:t>».</w:t>
      </w:r>
    </w:p>
    <w:p w:rsidR="00FE200F" w:rsidRDefault="004948D5" w:rsidP="00FE200F">
      <w:r>
        <w:t>5. Пункт</w:t>
      </w:r>
      <w:r w:rsidR="00FE200F">
        <w:t>ы 6,</w:t>
      </w:r>
      <w:r>
        <w:t xml:space="preserve"> 8</w:t>
      </w:r>
      <w:r w:rsidR="00743916">
        <w:t>, 10, 19</w:t>
      </w:r>
      <w:r>
        <w:t xml:space="preserve"> раздела 5 Информаци</w:t>
      </w:r>
      <w:r w:rsidR="00FE200F">
        <w:t>онная карта</w:t>
      </w:r>
      <w:r>
        <w:t xml:space="preserve"> </w:t>
      </w:r>
      <w:r w:rsidR="00743916">
        <w:t>документации о закупке изложить в следующей редакции.</w:t>
      </w:r>
      <w: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3259"/>
        <w:gridCol w:w="3259"/>
      </w:tblGrid>
      <w:tr w:rsidR="00FE200F" w:rsidRPr="00743916" w:rsidTr="00743916">
        <w:tc>
          <w:tcPr>
            <w:tcW w:w="659" w:type="dxa"/>
          </w:tcPr>
          <w:p w:rsidR="00FE200F" w:rsidRPr="00743916" w:rsidRDefault="00743916" w:rsidP="00573C6A">
            <w:pPr>
              <w:pStyle w:val="1"/>
              <w:ind w:firstLine="0"/>
              <w:rPr>
                <w:b/>
                <w:sz w:val="26"/>
                <w:szCs w:val="26"/>
              </w:rPr>
            </w:pPr>
            <w:r>
              <w:rPr>
                <w:b/>
                <w:sz w:val="26"/>
                <w:szCs w:val="26"/>
              </w:rPr>
              <w:t>«</w:t>
            </w:r>
            <w:r w:rsidR="00FE200F" w:rsidRPr="00743916">
              <w:rPr>
                <w:b/>
                <w:sz w:val="26"/>
                <w:szCs w:val="26"/>
              </w:rPr>
              <w:t>6.</w:t>
            </w:r>
          </w:p>
        </w:tc>
        <w:tc>
          <w:tcPr>
            <w:tcW w:w="2462" w:type="dxa"/>
          </w:tcPr>
          <w:p w:rsidR="00FE200F" w:rsidRPr="00743916" w:rsidRDefault="00FE200F" w:rsidP="00573C6A">
            <w:pPr>
              <w:pStyle w:val="Default"/>
              <w:rPr>
                <w:b/>
                <w:color w:val="auto"/>
                <w:sz w:val="26"/>
                <w:szCs w:val="26"/>
              </w:rPr>
            </w:pPr>
            <w:r w:rsidRPr="00743916">
              <w:rPr>
                <w:b/>
                <w:color w:val="auto"/>
                <w:sz w:val="26"/>
                <w:szCs w:val="26"/>
              </w:rPr>
              <w:t xml:space="preserve">Место, дата начала и окончания подачи Заявок </w:t>
            </w:r>
          </w:p>
        </w:tc>
        <w:tc>
          <w:tcPr>
            <w:tcW w:w="6518" w:type="dxa"/>
            <w:gridSpan w:val="2"/>
          </w:tcPr>
          <w:p w:rsidR="00FE200F" w:rsidRPr="00743916" w:rsidRDefault="00FE200F" w:rsidP="006F0B47">
            <w:pPr>
              <w:pStyle w:val="1"/>
              <w:ind w:firstLine="0"/>
              <w:rPr>
                <w:b/>
                <w:sz w:val="26"/>
                <w:szCs w:val="26"/>
              </w:rPr>
            </w:pPr>
            <w:proofErr w:type="gramStart"/>
            <w:r w:rsidRPr="00743916">
              <w:rPr>
                <w:sz w:val="26"/>
                <w:szCs w:val="26"/>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w:t>
            </w:r>
            <w:r w:rsidR="006F0B47">
              <w:rPr>
                <w:sz w:val="26"/>
                <w:szCs w:val="26"/>
              </w:rPr>
              <w:t xml:space="preserve">московского </w:t>
            </w:r>
            <w:r w:rsidRPr="00743916">
              <w:rPr>
                <w:sz w:val="26"/>
                <w:szCs w:val="26"/>
              </w:rPr>
              <w:t xml:space="preserve">времени с даты, указанной в пункте 3 Информационной карты до </w:t>
            </w:r>
            <w:r w:rsidRPr="00696E7C">
              <w:rPr>
                <w:b/>
                <w:i/>
                <w:sz w:val="26"/>
                <w:szCs w:val="26"/>
              </w:rPr>
              <w:t>«</w:t>
            </w:r>
            <w:r w:rsidR="00D844CF" w:rsidRPr="00696E7C">
              <w:rPr>
                <w:b/>
                <w:i/>
                <w:sz w:val="26"/>
                <w:szCs w:val="26"/>
              </w:rPr>
              <w:t>25</w:t>
            </w:r>
            <w:r w:rsidRPr="00696E7C">
              <w:rPr>
                <w:b/>
                <w:i/>
                <w:sz w:val="26"/>
                <w:szCs w:val="26"/>
              </w:rPr>
              <w:t>» сентября 2013 г.</w:t>
            </w:r>
            <w:r w:rsidRPr="00743916">
              <w:rPr>
                <w:sz w:val="26"/>
                <w:szCs w:val="26"/>
              </w:rPr>
              <w:t xml:space="preserve"> по адресу, указанному в пункте 2 настоящей Информационной карты. </w:t>
            </w:r>
            <w:proofErr w:type="gramEnd"/>
          </w:p>
        </w:tc>
      </w:tr>
      <w:tr w:rsidR="00743916" w:rsidRPr="00743916" w:rsidTr="00743916">
        <w:tc>
          <w:tcPr>
            <w:tcW w:w="659" w:type="dxa"/>
          </w:tcPr>
          <w:p w:rsidR="00743916" w:rsidRPr="00743916" w:rsidRDefault="00743916" w:rsidP="00573C6A">
            <w:pPr>
              <w:pStyle w:val="1"/>
              <w:ind w:firstLine="0"/>
              <w:rPr>
                <w:b/>
                <w:sz w:val="26"/>
                <w:szCs w:val="26"/>
              </w:rPr>
            </w:pPr>
            <w:r w:rsidRPr="00743916">
              <w:rPr>
                <w:b/>
                <w:sz w:val="26"/>
                <w:szCs w:val="26"/>
              </w:rPr>
              <w:t xml:space="preserve">8. </w:t>
            </w:r>
          </w:p>
        </w:tc>
        <w:tc>
          <w:tcPr>
            <w:tcW w:w="2462" w:type="dxa"/>
          </w:tcPr>
          <w:p w:rsidR="00743916" w:rsidRPr="00743916" w:rsidRDefault="00743916" w:rsidP="00573C6A">
            <w:pPr>
              <w:pStyle w:val="Default"/>
              <w:rPr>
                <w:b/>
                <w:color w:val="auto"/>
                <w:sz w:val="26"/>
                <w:szCs w:val="26"/>
              </w:rPr>
            </w:pPr>
            <w:r w:rsidRPr="00743916">
              <w:rPr>
                <w:b/>
                <w:color w:val="auto"/>
                <w:sz w:val="26"/>
                <w:szCs w:val="26"/>
              </w:rPr>
              <w:t>Оценка и сопоставление Заявок</w:t>
            </w:r>
          </w:p>
        </w:tc>
        <w:tc>
          <w:tcPr>
            <w:tcW w:w="6518" w:type="dxa"/>
            <w:gridSpan w:val="2"/>
          </w:tcPr>
          <w:p w:rsidR="00743916" w:rsidRPr="00743916" w:rsidRDefault="00743916" w:rsidP="00696E7C">
            <w:pPr>
              <w:pStyle w:val="1"/>
              <w:ind w:firstLine="0"/>
              <w:rPr>
                <w:sz w:val="26"/>
                <w:szCs w:val="26"/>
                <w:highlight w:val="cyan"/>
              </w:rPr>
            </w:pPr>
            <w:r w:rsidRPr="00743916">
              <w:rPr>
                <w:sz w:val="26"/>
                <w:szCs w:val="26"/>
              </w:rPr>
              <w:t xml:space="preserve">Оценка и сопоставление Заявок состоится </w:t>
            </w:r>
            <w:r w:rsidRPr="00743916">
              <w:rPr>
                <w:sz w:val="26"/>
                <w:szCs w:val="26"/>
              </w:rPr>
              <w:br/>
            </w:r>
            <w:r w:rsidRPr="00696E7C">
              <w:rPr>
                <w:b/>
                <w:i/>
                <w:sz w:val="26"/>
                <w:szCs w:val="26"/>
              </w:rPr>
              <w:t>«</w:t>
            </w:r>
            <w:r w:rsidR="005D3DB3" w:rsidRPr="00696E7C">
              <w:rPr>
                <w:b/>
                <w:i/>
                <w:sz w:val="26"/>
                <w:szCs w:val="26"/>
              </w:rPr>
              <w:t>27</w:t>
            </w:r>
            <w:r w:rsidRPr="00696E7C">
              <w:rPr>
                <w:b/>
                <w:i/>
                <w:sz w:val="26"/>
                <w:szCs w:val="26"/>
              </w:rPr>
              <w:t>» сентября 2013 г. в 1</w:t>
            </w:r>
            <w:r w:rsidR="005D3DB3" w:rsidRPr="00696E7C">
              <w:rPr>
                <w:b/>
                <w:i/>
                <w:sz w:val="26"/>
                <w:szCs w:val="26"/>
              </w:rPr>
              <w:t>5</w:t>
            </w:r>
            <w:r w:rsidRPr="00696E7C">
              <w:rPr>
                <w:b/>
                <w:i/>
                <w:sz w:val="26"/>
                <w:szCs w:val="26"/>
              </w:rPr>
              <w:t xml:space="preserve"> часов 00 минут</w:t>
            </w:r>
            <w:r w:rsidRPr="00743916">
              <w:rPr>
                <w:sz w:val="26"/>
                <w:szCs w:val="26"/>
              </w:rPr>
              <w:t xml:space="preserve"> </w:t>
            </w:r>
            <w:r w:rsidR="00696E7C" w:rsidRPr="006F0B47">
              <w:rPr>
                <w:b/>
                <w:i/>
                <w:sz w:val="26"/>
                <w:szCs w:val="26"/>
              </w:rPr>
              <w:t xml:space="preserve">московского </w:t>
            </w:r>
            <w:r w:rsidRPr="006F0B47">
              <w:rPr>
                <w:b/>
                <w:i/>
                <w:sz w:val="26"/>
                <w:szCs w:val="26"/>
              </w:rPr>
              <w:t>времени</w:t>
            </w:r>
            <w:r w:rsidRPr="00743916">
              <w:rPr>
                <w:sz w:val="26"/>
                <w:szCs w:val="26"/>
              </w:rPr>
              <w:t xml:space="preserve"> по адресу, указанному в пункте 2 настоящей Информационной карты</w:t>
            </w:r>
          </w:p>
        </w:tc>
      </w:tr>
      <w:tr w:rsidR="00743916" w:rsidRPr="00743916" w:rsidTr="00743916">
        <w:tc>
          <w:tcPr>
            <w:tcW w:w="659" w:type="dxa"/>
            <w:tcBorders>
              <w:top w:val="single" w:sz="4" w:space="0" w:color="auto"/>
              <w:left w:val="single" w:sz="4" w:space="0" w:color="auto"/>
              <w:bottom w:val="single" w:sz="4" w:space="0" w:color="auto"/>
              <w:right w:val="single" w:sz="4" w:space="0" w:color="auto"/>
            </w:tcBorders>
          </w:tcPr>
          <w:p w:rsidR="00743916" w:rsidRPr="00743916" w:rsidRDefault="00743916" w:rsidP="00573C6A">
            <w:pPr>
              <w:pStyle w:val="1"/>
              <w:ind w:firstLine="0"/>
              <w:rPr>
                <w:b/>
                <w:sz w:val="26"/>
                <w:szCs w:val="26"/>
              </w:rPr>
            </w:pPr>
            <w:r w:rsidRPr="00743916">
              <w:rPr>
                <w:b/>
                <w:sz w:val="26"/>
                <w:szCs w:val="26"/>
              </w:rPr>
              <w:t>10.</w:t>
            </w:r>
          </w:p>
        </w:tc>
        <w:tc>
          <w:tcPr>
            <w:tcW w:w="2462" w:type="dxa"/>
            <w:tcBorders>
              <w:top w:val="single" w:sz="4" w:space="0" w:color="auto"/>
              <w:left w:val="single" w:sz="4" w:space="0" w:color="auto"/>
              <w:bottom w:val="single" w:sz="4" w:space="0" w:color="auto"/>
              <w:right w:val="single" w:sz="4" w:space="0" w:color="auto"/>
            </w:tcBorders>
          </w:tcPr>
          <w:p w:rsidR="00743916" w:rsidRPr="00743916" w:rsidRDefault="00743916" w:rsidP="00573C6A">
            <w:pPr>
              <w:pStyle w:val="Default"/>
              <w:rPr>
                <w:b/>
                <w:color w:val="auto"/>
                <w:sz w:val="26"/>
                <w:szCs w:val="26"/>
              </w:rPr>
            </w:pPr>
            <w:r w:rsidRPr="00743916">
              <w:rPr>
                <w:b/>
                <w:color w:val="auto"/>
                <w:sz w:val="26"/>
                <w:szCs w:val="26"/>
              </w:rPr>
              <w:t>Подведение итогов</w:t>
            </w:r>
          </w:p>
        </w:tc>
        <w:tc>
          <w:tcPr>
            <w:tcW w:w="6518" w:type="dxa"/>
            <w:gridSpan w:val="2"/>
            <w:tcBorders>
              <w:top w:val="single" w:sz="4" w:space="0" w:color="auto"/>
              <w:left w:val="single" w:sz="4" w:space="0" w:color="auto"/>
              <w:bottom w:val="single" w:sz="4" w:space="0" w:color="auto"/>
              <w:right w:val="single" w:sz="4" w:space="0" w:color="auto"/>
            </w:tcBorders>
          </w:tcPr>
          <w:p w:rsidR="00743916" w:rsidRPr="00743916" w:rsidRDefault="00743916" w:rsidP="006F0B47">
            <w:pPr>
              <w:pStyle w:val="1"/>
              <w:ind w:firstLine="0"/>
              <w:rPr>
                <w:sz w:val="26"/>
                <w:szCs w:val="26"/>
              </w:rPr>
            </w:pPr>
            <w:r w:rsidRPr="00743916">
              <w:rPr>
                <w:sz w:val="26"/>
                <w:szCs w:val="26"/>
              </w:rPr>
              <w:t xml:space="preserve">Подведение итогов состоится </w:t>
            </w:r>
            <w:r w:rsidRPr="006F0B47">
              <w:rPr>
                <w:b/>
                <w:i/>
                <w:sz w:val="26"/>
                <w:szCs w:val="26"/>
              </w:rPr>
              <w:t>«</w:t>
            </w:r>
            <w:r w:rsidR="005D3DB3" w:rsidRPr="006F0B47">
              <w:rPr>
                <w:b/>
                <w:i/>
                <w:sz w:val="26"/>
                <w:szCs w:val="26"/>
              </w:rPr>
              <w:t>03</w:t>
            </w:r>
            <w:r w:rsidRPr="006F0B47">
              <w:rPr>
                <w:b/>
                <w:i/>
                <w:sz w:val="26"/>
                <w:szCs w:val="26"/>
              </w:rPr>
              <w:t xml:space="preserve">» октября 2013 г. в 14 часов 00 минут </w:t>
            </w:r>
            <w:r w:rsidR="006F0B47" w:rsidRPr="006F0B47">
              <w:rPr>
                <w:b/>
                <w:i/>
                <w:sz w:val="26"/>
                <w:szCs w:val="26"/>
              </w:rPr>
              <w:t>московского</w:t>
            </w:r>
            <w:r w:rsidRPr="00743916">
              <w:rPr>
                <w:sz w:val="26"/>
                <w:szCs w:val="26"/>
              </w:rPr>
              <w:t xml:space="preserve"> времени по адресу, указанному в пункте 9 Информационной карты</w:t>
            </w:r>
          </w:p>
        </w:tc>
      </w:tr>
      <w:tr w:rsidR="00743916" w:rsidRPr="00743916" w:rsidTr="00EF4EE1">
        <w:trPr>
          <w:trHeight w:val="201"/>
        </w:trPr>
        <w:tc>
          <w:tcPr>
            <w:tcW w:w="659" w:type="dxa"/>
            <w:vMerge w:val="restart"/>
            <w:tcBorders>
              <w:top w:val="single" w:sz="4" w:space="0" w:color="auto"/>
              <w:left w:val="single" w:sz="4" w:space="0" w:color="auto"/>
              <w:right w:val="single" w:sz="4" w:space="0" w:color="auto"/>
            </w:tcBorders>
          </w:tcPr>
          <w:p w:rsidR="00743916" w:rsidRPr="00EF4A39" w:rsidRDefault="00743916" w:rsidP="00743916">
            <w:pPr>
              <w:pStyle w:val="1"/>
              <w:ind w:firstLine="0"/>
              <w:rPr>
                <w:b/>
                <w:sz w:val="24"/>
                <w:szCs w:val="24"/>
              </w:rPr>
            </w:pPr>
            <w:r w:rsidRPr="00EF4A39">
              <w:rPr>
                <w:b/>
                <w:sz w:val="24"/>
                <w:szCs w:val="24"/>
              </w:rPr>
              <w:lastRenderedPageBreak/>
              <w:t>19.</w:t>
            </w:r>
          </w:p>
        </w:tc>
        <w:tc>
          <w:tcPr>
            <w:tcW w:w="2462" w:type="dxa"/>
            <w:vMerge w:val="restart"/>
            <w:tcBorders>
              <w:top w:val="single" w:sz="4" w:space="0" w:color="auto"/>
              <w:left w:val="single" w:sz="4" w:space="0" w:color="auto"/>
              <w:right w:val="single" w:sz="4" w:space="0" w:color="auto"/>
            </w:tcBorders>
          </w:tcPr>
          <w:p w:rsidR="00743916" w:rsidRPr="00EF4A39" w:rsidRDefault="00743916" w:rsidP="00743916">
            <w:pPr>
              <w:pStyle w:val="Default"/>
              <w:rPr>
                <w:b/>
                <w:color w:val="auto"/>
              </w:rPr>
            </w:pPr>
            <w:r w:rsidRPr="00EF4A39">
              <w:rPr>
                <w:b/>
                <w:color w:val="auto"/>
              </w:rPr>
              <w:t>Критерии оценки Заявок на участие в Запросе предложений</w:t>
            </w:r>
          </w:p>
        </w:tc>
        <w:tc>
          <w:tcPr>
            <w:tcW w:w="3259" w:type="dxa"/>
            <w:tcBorders>
              <w:top w:val="single" w:sz="4" w:space="0" w:color="auto"/>
              <w:left w:val="single" w:sz="4" w:space="0" w:color="auto"/>
              <w:bottom w:val="single" w:sz="4" w:space="0" w:color="auto"/>
              <w:right w:val="single" w:sz="4" w:space="0" w:color="auto"/>
            </w:tcBorders>
            <w:vAlign w:val="center"/>
          </w:tcPr>
          <w:p w:rsidR="00743916" w:rsidRPr="00EF4A39" w:rsidRDefault="00743916" w:rsidP="00743916">
            <w:pPr>
              <w:pStyle w:val="a3"/>
              <w:ind w:firstLine="0"/>
              <w:jc w:val="center"/>
              <w:rPr>
                <w:b/>
                <w:bCs/>
                <w:sz w:val="24"/>
              </w:rPr>
            </w:pPr>
            <w:r w:rsidRPr="00EF4A39">
              <w:rPr>
                <w:b/>
                <w:bCs/>
                <w:sz w:val="24"/>
              </w:rPr>
              <w:t xml:space="preserve">Наименование критерия </w:t>
            </w:r>
          </w:p>
        </w:tc>
        <w:tc>
          <w:tcPr>
            <w:tcW w:w="3259" w:type="dxa"/>
            <w:tcBorders>
              <w:top w:val="single" w:sz="4" w:space="0" w:color="auto"/>
              <w:left w:val="single" w:sz="4" w:space="0" w:color="auto"/>
              <w:bottom w:val="single" w:sz="4" w:space="0" w:color="auto"/>
              <w:right w:val="single" w:sz="4" w:space="0" w:color="auto"/>
            </w:tcBorders>
            <w:vAlign w:val="center"/>
          </w:tcPr>
          <w:p w:rsidR="00743916" w:rsidRPr="00EF4A39" w:rsidRDefault="00743916" w:rsidP="00743916">
            <w:pPr>
              <w:pStyle w:val="a3"/>
              <w:ind w:firstLine="0"/>
              <w:jc w:val="center"/>
              <w:rPr>
                <w:b/>
                <w:bCs/>
                <w:sz w:val="24"/>
              </w:rPr>
            </w:pPr>
            <w:r w:rsidRPr="00EF4A39">
              <w:rPr>
                <w:b/>
                <w:bCs/>
                <w:sz w:val="24"/>
              </w:rPr>
              <w:t>Коэффициент значимости критерия</w:t>
            </w:r>
          </w:p>
        </w:tc>
      </w:tr>
      <w:tr w:rsidR="00743916" w:rsidRPr="00743916" w:rsidTr="00EF4EE1">
        <w:trPr>
          <w:trHeight w:val="198"/>
        </w:trPr>
        <w:tc>
          <w:tcPr>
            <w:tcW w:w="659" w:type="dxa"/>
            <w:vMerge/>
            <w:tcBorders>
              <w:left w:val="single" w:sz="4" w:space="0" w:color="auto"/>
              <w:right w:val="single" w:sz="4" w:space="0" w:color="auto"/>
            </w:tcBorders>
          </w:tcPr>
          <w:p w:rsidR="00743916" w:rsidRPr="00EF4A39" w:rsidRDefault="00743916" w:rsidP="00743916">
            <w:pPr>
              <w:pStyle w:val="1"/>
              <w:ind w:firstLine="0"/>
              <w:rPr>
                <w:b/>
                <w:sz w:val="24"/>
                <w:szCs w:val="24"/>
              </w:rPr>
            </w:pPr>
          </w:p>
        </w:tc>
        <w:tc>
          <w:tcPr>
            <w:tcW w:w="2462" w:type="dxa"/>
            <w:vMerge/>
            <w:tcBorders>
              <w:left w:val="single" w:sz="4" w:space="0" w:color="auto"/>
              <w:right w:val="single" w:sz="4" w:space="0" w:color="auto"/>
            </w:tcBorders>
          </w:tcPr>
          <w:p w:rsidR="00743916" w:rsidRPr="00EF4A39" w:rsidRDefault="00743916" w:rsidP="00743916">
            <w:pPr>
              <w:pStyle w:val="Default"/>
              <w:rPr>
                <w:b/>
                <w:color w:val="auto"/>
              </w:rPr>
            </w:pPr>
          </w:p>
        </w:tc>
        <w:tc>
          <w:tcPr>
            <w:tcW w:w="3259" w:type="dxa"/>
            <w:tcBorders>
              <w:top w:val="single" w:sz="4" w:space="0" w:color="auto"/>
              <w:left w:val="single" w:sz="4" w:space="0" w:color="auto"/>
              <w:bottom w:val="single" w:sz="4" w:space="0" w:color="auto"/>
              <w:right w:val="single" w:sz="4" w:space="0" w:color="auto"/>
            </w:tcBorders>
            <w:vAlign w:val="center"/>
          </w:tcPr>
          <w:p w:rsidR="00743916" w:rsidRPr="00EF4A39" w:rsidRDefault="00743916" w:rsidP="00743916">
            <w:pPr>
              <w:pStyle w:val="a3"/>
              <w:ind w:firstLine="0"/>
              <w:jc w:val="center"/>
              <w:rPr>
                <w:sz w:val="24"/>
              </w:rPr>
            </w:pPr>
            <w:r w:rsidRPr="00EF4A39">
              <w:rPr>
                <w:sz w:val="24"/>
              </w:rPr>
              <w:t xml:space="preserve">Цена договора </w:t>
            </w:r>
          </w:p>
        </w:tc>
        <w:tc>
          <w:tcPr>
            <w:tcW w:w="3259" w:type="dxa"/>
            <w:tcBorders>
              <w:top w:val="single" w:sz="4" w:space="0" w:color="auto"/>
              <w:left w:val="single" w:sz="4" w:space="0" w:color="auto"/>
              <w:bottom w:val="single" w:sz="4" w:space="0" w:color="auto"/>
              <w:right w:val="single" w:sz="4" w:space="0" w:color="auto"/>
            </w:tcBorders>
            <w:vAlign w:val="center"/>
          </w:tcPr>
          <w:p w:rsidR="00743916" w:rsidRPr="00EF4A39" w:rsidRDefault="00743916" w:rsidP="00743916">
            <w:pPr>
              <w:pStyle w:val="a3"/>
              <w:ind w:firstLine="0"/>
              <w:jc w:val="center"/>
              <w:rPr>
                <w:sz w:val="24"/>
              </w:rPr>
            </w:pPr>
            <w:r w:rsidRPr="00EF4A39">
              <w:rPr>
                <w:sz w:val="24"/>
              </w:rPr>
              <w:t> 0,55</w:t>
            </w:r>
          </w:p>
        </w:tc>
      </w:tr>
      <w:tr w:rsidR="00743916" w:rsidRPr="00743916" w:rsidTr="00EF4EE1">
        <w:trPr>
          <w:trHeight w:val="198"/>
        </w:trPr>
        <w:tc>
          <w:tcPr>
            <w:tcW w:w="659" w:type="dxa"/>
            <w:vMerge/>
            <w:tcBorders>
              <w:left w:val="single" w:sz="4" w:space="0" w:color="auto"/>
              <w:right w:val="single" w:sz="4" w:space="0" w:color="auto"/>
            </w:tcBorders>
          </w:tcPr>
          <w:p w:rsidR="00743916" w:rsidRPr="00EF4A39" w:rsidRDefault="00743916" w:rsidP="00743916">
            <w:pPr>
              <w:pStyle w:val="1"/>
              <w:ind w:firstLine="0"/>
              <w:rPr>
                <w:b/>
                <w:sz w:val="24"/>
                <w:szCs w:val="24"/>
              </w:rPr>
            </w:pPr>
          </w:p>
        </w:tc>
        <w:tc>
          <w:tcPr>
            <w:tcW w:w="2462" w:type="dxa"/>
            <w:vMerge/>
            <w:tcBorders>
              <w:left w:val="single" w:sz="4" w:space="0" w:color="auto"/>
              <w:right w:val="single" w:sz="4" w:space="0" w:color="auto"/>
            </w:tcBorders>
          </w:tcPr>
          <w:p w:rsidR="00743916" w:rsidRPr="00EF4A39" w:rsidRDefault="00743916" w:rsidP="00743916">
            <w:pPr>
              <w:pStyle w:val="Default"/>
              <w:rPr>
                <w:b/>
                <w:color w:val="auto"/>
              </w:rPr>
            </w:pPr>
          </w:p>
        </w:tc>
        <w:tc>
          <w:tcPr>
            <w:tcW w:w="3259" w:type="dxa"/>
            <w:tcBorders>
              <w:top w:val="single" w:sz="4" w:space="0" w:color="auto"/>
              <w:left w:val="single" w:sz="4" w:space="0" w:color="auto"/>
              <w:bottom w:val="single" w:sz="4" w:space="0" w:color="auto"/>
              <w:right w:val="single" w:sz="4" w:space="0" w:color="auto"/>
            </w:tcBorders>
            <w:vAlign w:val="center"/>
          </w:tcPr>
          <w:p w:rsidR="00743916" w:rsidRPr="00EF4A39" w:rsidRDefault="00743916" w:rsidP="00743916">
            <w:pPr>
              <w:pStyle w:val="a3"/>
              <w:ind w:firstLine="0"/>
              <w:jc w:val="center"/>
              <w:rPr>
                <w:sz w:val="24"/>
              </w:rPr>
            </w:pPr>
            <w:r w:rsidRPr="00EF4A39">
              <w:rPr>
                <w:sz w:val="24"/>
              </w:rPr>
              <w:t>Опыт участника по выполнению работ, аналогичных предмету запроса предложений. Оценивается количество договоров, заключенных с 01.01.2009, цена каждого из которых превышает 1 (один) миллион рублей (без учета НДС)</w:t>
            </w:r>
          </w:p>
        </w:tc>
        <w:tc>
          <w:tcPr>
            <w:tcW w:w="3259" w:type="dxa"/>
            <w:tcBorders>
              <w:top w:val="single" w:sz="4" w:space="0" w:color="auto"/>
              <w:left w:val="single" w:sz="4" w:space="0" w:color="auto"/>
              <w:bottom w:val="single" w:sz="4" w:space="0" w:color="auto"/>
              <w:right w:val="single" w:sz="4" w:space="0" w:color="auto"/>
            </w:tcBorders>
            <w:vAlign w:val="center"/>
          </w:tcPr>
          <w:p w:rsidR="00743916" w:rsidRPr="00EF4A39" w:rsidRDefault="00743916" w:rsidP="00743916">
            <w:pPr>
              <w:pStyle w:val="a3"/>
              <w:ind w:firstLine="0"/>
              <w:jc w:val="center"/>
              <w:rPr>
                <w:sz w:val="24"/>
              </w:rPr>
            </w:pPr>
            <w:r w:rsidRPr="00EF4A39">
              <w:rPr>
                <w:sz w:val="24"/>
              </w:rPr>
              <w:t>0,25</w:t>
            </w:r>
          </w:p>
        </w:tc>
      </w:tr>
      <w:tr w:rsidR="00743916" w:rsidRPr="00743916" w:rsidTr="00EF4EE1">
        <w:trPr>
          <w:trHeight w:val="198"/>
        </w:trPr>
        <w:tc>
          <w:tcPr>
            <w:tcW w:w="659" w:type="dxa"/>
            <w:vMerge/>
            <w:tcBorders>
              <w:left w:val="single" w:sz="4" w:space="0" w:color="auto"/>
              <w:bottom w:val="single" w:sz="4" w:space="0" w:color="auto"/>
              <w:right w:val="single" w:sz="4" w:space="0" w:color="auto"/>
            </w:tcBorders>
          </w:tcPr>
          <w:p w:rsidR="00743916" w:rsidRPr="00EF4A39" w:rsidRDefault="00743916" w:rsidP="00743916">
            <w:pPr>
              <w:pStyle w:val="1"/>
              <w:ind w:firstLine="0"/>
              <w:rPr>
                <w:b/>
                <w:sz w:val="24"/>
                <w:szCs w:val="24"/>
              </w:rPr>
            </w:pPr>
          </w:p>
        </w:tc>
        <w:tc>
          <w:tcPr>
            <w:tcW w:w="2462" w:type="dxa"/>
            <w:vMerge/>
            <w:tcBorders>
              <w:left w:val="single" w:sz="4" w:space="0" w:color="auto"/>
              <w:bottom w:val="single" w:sz="4" w:space="0" w:color="auto"/>
              <w:right w:val="single" w:sz="4" w:space="0" w:color="auto"/>
            </w:tcBorders>
          </w:tcPr>
          <w:p w:rsidR="00743916" w:rsidRPr="00EF4A39" w:rsidRDefault="00743916" w:rsidP="00743916">
            <w:pPr>
              <w:pStyle w:val="Default"/>
              <w:rPr>
                <w:b/>
                <w:color w:val="auto"/>
              </w:rPr>
            </w:pPr>
          </w:p>
        </w:tc>
        <w:tc>
          <w:tcPr>
            <w:tcW w:w="3259" w:type="dxa"/>
            <w:tcBorders>
              <w:top w:val="single" w:sz="4" w:space="0" w:color="auto"/>
              <w:left w:val="single" w:sz="4" w:space="0" w:color="auto"/>
              <w:bottom w:val="single" w:sz="4" w:space="0" w:color="auto"/>
              <w:right w:val="single" w:sz="4" w:space="0" w:color="auto"/>
            </w:tcBorders>
            <w:vAlign w:val="center"/>
          </w:tcPr>
          <w:p w:rsidR="00743916" w:rsidRPr="00EF4A39" w:rsidRDefault="00743916" w:rsidP="00743916">
            <w:pPr>
              <w:pStyle w:val="a3"/>
              <w:ind w:firstLine="0"/>
              <w:jc w:val="center"/>
              <w:rPr>
                <w:sz w:val="24"/>
              </w:rPr>
            </w:pPr>
            <w:r w:rsidRPr="00EF4A39">
              <w:rPr>
                <w:sz w:val="24"/>
              </w:rPr>
              <w:t>Сроки выполнения работ</w:t>
            </w:r>
          </w:p>
        </w:tc>
        <w:tc>
          <w:tcPr>
            <w:tcW w:w="3259" w:type="dxa"/>
            <w:tcBorders>
              <w:top w:val="single" w:sz="4" w:space="0" w:color="auto"/>
              <w:left w:val="single" w:sz="4" w:space="0" w:color="auto"/>
              <w:bottom w:val="single" w:sz="4" w:space="0" w:color="auto"/>
              <w:right w:val="single" w:sz="4" w:space="0" w:color="auto"/>
            </w:tcBorders>
            <w:vAlign w:val="center"/>
          </w:tcPr>
          <w:p w:rsidR="00743916" w:rsidRPr="00EF4A39" w:rsidRDefault="00743916" w:rsidP="00743916">
            <w:pPr>
              <w:pStyle w:val="a3"/>
              <w:ind w:firstLine="0"/>
              <w:jc w:val="center"/>
              <w:rPr>
                <w:sz w:val="24"/>
              </w:rPr>
            </w:pPr>
            <w:r w:rsidRPr="00EF4A39">
              <w:rPr>
                <w:sz w:val="24"/>
              </w:rPr>
              <w:t>0,20»</w:t>
            </w:r>
          </w:p>
        </w:tc>
      </w:tr>
    </w:tbl>
    <w:p w:rsidR="00743916" w:rsidRDefault="00743916" w:rsidP="00743916">
      <w:pPr>
        <w:tabs>
          <w:tab w:val="left" w:pos="9639"/>
        </w:tabs>
        <w:ind w:firstLine="567"/>
        <w:jc w:val="both"/>
      </w:pPr>
    </w:p>
    <w:p w:rsidR="00743916" w:rsidRPr="00EF4A39" w:rsidRDefault="00743916" w:rsidP="00743916">
      <w:pPr>
        <w:tabs>
          <w:tab w:val="left" w:pos="9639"/>
        </w:tabs>
        <w:ind w:firstLine="567"/>
        <w:jc w:val="both"/>
        <w:rPr>
          <w:szCs w:val="28"/>
        </w:rPr>
      </w:pPr>
      <w:r>
        <w:t xml:space="preserve">6. </w:t>
      </w:r>
      <w:r w:rsidRPr="00EF4A39">
        <w:rPr>
          <w:szCs w:val="28"/>
        </w:rPr>
        <w:t>Приложение №4 к документации о закупке изложить в следующей редакции:</w:t>
      </w:r>
    </w:p>
    <w:p w:rsidR="00743916" w:rsidRPr="00EF4A39" w:rsidRDefault="00743916" w:rsidP="00743916">
      <w:pPr>
        <w:jc w:val="center"/>
        <w:rPr>
          <w:b/>
          <w:bCs/>
          <w:sz w:val="26"/>
          <w:szCs w:val="26"/>
        </w:rPr>
      </w:pPr>
      <w:r>
        <w:rPr>
          <w:b/>
          <w:bCs/>
          <w:sz w:val="26"/>
          <w:szCs w:val="26"/>
        </w:rPr>
        <w:t>«</w:t>
      </w:r>
      <w:r w:rsidRPr="00EF4A39">
        <w:rPr>
          <w:b/>
          <w:bCs/>
          <w:sz w:val="26"/>
          <w:szCs w:val="26"/>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743916" w:rsidRPr="00743916" w:rsidRDefault="00743916" w:rsidP="00743916">
      <w:pPr>
        <w:jc w:val="center"/>
        <w:rPr>
          <w:i/>
          <w:sz w:val="20"/>
        </w:rPr>
      </w:pPr>
      <w:r w:rsidRPr="00743916">
        <w:rPr>
          <w:i/>
          <w:sz w:val="20"/>
        </w:rPr>
        <w:t>(наименование претендента)</w:t>
      </w:r>
    </w:p>
    <w:p w:rsidR="00743916" w:rsidRDefault="00743916" w:rsidP="00743916">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09"/>
        <w:gridCol w:w="4669"/>
        <w:gridCol w:w="1887"/>
      </w:tblGrid>
      <w:tr w:rsidR="00743916" w:rsidRPr="00743916" w:rsidTr="00573C6A">
        <w:tc>
          <w:tcPr>
            <w:tcW w:w="0" w:type="auto"/>
            <w:tcBorders>
              <w:top w:val="single" w:sz="4" w:space="0" w:color="auto"/>
              <w:left w:val="single" w:sz="4" w:space="0" w:color="auto"/>
              <w:bottom w:val="single" w:sz="4" w:space="0" w:color="auto"/>
              <w:right w:val="single" w:sz="4" w:space="0" w:color="auto"/>
            </w:tcBorders>
            <w:vAlign w:val="center"/>
          </w:tcPr>
          <w:p w:rsidR="00743916" w:rsidRPr="00743916" w:rsidRDefault="00743916" w:rsidP="00743916">
            <w:pPr>
              <w:ind w:firstLine="0"/>
              <w:jc w:val="center"/>
              <w:rPr>
                <w:sz w:val="24"/>
                <w:szCs w:val="24"/>
              </w:rPr>
            </w:pPr>
            <w:r w:rsidRPr="0074391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43916" w:rsidRPr="00743916" w:rsidRDefault="00743916" w:rsidP="00743916">
            <w:pPr>
              <w:ind w:firstLine="0"/>
              <w:jc w:val="center"/>
              <w:rPr>
                <w:sz w:val="24"/>
                <w:szCs w:val="24"/>
              </w:rPr>
            </w:pPr>
            <w:r w:rsidRPr="00743916">
              <w:rPr>
                <w:sz w:val="24"/>
                <w:szCs w:val="24"/>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743916" w:rsidRPr="00743916" w:rsidRDefault="00743916" w:rsidP="00743916">
            <w:pPr>
              <w:ind w:firstLine="0"/>
              <w:jc w:val="center"/>
              <w:rPr>
                <w:sz w:val="24"/>
                <w:szCs w:val="24"/>
              </w:rPr>
            </w:pPr>
            <w:proofErr w:type="gramStart"/>
            <w:r w:rsidRPr="00743916">
              <w:rPr>
                <w:sz w:val="24"/>
                <w:szCs w:val="24"/>
              </w:rPr>
              <w:t>Предмет договора (указываются только договоры по предмету, аналогичному предмету запроса предложений, заключенных с 01.01.2009, цена каждого из которых превышает 1 (один) миллион рублей (без учета НДС)</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743916" w:rsidRPr="00743916" w:rsidRDefault="00743916" w:rsidP="00743916">
            <w:pPr>
              <w:ind w:firstLine="0"/>
              <w:jc w:val="center"/>
              <w:rPr>
                <w:sz w:val="24"/>
                <w:szCs w:val="24"/>
              </w:rPr>
            </w:pPr>
            <w:r w:rsidRPr="00743916">
              <w:rPr>
                <w:sz w:val="24"/>
                <w:szCs w:val="24"/>
              </w:rPr>
              <w:t xml:space="preserve">Наименование Заказчика»                        </w:t>
            </w:r>
          </w:p>
        </w:tc>
      </w:tr>
    </w:tbl>
    <w:p w:rsidR="00743916" w:rsidRDefault="00743916" w:rsidP="00743916">
      <w:pPr>
        <w:tabs>
          <w:tab w:val="left" w:pos="9639"/>
        </w:tabs>
        <w:ind w:firstLine="567"/>
        <w:jc w:val="both"/>
        <w:rPr>
          <w:szCs w:val="28"/>
        </w:rPr>
      </w:pPr>
    </w:p>
    <w:p w:rsidR="00743916" w:rsidRPr="00EF4A39" w:rsidRDefault="00743916" w:rsidP="00743916">
      <w:pPr>
        <w:tabs>
          <w:tab w:val="left" w:pos="9639"/>
        </w:tabs>
        <w:ind w:firstLine="567"/>
        <w:jc w:val="both"/>
        <w:rPr>
          <w:szCs w:val="28"/>
        </w:rPr>
      </w:pPr>
      <w:r>
        <w:rPr>
          <w:szCs w:val="28"/>
        </w:rPr>
        <w:t>7</w:t>
      </w:r>
      <w:r w:rsidRPr="00EF4A39">
        <w:rPr>
          <w:szCs w:val="28"/>
        </w:rPr>
        <w:t>. В приложении №</w:t>
      </w:r>
      <w:r>
        <w:rPr>
          <w:szCs w:val="28"/>
        </w:rPr>
        <w:t xml:space="preserve"> </w:t>
      </w:r>
      <w:r w:rsidRPr="00EF4A39">
        <w:rPr>
          <w:szCs w:val="28"/>
        </w:rPr>
        <w:t>7 к документации о закупке исключить текст:</w:t>
      </w:r>
      <w:r>
        <w:rPr>
          <w:szCs w:val="28"/>
        </w:rPr>
        <w:t xml:space="preserve"> </w:t>
      </w:r>
      <w:r>
        <w:rPr>
          <w:szCs w:val="28"/>
        </w:rPr>
        <w:br/>
      </w:r>
      <w:r w:rsidRPr="00EF4A39">
        <w:rPr>
          <w:szCs w:val="28"/>
        </w:rPr>
        <w:t>«- копия действующего свидетельства о допуске к выполнению работ, передаваемых субподрядчику по предмету конкурса, выданного СРО»</w:t>
      </w:r>
      <w:r>
        <w:rPr>
          <w:szCs w:val="28"/>
        </w:rPr>
        <w:t>.</w:t>
      </w:r>
      <w:r w:rsidRPr="00EF4A39">
        <w:rPr>
          <w:szCs w:val="28"/>
        </w:rPr>
        <w:t xml:space="preserve"> </w:t>
      </w:r>
    </w:p>
    <w:p w:rsidR="004948D5" w:rsidRDefault="004948D5" w:rsidP="004948D5"/>
    <w:sectPr w:rsidR="004948D5"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48D5"/>
    <w:rsid w:val="00000DAC"/>
    <w:rsid w:val="00002077"/>
    <w:rsid w:val="000026E9"/>
    <w:rsid w:val="00003459"/>
    <w:rsid w:val="00006217"/>
    <w:rsid w:val="00014BC5"/>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B0FDE"/>
    <w:rsid w:val="001B3A51"/>
    <w:rsid w:val="001B415F"/>
    <w:rsid w:val="001B7BB2"/>
    <w:rsid w:val="001B7C07"/>
    <w:rsid w:val="001C48B2"/>
    <w:rsid w:val="001C6495"/>
    <w:rsid w:val="001C6EE5"/>
    <w:rsid w:val="001C7E3D"/>
    <w:rsid w:val="001D0886"/>
    <w:rsid w:val="001D0AAB"/>
    <w:rsid w:val="001D21BB"/>
    <w:rsid w:val="001D3C8C"/>
    <w:rsid w:val="001E618E"/>
    <w:rsid w:val="001E67F5"/>
    <w:rsid w:val="001E6A1B"/>
    <w:rsid w:val="001E70E8"/>
    <w:rsid w:val="001F0B3B"/>
    <w:rsid w:val="001F3CE1"/>
    <w:rsid w:val="001F5DA6"/>
    <w:rsid w:val="001F7225"/>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25B7C"/>
    <w:rsid w:val="00427B60"/>
    <w:rsid w:val="004304E4"/>
    <w:rsid w:val="00437A83"/>
    <w:rsid w:val="0044002D"/>
    <w:rsid w:val="00440946"/>
    <w:rsid w:val="00440B2D"/>
    <w:rsid w:val="0045194E"/>
    <w:rsid w:val="0045265E"/>
    <w:rsid w:val="00461D1B"/>
    <w:rsid w:val="004625AD"/>
    <w:rsid w:val="0047074E"/>
    <w:rsid w:val="00470C8D"/>
    <w:rsid w:val="00481FBD"/>
    <w:rsid w:val="00482157"/>
    <w:rsid w:val="00482EEA"/>
    <w:rsid w:val="00483B75"/>
    <w:rsid w:val="00483D8D"/>
    <w:rsid w:val="00486D71"/>
    <w:rsid w:val="00487A43"/>
    <w:rsid w:val="004911F3"/>
    <w:rsid w:val="004948D5"/>
    <w:rsid w:val="004A1EF7"/>
    <w:rsid w:val="004A2116"/>
    <w:rsid w:val="004A34DD"/>
    <w:rsid w:val="004A3974"/>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287"/>
    <w:rsid w:val="0051303D"/>
    <w:rsid w:val="005135A3"/>
    <w:rsid w:val="00513DB5"/>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F6C"/>
    <w:rsid w:val="006323ED"/>
    <w:rsid w:val="00633388"/>
    <w:rsid w:val="006346ED"/>
    <w:rsid w:val="006355A1"/>
    <w:rsid w:val="00641CB0"/>
    <w:rsid w:val="00642D2C"/>
    <w:rsid w:val="006475FC"/>
    <w:rsid w:val="00647AFC"/>
    <w:rsid w:val="00651EBB"/>
    <w:rsid w:val="006527AA"/>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506"/>
    <w:rsid w:val="008003B4"/>
    <w:rsid w:val="008012DE"/>
    <w:rsid w:val="00802C93"/>
    <w:rsid w:val="008043B2"/>
    <w:rsid w:val="00806178"/>
    <w:rsid w:val="0080662E"/>
    <w:rsid w:val="00807092"/>
    <w:rsid w:val="008108B7"/>
    <w:rsid w:val="008128DB"/>
    <w:rsid w:val="008135AF"/>
    <w:rsid w:val="00814C63"/>
    <w:rsid w:val="008161D1"/>
    <w:rsid w:val="008228F0"/>
    <w:rsid w:val="00823272"/>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D6F"/>
    <w:rsid w:val="008839FF"/>
    <w:rsid w:val="00884629"/>
    <w:rsid w:val="008927DC"/>
    <w:rsid w:val="00894C12"/>
    <w:rsid w:val="008A5066"/>
    <w:rsid w:val="008B0139"/>
    <w:rsid w:val="008B29D7"/>
    <w:rsid w:val="008B326A"/>
    <w:rsid w:val="008B3C5F"/>
    <w:rsid w:val="008B45BB"/>
    <w:rsid w:val="008B58E8"/>
    <w:rsid w:val="008B68BC"/>
    <w:rsid w:val="008D0A15"/>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6968"/>
    <w:rsid w:val="00E17B40"/>
    <w:rsid w:val="00E2047F"/>
    <w:rsid w:val="00E220EE"/>
    <w:rsid w:val="00E26F81"/>
    <w:rsid w:val="00E35C24"/>
    <w:rsid w:val="00E364BD"/>
    <w:rsid w:val="00E41748"/>
    <w:rsid w:val="00E5065E"/>
    <w:rsid w:val="00E55DF0"/>
    <w:rsid w:val="00E6136B"/>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E66D6"/>
    <w:rsid w:val="00EF1F2A"/>
    <w:rsid w:val="00EF26DE"/>
    <w:rsid w:val="00F00902"/>
    <w:rsid w:val="00F03BC1"/>
    <w:rsid w:val="00F03D8C"/>
    <w:rsid w:val="00F04BCB"/>
    <w:rsid w:val="00F076CB"/>
    <w:rsid w:val="00F123A1"/>
    <w:rsid w:val="00F16CE4"/>
    <w:rsid w:val="00F23FDE"/>
    <w:rsid w:val="00F25592"/>
    <w:rsid w:val="00F25640"/>
    <w:rsid w:val="00F257FE"/>
    <w:rsid w:val="00F3142F"/>
    <w:rsid w:val="00F3417A"/>
    <w:rsid w:val="00F3634E"/>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7231"/>
    <w:rsid w:val="00FA7451"/>
    <w:rsid w:val="00FA7BC8"/>
    <w:rsid w:val="00FB0B7F"/>
    <w:rsid w:val="00FB2F05"/>
    <w:rsid w:val="00FB62EC"/>
    <w:rsid w:val="00FC2C2B"/>
    <w:rsid w:val="00FC312F"/>
    <w:rsid w:val="00FC396B"/>
    <w:rsid w:val="00FC3E05"/>
    <w:rsid w:val="00FC44A2"/>
    <w:rsid w:val="00FC628B"/>
    <w:rsid w:val="00FD0055"/>
    <w:rsid w:val="00FD306E"/>
    <w:rsid w:val="00FD38F9"/>
    <w:rsid w:val="00FD4039"/>
    <w:rsid w:val="00FD7E73"/>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21E6-8779-4658-A0EA-0F015BFC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2</cp:revision>
  <dcterms:created xsi:type="dcterms:W3CDTF">2013-09-19T13:07:00Z</dcterms:created>
  <dcterms:modified xsi:type="dcterms:W3CDTF">2013-09-19T13:07:00Z</dcterms:modified>
</cp:coreProperties>
</file>