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9378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E811D1" w:rsidRPr="004679A3">
        <w:rPr>
          <w:b/>
          <w:bCs/>
          <w:szCs w:val="28"/>
        </w:rPr>
        <w:t>4</w:t>
      </w:r>
      <w:r w:rsidR="00E811D1">
        <w:rPr>
          <w:b/>
          <w:bCs/>
          <w:szCs w:val="28"/>
        </w:rPr>
        <w:t>9</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E811D1">
        <w:rPr>
          <w:b/>
          <w:bCs/>
          <w:szCs w:val="28"/>
        </w:rPr>
        <w:t>10</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D173B6" w:rsidRPr="00804C44" w:rsidRDefault="00804C44" w:rsidP="00D173B6">
      <w:pPr>
        <w:ind w:left="720"/>
        <w:jc w:val="both"/>
        <w:rPr>
          <w:szCs w:val="28"/>
          <w:lang w:val="en-US"/>
        </w:rPr>
      </w:pPr>
      <w:r>
        <w:rPr>
          <w:szCs w:val="28"/>
          <w:lang w:val="en-US"/>
        </w:rPr>
        <w:t>….</w:t>
      </w:r>
    </w:p>
    <w:p w:rsidR="00D173B6" w:rsidRDefault="00D173B6" w:rsidP="00D173B6">
      <w:pPr>
        <w:ind w:left="720"/>
        <w:jc w:val="both"/>
        <w:rPr>
          <w:szCs w:val="28"/>
        </w:rPr>
      </w:pPr>
    </w:p>
    <w:p w:rsidR="00D173B6" w:rsidRPr="00BB5ED6" w:rsidRDefault="00D173B6" w:rsidP="00D173B6">
      <w:pPr>
        <w:numPr>
          <w:ilvl w:val="0"/>
          <w:numId w:val="2"/>
        </w:numPr>
        <w:ind w:left="720"/>
        <w:jc w:val="both"/>
        <w:rPr>
          <w:szCs w:val="28"/>
        </w:rPr>
      </w:pPr>
      <w:r w:rsidRPr="00BB5ED6">
        <w:rPr>
          <w:szCs w:val="28"/>
        </w:rPr>
        <w:t xml:space="preserve">Подведение итогов </w:t>
      </w:r>
      <w:r>
        <w:rPr>
          <w:szCs w:val="28"/>
        </w:rPr>
        <w:t>о</w:t>
      </w:r>
      <w:r w:rsidRPr="00BB5ED6">
        <w:rPr>
          <w:szCs w:val="28"/>
        </w:rPr>
        <w:t>ткрыт</w:t>
      </w:r>
      <w:r>
        <w:rPr>
          <w:szCs w:val="28"/>
        </w:rPr>
        <w:t>ого</w:t>
      </w:r>
      <w:r w:rsidRPr="00BB5ED6">
        <w:rPr>
          <w:szCs w:val="28"/>
        </w:rPr>
        <w:t xml:space="preserve"> конкурс</w:t>
      </w:r>
      <w:r>
        <w:rPr>
          <w:szCs w:val="28"/>
        </w:rPr>
        <w:t xml:space="preserve">а </w:t>
      </w:r>
      <w:r w:rsidRPr="00BB5ED6">
        <w:rPr>
          <w:szCs w:val="28"/>
        </w:rPr>
        <w:t>на право заключения договора на оказание услуг по физической охране объектов филиала ОАО «ТрансКонтейнер» на Октябрьской железной дороге в 2014</w:t>
      </w:r>
      <w:r>
        <w:rPr>
          <w:szCs w:val="28"/>
        </w:rPr>
        <w:t xml:space="preserve"> </w:t>
      </w:r>
      <w:r w:rsidRPr="00BB5ED6">
        <w:rPr>
          <w:szCs w:val="28"/>
        </w:rPr>
        <w:t>г</w:t>
      </w:r>
      <w:r>
        <w:rPr>
          <w:szCs w:val="28"/>
        </w:rPr>
        <w:t>оду.</w:t>
      </w:r>
    </w:p>
    <w:p w:rsidR="00D173B6" w:rsidRPr="00BB5ED6" w:rsidRDefault="00D173B6" w:rsidP="00D173B6">
      <w:pPr>
        <w:ind w:left="720"/>
        <w:jc w:val="both"/>
        <w:rPr>
          <w:szCs w:val="28"/>
        </w:rPr>
      </w:pPr>
      <w:r w:rsidRPr="00BB5ED6">
        <w:rPr>
          <w:szCs w:val="28"/>
        </w:rPr>
        <w:t>Докладчик: ЦКПБЗ Шелопугин А.И.</w:t>
      </w:r>
    </w:p>
    <w:p w:rsidR="00D173B6" w:rsidRDefault="00D173B6" w:rsidP="00D173B6">
      <w:pPr>
        <w:ind w:left="720"/>
        <w:jc w:val="both"/>
        <w:rPr>
          <w:szCs w:val="28"/>
        </w:rPr>
      </w:pPr>
      <w:r w:rsidRPr="00D54E59">
        <w:rPr>
          <w:szCs w:val="28"/>
        </w:rPr>
        <w:t>Заявка в АСБК:</w:t>
      </w:r>
      <w:r>
        <w:rPr>
          <w:szCs w:val="28"/>
        </w:rPr>
        <w:t xml:space="preserve">  Т10037235</w:t>
      </w:r>
    </w:p>
    <w:p w:rsidR="00D173B6" w:rsidRDefault="00D173B6" w:rsidP="00D173B6">
      <w:pPr>
        <w:ind w:firstLine="708"/>
        <w:jc w:val="both"/>
        <w:rPr>
          <w:szCs w:val="28"/>
        </w:rPr>
      </w:pPr>
      <w:r w:rsidRPr="00D54E59">
        <w:rPr>
          <w:color w:val="000000"/>
        </w:rPr>
        <w:t>Конкурс:</w:t>
      </w:r>
      <w:r>
        <w:rPr>
          <w:color w:val="000000"/>
        </w:rPr>
        <w:t xml:space="preserve"> </w:t>
      </w:r>
      <w:r w:rsidRPr="00BB5ED6">
        <w:rPr>
          <w:szCs w:val="28"/>
        </w:rPr>
        <w:t>ОК/029/НКПОКТ/0040</w:t>
      </w:r>
    </w:p>
    <w:p w:rsidR="00D173B6" w:rsidRDefault="00D173B6" w:rsidP="00D173B6">
      <w:pPr>
        <w:ind w:firstLine="708"/>
        <w:jc w:val="both"/>
        <w:rPr>
          <w:szCs w:val="28"/>
        </w:rPr>
      </w:pPr>
    </w:p>
    <w:p w:rsidR="00EF0813" w:rsidRPr="00711507" w:rsidRDefault="00711507" w:rsidP="00EF0813">
      <w:pPr>
        <w:ind w:firstLine="709"/>
        <w:jc w:val="both"/>
        <w:rPr>
          <w:szCs w:val="28"/>
          <w:lang w:val="en-US"/>
        </w:rPr>
      </w:pPr>
      <w:r>
        <w:t>…</w:t>
      </w:r>
      <w:r>
        <w:rPr>
          <w:lang w:val="en-US"/>
        </w:rPr>
        <w:t>.</w:t>
      </w:r>
    </w:p>
    <w:p w:rsidR="005B6676" w:rsidRDefault="005B6676" w:rsidP="005F410F">
      <w:pPr>
        <w:pStyle w:val="ad"/>
        <w:ind w:left="1068"/>
        <w:jc w:val="both"/>
        <w:rPr>
          <w:szCs w:val="28"/>
        </w:rPr>
      </w:pPr>
    </w:p>
    <w:p w:rsidR="005E5BB9" w:rsidRDefault="005E5BB9" w:rsidP="005F410F">
      <w:pPr>
        <w:pStyle w:val="ad"/>
        <w:ind w:left="709"/>
        <w:jc w:val="both"/>
        <w:rPr>
          <w:b/>
        </w:rPr>
      </w:pPr>
      <w:r w:rsidRPr="00B53148">
        <w:rPr>
          <w:b/>
        </w:rPr>
        <w:t xml:space="preserve">По пункту </w:t>
      </w:r>
      <w:r w:rsidRPr="00B53148">
        <w:rPr>
          <w:b/>
          <w:lang w:val="en-US"/>
        </w:rPr>
        <w:t>III</w:t>
      </w:r>
      <w:r w:rsidRPr="00B53148">
        <w:rPr>
          <w:b/>
        </w:rPr>
        <w:t xml:space="preserve"> повестки дня заседания: </w:t>
      </w:r>
    </w:p>
    <w:p w:rsidR="00651A69" w:rsidRPr="005F410F" w:rsidRDefault="00651A69" w:rsidP="005F410F">
      <w:pPr>
        <w:pStyle w:val="ad"/>
        <w:numPr>
          <w:ilvl w:val="0"/>
          <w:numId w:val="58"/>
        </w:numPr>
        <w:ind w:left="0" w:firstLine="709"/>
        <w:jc w:val="both"/>
        <w:rPr>
          <w:b/>
        </w:rPr>
      </w:pPr>
      <w:r>
        <w:rPr>
          <w:szCs w:val="28"/>
        </w:rPr>
        <w:t>О</w:t>
      </w:r>
      <w:r w:rsidRPr="00BB5ED6">
        <w:rPr>
          <w:szCs w:val="28"/>
        </w:rPr>
        <w:t>ткрыт</w:t>
      </w:r>
      <w:r>
        <w:rPr>
          <w:szCs w:val="28"/>
        </w:rPr>
        <w:t>ый</w:t>
      </w:r>
      <w:r w:rsidRPr="00BB5ED6">
        <w:rPr>
          <w:szCs w:val="28"/>
        </w:rPr>
        <w:t xml:space="preserve"> конкурс</w:t>
      </w:r>
      <w:r>
        <w:rPr>
          <w:szCs w:val="28"/>
        </w:rPr>
        <w:t xml:space="preserve"> №</w:t>
      </w:r>
      <w:r w:rsidRPr="00651A69">
        <w:rPr>
          <w:szCs w:val="28"/>
        </w:rPr>
        <w:t xml:space="preserve"> </w:t>
      </w:r>
      <w:r w:rsidRPr="00BB5ED6">
        <w:rPr>
          <w:szCs w:val="28"/>
        </w:rPr>
        <w:t>ОК/029/НКПОКТ/0040</w:t>
      </w:r>
      <w:r>
        <w:rPr>
          <w:szCs w:val="28"/>
        </w:rPr>
        <w:t xml:space="preserve"> </w:t>
      </w:r>
      <w:r w:rsidRPr="00BB5ED6">
        <w:rPr>
          <w:szCs w:val="28"/>
        </w:rPr>
        <w:t>на право заключения договора на оказание услуг по физической охране объектов филиала ОАО «ТрансКонтейнер» на Октябрьской железной дороге в 2014</w:t>
      </w:r>
      <w:r>
        <w:rPr>
          <w:szCs w:val="28"/>
        </w:rPr>
        <w:t xml:space="preserve"> </w:t>
      </w:r>
      <w:r w:rsidRPr="00BB5ED6">
        <w:rPr>
          <w:szCs w:val="28"/>
        </w:rPr>
        <w:t>г</w:t>
      </w:r>
      <w:r>
        <w:rPr>
          <w:szCs w:val="28"/>
        </w:rPr>
        <w:t>оду признан состоя</w:t>
      </w:r>
      <w:r w:rsidR="00C92703">
        <w:rPr>
          <w:szCs w:val="28"/>
        </w:rPr>
        <w:t>в</w:t>
      </w:r>
      <w:r>
        <w:rPr>
          <w:szCs w:val="28"/>
        </w:rPr>
        <w:t>шимся.</w:t>
      </w:r>
    </w:p>
    <w:p w:rsidR="00651A69" w:rsidRPr="005F410F" w:rsidRDefault="00651A69" w:rsidP="005F410F">
      <w:pPr>
        <w:pStyle w:val="ad"/>
        <w:numPr>
          <w:ilvl w:val="0"/>
          <w:numId w:val="58"/>
        </w:numPr>
        <w:ind w:left="0" w:firstLine="709"/>
        <w:jc w:val="both"/>
        <w:rPr>
          <w:b/>
          <w:szCs w:val="28"/>
        </w:rPr>
      </w:pPr>
      <w:r w:rsidRPr="00651A69">
        <w:rPr>
          <w:szCs w:val="28"/>
        </w:rPr>
        <w:t xml:space="preserve">Согласиться с выводами и предложениями Постоянной рабочей группы Конкурсной комиссии </w:t>
      </w:r>
      <w:r w:rsidRPr="00C92703">
        <w:rPr>
          <w:szCs w:val="28"/>
        </w:rPr>
        <w:t xml:space="preserve">филиала ОАО «ТрансКонтейнер» на Октябрьской железной дороге (Протокол № 26/ПРГ заседания, состоявшегося  </w:t>
      </w:r>
      <w:r w:rsidRPr="00C92703">
        <w:rPr>
          <w:szCs w:val="28"/>
        </w:rPr>
        <w:lastRenderedPageBreak/>
        <w:t>02 декабря 2013 г.) в части принятия решения допустить к участию в конкурсе</w:t>
      </w:r>
      <w:r w:rsidRPr="00C92703">
        <w:rPr>
          <w:sz w:val="24"/>
          <w:szCs w:val="24"/>
        </w:rPr>
        <w:t xml:space="preserve"> </w:t>
      </w:r>
      <w:r w:rsidR="00C92703" w:rsidRPr="005F410F">
        <w:rPr>
          <w:color w:val="000000"/>
          <w:szCs w:val="28"/>
        </w:rPr>
        <w:t>ООО «АСБ» ЧОП, ООО «Охранное предприятие «ТРТ», ООО ЧОП «ФОРВАРД», ООО ЧОО «ЛИНК-1».</w:t>
      </w:r>
    </w:p>
    <w:p w:rsidR="00C92703" w:rsidRPr="004767C7" w:rsidRDefault="00C92703" w:rsidP="00C92703">
      <w:pPr>
        <w:pStyle w:val="ad"/>
        <w:numPr>
          <w:ilvl w:val="0"/>
          <w:numId w:val="58"/>
        </w:numPr>
        <w:ind w:left="0" w:firstLine="709"/>
        <w:jc w:val="both"/>
        <w:rPr>
          <w:szCs w:val="28"/>
        </w:rPr>
      </w:pPr>
      <w:r>
        <w:rPr>
          <w:szCs w:val="28"/>
        </w:rPr>
        <w:t>С</w:t>
      </w:r>
      <w:r w:rsidRPr="00107424">
        <w:rPr>
          <w:szCs w:val="28"/>
        </w:rPr>
        <w:t xml:space="preserve">огласившись с выводами и предложениями Постоянной рабочей группы </w:t>
      </w:r>
      <w:r w:rsidRPr="00D633C0">
        <w:rPr>
          <w:szCs w:val="28"/>
        </w:rPr>
        <w:t xml:space="preserve">Конкурсной комиссии </w:t>
      </w:r>
      <w:r w:rsidRPr="00FD5574">
        <w:rPr>
          <w:szCs w:val="28"/>
        </w:rPr>
        <w:t xml:space="preserve">филиала  ОАО «ТрансКонтейнер» на </w:t>
      </w:r>
      <w:r w:rsidR="002E6502">
        <w:rPr>
          <w:szCs w:val="28"/>
        </w:rPr>
        <w:t>Октябрьской</w:t>
      </w:r>
      <w:r w:rsidR="002E6502" w:rsidRPr="007228D5">
        <w:rPr>
          <w:szCs w:val="28"/>
        </w:rPr>
        <w:t xml:space="preserve"> </w:t>
      </w:r>
      <w:r w:rsidRPr="007228D5">
        <w:rPr>
          <w:szCs w:val="28"/>
        </w:rPr>
        <w:t>железной дороге</w:t>
      </w:r>
      <w:r w:rsidRPr="00D633C0">
        <w:rPr>
          <w:szCs w:val="28"/>
        </w:rPr>
        <w:t xml:space="preserve"> (Протокол № </w:t>
      </w:r>
      <w:r>
        <w:rPr>
          <w:szCs w:val="28"/>
        </w:rPr>
        <w:t>26</w:t>
      </w:r>
      <w:r w:rsidRPr="004767C7">
        <w:rPr>
          <w:szCs w:val="28"/>
        </w:rPr>
        <w:t xml:space="preserve">/ПРГ заседания, состоявшегося  </w:t>
      </w:r>
      <w:r>
        <w:rPr>
          <w:szCs w:val="28"/>
        </w:rPr>
        <w:t>02</w:t>
      </w:r>
      <w:r w:rsidRPr="004767C7">
        <w:rPr>
          <w:szCs w:val="28"/>
        </w:rPr>
        <w:t xml:space="preserve"> </w:t>
      </w:r>
      <w:r>
        <w:rPr>
          <w:szCs w:val="28"/>
        </w:rPr>
        <w:t>дека</w:t>
      </w:r>
      <w:r w:rsidRPr="004767C7">
        <w:rPr>
          <w:szCs w:val="28"/>
        </w:rPr>
        <w:t>бря 2013 г.) в части присвоения участникам порядковых номеров и определения победителя, принято решение:</w:t>
      </w:r>
    </w:p>
    <w:p w:rsidR="00C92703" w:rsidRDefault="00C92703" w:rsidP="005F410F">
      <w:pPr>
        <w:pStyle w:val="ad"/>
        <w:numPr>
          <w:ilvl w:val="1"/>
          <w:numId w:val="59"/>
        </w:numPr>
        <w:ind w:left="0" w:firstLine="709"/>
        <w:jc w:val="both"/>
        <w:rPr>
          <w:szCs w:val="28"/>
        </w:rPr>
      </w:pPr>
      <w:r w:rsidRPr="00C92703">
        <w:rPr>
          <w:szCs w:val="28"/>
        </w:rPr>
        <w:t>заявкам участников присвоить следующие порядковые номера:</w:t>
      </w:r>
    </w:p>
    <w:tbl>
      <w:tblPr>
        <w:tblW w:w="7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4233"/>
        <w:gridCol w:w="1417"/>
      </w:tblGrid>
      <w:tr w:rsidR="00C92703" w:rsidRPr="00C92703" w:rsidTr="005F410F">
        <w:trPr>
          <w:trHeight w:val="955"/>
          <w:jc w:val="center"/>
        </w:trPr>
        <w:tc>
          <w:tcPr>
            <w:tcW w:w="1502" w:type="dxa"/>
          </w:tcPr>
          <w:p w:rsidR="00C92703" w:rsidRPr="00C92703" w:rsidRDefault="00C92703" w:rsidP="00C92703">
            <w:pPr>
              <w:jc w:val="center"/>
              <w:rPr>
                <w:bCs/>
                <w:sz w:val="24"/>
                <w:szCs w:val="24"/>
              </w:rPr>
            </w:pPr>
            <w:r>
              <w:rPr>
                <w:bCs/>
                <w:sz w:val="24"/>
                <w:szCs w:val="24"/>
              </w:rPr>
              <w:t>Порядковый номер участника</w:t>
            </w:r>
          </w:p>
        </w:tc>
        <w:tc>
          <w:tcPr>
            <w:tcW w:w="4233" w:type="dxa"/>
          </w:tcPr>
          <w:p w:rsidR="00C92703" w:rsidRPr="00C92703" w:rsidRDefault="00C92703" w:rsidP="005F410F">
            <w:pPr>
              <w:jc w:val="center"/>
              <w:rPr>
                <w:bCs/>
                <w:sz w:val="24"/>
                <w:szCs w:val="24"/>
              </w:rPr>
            </w:pPr>
            <w:r w:rsidRPr="00C92703">
              <w:rPr>
                <w:bCs/>
                <w:sz w:val="24"/>
                <w:szCs w:val="24"/>
              </w:rPr>
              <w:t>Наименование организации</w:t>
            </w:r>
          </w:p>
        </w:tc>
        <w:tc>
          <w:tcPr>
            <w:tcW w:w="1417" w:type="dxa"/>
          </w:tcPr>
          <w:p w:rsidR="00C92703" w:rsidRPr="00C92703" w:rsidRDefault="00C92703" w:rsidP="00C92703">
            <w:pPr>
              <w:jc w:val="center"/>
              <w:rPr>
                <w:bCs/>
                <w:sz w:val="24"/>
                <w:szCs w:val="24"/>
              </w:rPr>
            </w:pPr>
            <w:r w:rsidRPr="00C92703">
              <w:rPr>
                <w:bCs/>
                <w:sz w:val="24"/>
                <w:szCs w:val="24"/>
              </w:rPr>
              <w:t>Количество баллов</w:t>
            </w:r>
          </w:p>
        </w:tc>
      </w:tr>
      <w:tr w:rsidR="00C92703" w:rsidRPr="00C92703" w:rsidTr="005F410F">
        <w:trPr>
          <w:jc w:val="center"/>
        </w:trPr>
        <w:tc>
          <w:tcPr>
            <w:tcW w:w="1502" w:type="dxa"/>
            <w:vAlign w:val="center"/>
          </w:tcPr>
          <w:p w:rsidR="00C92703" w:rsidRPr="00C92703" w:rsidRDefault="00C92703" w:rsidP="00C92703">
            <w:pPr>
              <w:jc w:val="center"/>
              <w:rPr>
                <w:sz w:val="24"/>
                <w:szCs w:val="24"/>
              </w:rPr>
            </w:pPr>
            <w:r w:rsidRPr="00C92703">
              <w:rPr>
                <w:sz w:val="24"/>
                <w:szCs w:val="24"/>
              </w:rPr>
              <w:t>1</w:t>
            </w:r>
          </w:p>
        </w:tc>
        <w:tc>
          <w:tcPr>
            <w:tcW w:w="4233" w:type="dxa"/>
            <w:vAlign w:val="center"/>
          </w:tcPr>
          <w:p w:rsidR="00C92703" w:rsidRPr="00C92703" w:rsidRDefault="009316E0" w:rsidP="00C92703">
            <w:pPr>
              <w:tabs>
                <w:tab w:val="left" w:pos="709"/>
              </w:tabs>
              <w:spacing w:line="143" w:lineRule="atLeast"/>
              <w:rPr>
                <w:snapToGrid w:val="0"/>
                <w:color w:val="000000"/>
                <w:sz w:val="24"/>
                <w:szCs w:val="24"/>
              </w:rPr>
            </w:pPr>
            <w:r w:rsidRPr="00C92703">
              <w:rPr>
                <w:snapToGrid w:val="0"/>
                <w:color w:val="000000"/>
                <w:sz w:val="24"/>
                <w:szCs w:val="24"/>
              </w:rPr>
              <w:t>ООО «Охранное предприятие «ТРТ»</w:t>
            </w:r>
          </w:p>
        </w:tc>
        <w:tc>
          <w:tcPr>
            <w:tcW w:w="1417" w:type="dxa"/>
            <w:vAlign w:val="center"/>
          </w:tcPr>
          <w:p w:rsidR="00C92703" w:rsidRPr="00C92703" w:rsidRDefault="009316E0" w:rsidP="00C92703">
            <w:pPr>
              <w:contextualSpacing/>
              <w:jc w:val="center"/>
              <w:rPr>
                <w:sz w:val="24"/>
                <w:szCs w:val="24"/>
              </w:rPr>
            </w:pPr>
            <w:r w:rsidRPr="00C92703">
              <w:rPr>
                <w:sz w:val="24"/>
                <w:szCs w:val="24"/>
              </w:rPr>
              <w:t>4,696</w:t>
            </w:r>
          </w:p>
        </w:tc>
      </w:tr>
      <w:tr w:rsidR="00C92703" w:rsidRPr="00C92703" w:rsidTr="005F410F">
        <w:trPr>
          <w:jc w:val="center"/>
        </w:trPr>
        <w:tc>
          <w:tcPr>
            <w:tcW w:w="1502" w:type="dxa"/>
            <w:vAlign w:val="center"/>
          </w:tcPr>
          <w:p w:rsidR="00C92703" w:rsidRPr="00C92703" w:rsidRDefault="00C92703" w:rsidP="00C92703">
            <w:pPr>
              <w:jc w:val="center"/>
              <w:rPr>
                <w:sz w:val="24"/>
                <w:szCs w:val="24"/>
              </w:rPr>
            </w:pPr>
            <w:r w:rsidRPr="00C92703">
              <w:rPr>
                <w:sz w:val="24"/>
                <w:szCs w:val="24"/>
              </w:rPr>
              <w:t>2</w:t>
            </w:r>
          </w:p>
        </w:tc>
        <w:tc>
          <w:tcPr>
            <w:tcW w:w="4233" w:type="dxa"/>
            <w:vAlign w:val="center"/>
          </w:tcPr>
          <w:p w:rsidR="00C92703" w:rsidRPr="00C92703" w:rsidRDefault="009316E0" w:rsidP="00C92703">
            <w:pPr>
              <w:tabs>
                <w:tab w:val="left" w:pos="709"/>
              </w:tabs>
              <w:spacing w:line="143" w:lineRule="atLeast"/>
              <w:rPr>
                <w:snapToGrid w:val="0"/>
                <w:color w:val="000000"/>
                <w:sz w:val="24"/>
                <w:szCs w:val="24"/>
              </w:rPr>
            </w:pPr>
            <w:r w:rsidRPr="0005648A">
              <w:rPr>
                <w:color w:val="000000"/>
                <w:sz w:val="24"/>
                <w:szCs w:val="24"/>
              </w:rPr>
              <w:t>ООО «АСБ» ЧОП</w:t>
            </w:r>
            <w:r w:rsidRPr="00C92703" w:rsidDel="009316E0">
              <w:rPr>
                <w:snapToGrid w:val="0"/>
                <w:color w:val="000000"/>
                <w:sz w:val="24"/>
                <w:szCs w:val="24"/>
              </w:rPr>
              <w:t xml:space="preserve"> </w:t>
            </w:r>
          </w:p>
        </w:tc>
        <w:tc>
          <w:tcPr>
            <w:tcW w:w="1417" w:type="dxa"/>
            <w:vAlign w:val="center"/>
          </w:tcPr>
          <w:p w:rsidR="00C92703" w:rsidRPr="00C92703" w:rsidRDefault="002874D7" w:rsidP="00C92703">
            <w:pPr>
              <w:contextualSpacing/>
              <w:jc w:val="center"/>
              <w:rPr>
                <w:sz w:val="24"/>
                <w:szCs w:val="24"/>
              </w:rPr>
            </w:pPr>
            <w:r>
              <w:rPr>
                <w:sz w:val="24"/>
                <w:szCs w:val="24"/>
              </w:rPr>
              <w:t>3,739</w:t>
            </w:r>
          </w:p>
        </w:tc>
      </w:tr>
      <w:tr w:rsidR="00C92703" w:rsidRPr="00C92703" w:rsidTr="005F410F">
        <w:trPr>
          <w:jc w:val="center"/>
        </w:trPr>
        <w:tc>
          <w:tcPr>
            <w:tcW w:w="1502" w:type="dxa"/>
            <w:vAlign w:val="center"/>
          </w:tcPr>
          <w:p w:rsidR="00C92703" w:rsidRPr="00C92703" w:rsidRDefault="00C92703" w:rsidP="00C92703">
            <w:pPr>
              <w:jc w:val="center"/>
              <w:rPr>
                <w:sz w:val="24"/>
                <w:szCs w:val="24"/>
              </w:rPr>
            </w:pPr>
            <w:r w:rsidRPr="00C92703">
              <w:rPr>
                <w:sz w:val="24"/>
                <w:szCs w:val="24"/>
              </w:rPr>
              <w:t>3</w:t>
            </w:r>
          </w:p>
        </w:tc>
        <w:tc>
          <w:tcPr>
            <w:tcW w:w="4233" w:type="dxa"/>
            <w:vAlign w:val="center"/>
          </w:tcPr>
          <w:p w:rsidR="00C92703" w:rsidRPr="00C92703" w:rsidRDefault="00C92703" w:rsidP="00C92703">
            <w:pPr>
              <w:tabs>
                <w:tab w:val="left" w:pos="709"/>
              </w:tabs>
              <w:spacing w:line="143" w:lineRule="atLeast"/>
              <w:rPr>
                <w:snapToGrid w:val="0"/>
                <w:color w:val="000000"/>
                <w:sz w:val="24"/>
                <w:szCs w:val="24"/>
              </w:rPr>
            </w:pPr>
            <w:r w:rsidRPr="00C92703">
              <w:rPr>
                <w:snapToGrid w:val="0"/>
                <w:color w:val="000000"/>
                <w:sz w:val="24"/>
                <w:szCs w:val="24"/>
              </w:rPr>
              <w:t>ООО ЧОП «ФОРВАРД»</w:t>
            </w:r>
          </w:p>
        </w:tc>
        <w:tc>
          <w:tcPr>
            <w:tcW w:w="1417" w:type="dxa"/>
            <w:vAlign w:val="center"/>
          </w:tcPr>
          <w:p w:rsidR="00C92703" w:rsidRPr="00C92703" w:rsidRDefault="00C92703" w:rsidP="00C92703">
            <w:pPr>
              <w:contextualSpacing/>
              <w:jc w:val="center"/>
              <w:rPr>
                <w:sz w:val="24"/>
                <w:szCs w:val="24"/>
              </w:rPr>
            </w:pPr>
            <w:r w:rsidRPr="00C92703">
              <w:rPr>
                <w:sz w:val="24"/>
                <w:szCs w:val="24"/>
              </w:rPr>
              <w:t>3,403</w:t>
            </w:r>
          </w:p>
        </w:tc>
      </w:tr>
      <w:tr w:rsidR="00C92703" w:rsidRPr="00C92703" w:rsidTr="005F410F">
        <w:trPr>
          <w:jc w:val="center"/>
        </w:trPr>
        <w:tc>
          <w:tcPr>
            <w:tcW w:w="1502" w:type="dxa"/>
            <w:vAlign w:val="center"/>
          </w:tcPr>
          <w:p w:rsidR="00C92703" w:rsidRPr="00C92703" w:rsidRDefault="00C92703" w:rsidP="00C92703">
            <w:pPr>
              <w:jc w:val="center"/>
              <w:rPr>
                <w:sz w:val="24"/>
                <w:szCs w:val="24"/>
              </w:rPr>
            </w:pPr>
            <w:r w:rsidRPr="00C92703">
              <w:rPr>
                <w:sz w:val="24"/>
                <w:szCs w:val="24"/>
              </w:rPr>
              <w:t>4</w:t>
            </w:r>
          </w:p>
        </w:tc>
        <w:tc>
          <w:tcPr>
            <w:tcW w:w="4233" w:type="dxa"/>
            <w:vAlign w:val="center"/>
          </w:tcPr>
          <w:p w:rsidR="00C92703" w:rsidRPr="00C92703" w:rsidRDefault="00C92703" w:rsidP="00C92703">
            <w:pPr>
              <w:tabs>
                <w:tab w:val="left" w:pos="709"/>
              </w:tabs>
              <w:spacing w:line="143" w:lineRule="atLeast"/>
              <w:rPr>
                <w:snapToGrid w:val="0"/>
                <w:color w:val="000000"/>
                <w:sz w:val="24"/>
                <w:szCs w:val="24"/>
              </w:rPr>
            </w:pPr>
            <w:r w:rsidRPr="00C92703">
              <w:rPr>
                <w:snapToGrid w:val="0"/>
                <w:color w:val="000000"/>
                <w:sz w:val="24"/>
                <w:szCs w:val="24"/>
              </w:rPr>
              <w:t>ООО ЧОО «ЛИНК-1»</w:t>
            </w:r>
          </w:p>
        </w:tc>
        <w:tc>
          <w:tcPr>
            <w:tcW w:w="1417" w:type="dxa"/>
            <w:vAlign w:val="center"/>
          </w:tcPr>
          <w:p w:rsidR="00C92703" w:rsidRPr="00C92703" w:rsidRDefault="00C92703" w:rsidP="00C92703">
            <w:pPr>
              <w:contextualSpacing/>
              <w:jc w:val="center"/>
              <w:rPr>
                <w:sz w:val="24"/>
                <w:szCs w:val="24"/>
              </w:rPr>
            </w:pPr>
            <w:r w:rsidRPr="00C92703">
              <w:rPr>
                <w:sz w:val="24"/>
                <w:szCs w:val="24"/>
              </w:rPr>
              <w:t>1,780</w:t>
            </w:r>
          </w:p>
        </w:tc>
      </w:tr>
    </w:tbl>
    <w:p w:rsidR="00C92703" w:rsidRDefault="00C92703" w:rsidP="005F410F">
      <w:pPr>
        <w:pStyle w:val="ad"/>
        <w:tabs>
          <w:tab w:val="left" w:pos="851"/>
        </w:tabs>
        <w:ind w:left="0" w:firstLine="709"/>
        <w:jc w:val="both"/>
        <w:rPr>
          <w:szCs w:val="28"/>
        </w:rPr>
      </w:pPr>
    </w:p>
    <w:p w:rsidR="00C92703" w:rsidRPr="00C92703" w:rsidRDefault="00C92703" w:rsidP="005F410F">
      <w:pPr>
        <w:pStyle w:val="ad"/>
        <w:tabs>
          <w:tab w:val="left" w:pos="851"/>
        </w:tabs>
        <w:ind w:left="0" w:firstLine="709"/>
        <w:jc w:val="both"/>
        <w:rPr>
          <w:szCs w:val="28"/>
        </w:rPr>
      </w:pPr>
      <w:r>
        <w:rPr>
          <w:szCs w:val="28"/>
        </w:rPr>
        <w:t xml:space="preserve">3.2 </w:t>
      </w:r>
      <w:r w:rsidRPr="00167B57">
        <w:rPr>
          <w:szCs w:val="28"/>
        </w:rPr>
        <w:t>признать победителем открытого конкурса</w:t>
      </w:r>
      <w:r w:rsidR="002874D7">
        <w:rPr>
          <w:snapToGrid w:val="0"/>
          <w:color w:val="000000"/>
          <w:szCs w:val="24"/>
        </w:rPr>
        <w:t xml:space="preserve"> </w:t>
      </w:r>
      <w:r w:rsidR="002874D7" w:rsidRPr="00501D0A">
        <w:rPr>
          <w:snapToGrid w:val="0"/>
          <w:color w:val="000000"/>
          <w:szCs w:val="28"/>
        </w:rPr>
        <w:t>ООО «Охранное предприятие «ТРТ»</w:t>
      </w:r>
      <w:r w:rsidRPr="005F410F">
        <w:rPr>
          <w:szCs w:val="24"/>
        </w:rPr>
        <w:t xml:space="preserve"> </w:t>
      </w:r>
      <w:r w:rsidRPr="00167B57">
        <w:rPr>
          <w:szCs w:val="28"/>
        </w:rPr>
        <w:t>и заключить с ним договор на следующих условиях:</w:t>
      </w:r>
    </w:p>
    <w:p w:rsidR="00C92703" w:rsidRPr="005F410F" w:rsidRDefault="00C92703" w:rsidP="00C92703">
      <w:pPr>
        <w:tabs>
          <w:tab w:val="left" w:pos="709"/>
        </w:tabs>
        <w:ind w:firstLine="709"/>
        <w:jc w:val="both"/>
        <w:rPr>
          <w:snapToGrid w:val="0"/>
          <w:szCs w:val="28"/>
        </w:rPr>
      </w:pPr>
      <w:r w:rsidRPr="005F410F">
        <w:rPr>
          <w:b/>
          <w:snapToGrid w:val="0"/>
          <w:szCs w:val="28"/>
        </w:rPr>
        <w:t>Предмет договора:</w:t>
      </w:r>
      <w:r w:rsidRPr="005F410F">
        <w:rPr>
          <w:snapToGrid w:val="0"/>
          <w:szCs w:val="28"/>
        </w:rPr>
        <w:t xml:space="preserve"> оказание услуг по физической охране объектов филиала ОАО «ТрансКонтейнер» на Октябрьской железной дороге.</w:t>
      </w:r>
    </w:p>
    <w:p w:rsidR="00EF0813" w:rsidRDefault="00C92703" w:rsidP="00EF0813">
      <w:pPr>
        <w:tabs>
          <w:tab w:val="left" w:pos="709"/>
        </w:tabs>
        <w:ind w:firstLine="709"/>
        <w:jc w:val="both"/>
        <w:rPr>
          <w:snapToGrid w:val="0"/>
          <w:szCs w:val="28"/>
        </w:rPr>
      </w:pPr>
      <w:r w:rsidRPr="005F410F">
        <w:rPr>
          <w:b/>
          <w:snapToGrid w:val="0"/>
          <w:szCs w:val="28"/>
        </w:rPr>
        <w:t>Цена:</w:t>
      </w:r>
      <w:r w:rsidRPr="005F410F">
        <w:rPr>
          <w:snapToGrid w:val="0"/>
          <w:szCs w:val="28"/>
        </w:rPr>
        <w:t xml:space="preserve"> не может превышать 19 263 312,00 руб. (Девятнадцать миллионов двести шестьдесят три тысячи триста двенадцать рублей 00 копеек) без учета НДС.  </w:t>
      </w:r>
      <w:r w:rsidR="00EF0813" w:rsidRPr="005F410F">
        <w:rPr>
          <w:snapToGrid w:val="0"/>
          <w:szCs w:val="28"/>
        </w:rPr>
        <w:t>НДС по ставке 18%</w:t>
      </w:r>
      <w:r w:rsidR="00EF0813">
        <w:rPr>
          <w:snapToGrid w:val="0"/>
          <w:szCs w:val="28"/>
        </w:rPr>
        <w:t xml:space="preserve"> </w:t>
      </w:r>
      <w:r w:rsidR="00EF0813" w:rsidRPr="005F410F">
        <w:rPr>
          <w:snapToGrid w:val="0"/>
          <w:szCs w:val="28"/>
        </w:rPr>
        <w:t>начисляется отдельно</w:t>
      </w:r>
      <w:r w:rsidR="00EF0813">
        <w:rPr>
          <w:snapToGrid w:val="0"/>
          <w:szCs w:val="28"/>
        </w:rPr>
        <w:t>.</w:t>
      </w:r>
    </w:p>
    <w:p w:rsidR="00C92703" w:rsidRPr="005F410F" w:rsidRDefault="00C92703" w:rsidP="00EF0813">
      <w:pPr>
        <w:tabs>
          <w:tab w:val="left" w:pos="709"/>
        </w:tabs>
        <w:ind w:firstLine="709"/>
        <w:jc w:val="both"/>
        <w:rPr>
          <w:rFonts w:eastAsia="Calibri"/>
          <w:color w:val="000000"/>
          <w:szCs w:val="28"/>
        </w:rPr>
      </w:pPr>
      <w:r w:rsidRPr="005F410F">
        <w:rPr>
          <w:rFonts w:eastAsia="Calibri"/>
          <w:b/>
          <w:color w:val="000000"/>
          <w:szCs w:val="28"/>
        </w:rPr>
        <w:t>Условия оплаты:</w:t>
      </w:r>
      <w:r>
        <w:rPr>
          <w:rFonts w:eastAsia="Calibri"/>
          <w:b/>
          <w:color w:val="000000"/>
          <w:szCs w:val="28"/>
        </w:rPr>
        <w:t xml:space="preserve"> </w:t>
      </w:r>
      <w:r w:rsidRPr="005F410F">
        <w:rPr>
          <w:rFonts w:eastAsia="Calibri"/>
          <w:color w:val="000000"/>
          <w:szCs w:val="28"/>
        </w:rPr>
        <w:t>оплата услуг производится Заказчиком по безналичному расчету на основании выставленного претендентом счета после подписания Сторонами актов об оказании услуг в 2-х (двух) экземплярах, предоставленных до 3-го (третьего) числа месяца следующего за отчетным месяцем, счета-фактуры в течение 15-ти (пятнадцати) банковских дней с даты их получения Заказчиком.</w:t>
      </w:r>
    </w:p>
    <w:p w:rsidR="00C92703" w:rsidRPr="005F410F" w:rsidRDefault="00C92703" w:rsidP="00C92703">
      <w:pPr>
        <w:tabs>
          <w:tab w:val="left" w:pos="709"/>
        </w:tabs>
        <w:ind w:firstLine="709"/>
        <w:jc w:val="both"/>
        <w:rPr>
          <w:b/>
          <w:snapToGrid w:val="0"/>
          <w:szCs w:val="28"/>
        </w:rPr>
      </w:pPr>
      <w:r w:rsidRPr="005F410F">
        <w:rPr>
          <w:b/>
          <w:snapToGrid w:val="0"/>
          <w:szCs w:val="28"/>
        </w:rPr>
        <w:t xml:space="preserve">Место оказания услуг: </w:t>
      </w:r>
    </w:p>
    <w:p w:rsidR="00C92703" w:rsidRPr="005F410F" w:rsidRDefault="00C92703" w:rsidP="00C92703">
      <w:pPr>
        <w:tabs>
          <w:tab w:val="left" w:pos="709"/>
        </w:tabs>
        <w:ind w:firstLine="709"/>
        <w:jc w:val="both"/>
        <w:rPr>
          <w:snapToGrid w:val="0"/>
          <w:szCs w:val="28"/>
        </w:rPr>
      </w:pPr>
      <w:r w:rsidRPr="005F410F">
        <w:rPr>
          <w:snapToGrid w:val="0"/>
          <w:szCs w:val="28"/>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C92703" w:rsidRPr="005F410F" w:rsidRDefault="00C92703" w:rsidP="00C92703">
      <w:pPr>
        <w:tabs>
          <w:tab w:val="left" w:pos="709"/>
        </w:tabs>
        <w:ind w:firstLine="709"/>
        <w:jc w:val="both"/>
        <w:rPr>
          <w:snapToGrid w:val="0"/>
          <w:szCs w:val="28"/>
        </w:rPr>
      </w:pPr>
      <w:r w:rsidRPr="005F410F">
        <w:rPr>
          <w:snapToGrid w:val="0"/>
          <w:szCs w:val="28"/>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C92703" w:rsidRPr="005F410F" w:rsidRDefault="00C92703" w:rsidP="00C92703">
      <w:pPr>
        <w:autoSpaceDE w:val="0"/>
        <w:autoSpaceDN w:val="0"/>
        <w:adjustRightInd w:val="0"/>
        <w:ind w:firstLine="709"/>
        <w:jc w:val="both"/>
        <w:rPr>
          <w:rFonts w:eastAsia="Calibri"/>
          <w:color w:val="000000"/>
          <w:szCs w:val="28"/>
        </w:rPr>
      </w:pPr>
      <w:r w:rsidRPr="005F410F">
        <w:rPr>
          <w:rFonts w:eastAsia="Calibri"/>
          <w:color w:val="000000"/>
          <w:szCs w:val="28"/>
        </w:rPr>
        <w:t>- 195009, Российская Федерация, г. Санкт-Петербург, участок ж/д «Минеральная ул.-Лесной пр.», литер Д (Цех ремонта большегрузных контейнеров).</w:t>
      </w:r>
    </w:p>
    <w:p w:rsidR="00C92703" w:rsidRPr="005F410F" w:rsidRDefault="00C92703" w:rsidP="00C92703">
      <w:pPr>
        <w:autoSpaceDE w:val="0"/>
        <w:autoSpaceDN w:val="0"/>
        <w:adjustRightInd w:val="0"/>
        <w:ind w:firstLine="709"/>
        <w:jc w:val="both"/>
        <w:rPr>
          <w:rFonts w:eastAsia="Calibri"/>
          <w:color w:val="000000"/>
          <w:szCs w:val="28"/>
        </w:rPr>
      </w:pPr>
      <w:r w:rsidRPr="005F410F">
        <w:rPr>
          <w:rFonts w:eastAsia="Calibri"/>
          <w:b/>
          <w:color w:val="000000"/>
          <w:szCs w:val="28"/>
        </w:rPr>
        <w:t xml:space="preserve">Срок оказания услуг: </w:t>
      </w:r>
      <w:r w:rsidRPr="005F410F">
        <w:rPr>
          <w:rFonts w:eastAsia="Calibri"/>
          <w:color w:val="000000"/>
          <w:szCs w:val="28"/>
        </w:rPr>
        <w:t>с 00 час. 00 мин. МСК 01.01.2014 по 31.12.2014, круглосуточно.</w:t>
      </w:r>
    </w:p>
    <w:p w:rsidR="00C92703" w:rsidRPr="005F410F" w:rsidRDefault="00C92703" w:rsidP="00C92703">
      <w:pPr>
        <w:tabs>
          <w:tab w:val="left" w:pos="709"/>
        </w:tabs>
        <w:ind w:firstLine="709"/>
        <w:jc w:val="both"/>
        <w:rPr>
          <w:snapToGrid w:val="0"/>
          <w:szCs w:val="28"/>
        </w:rPr>
      </w:pPr>
      <w:r w:rsidRPr="005F410F">
        <w:rPr>
          <w:b/>
          <w:snapToGrid w:val="0"/>
          <w:szCs w:val="28"/>
        </w:rPr>
        <w:t>Срок действия договора:</w:t>
      </w:r>
      <w:r w:rsidRPr="005F410F">
        <w:rPr>
          <w:snapToGrid w:val="0"/>
          <w:szCs w:val="28"/>
        </w:rPr>
        <w:t xml:space="preserve"> с даты подписания договора до </w:t>
      </w:r>
      <w:r w:rsidRPr="005F410F">
        <w:rPr>
          <w:rFonts w:eastAsia="Calibri"/>
          <w:color w:val="000000"/>
          <w:szCs w:val="28"/>
        </w:rPr>
        <w:t xml:space="preserve">31.12.2014, а в части взаиморасчетов </w:t>
      </w:r>
      <w:r w:rsidRPr="005F410F">
        <w:rPr>
          <w:snapToGrid w:val="0"/>
          <w:szCs w:val="28"/>
        </w:rPr>
        <w:t>полного исполнения сторонами своих обязательств.</w:t>
      </w:r>
    </w:p>
    <w:p w:rsidR="00C92703" w:rsidRPr="00C92703" w:rsidRDefault="00C92703" w:rsidP="005F410F">
      <w:pPr>
        <w:pStyle w:val="ad"/>
        <w:numPr>
          <w:ilvl w:val="0"/>
          <w:numId w:val="58"/>
        </w:numPr>
        <w:ind w:left="0" w:firstLine="709"/>
        <w:jc w:val="both"/>
        <w:rPr>
          <w:szCs w:val="28"/>
        </w:rPr>
      </w:pPr>
      <w:r w:rsidRPr="00C92703">
        <w:rPr>
          <w:szCs w:val="28"/>
        </w:rPr>
        <w:t xml:space="preserve">Поручить директору филиала ОАО «ТрансКонтейнер» на </w:t>
      </w:r>
      <w:r>
        <w:rPr>
          <w:szCs w:val="28"/>
        </w:rPr>
        <w:t>Октябрьской</w:t>
      </w:r>
      <w:r w:rsidRPr="00C92703">
        <w:rPr>
          <w:szCs w:val="28"/>
        </w:rPr>
        <w:t xml:space="preserve"> железной дороге </w:t>
      </w:r>
      <w:r>
        <w:rPr>
          <w:szCs w:val="28"/>
        </w:rPr>
        <w:t>Морозову Д.В.</w:t>
      </w:r>
      <w:r w:rsidRPr="00C92703">
        <w:rPr>
          <w:szCs w:val="28"/>
        </w:rPr>
        <w:t>:</w:t>
      </w:r>
    </w:p>
    <w:p w:rsidR="00C92703" w:rsidRDefault="00C92703" w:rsidP="00C92703">
      <w:pPr>
        <w:ind w:firstLine="709"/>
        <w:jc w:val="both"/>
        <w:rPr>
          <w:szCs w:val="28"/>
        </w:rPr>
      </w:pPr>
      <w:r>
        <w:rPr>
          <w:szCs w:val="28"/>
        </w:rPr>
        <w:lastRenderedPageBreak/>
        <w:t xml:space="preserve">4.1 </w:t>
      </w:r>
      <w:r w:rsidRPr="00216964">
        <w:rPr>
          <w:szCs w:val="28"/>
        </w:rPr>
        <w:t>направить уведомление</w:t>
      </w:r>
      <w:r w:rsidRPr="00216964">
        <w:t xml:space="preserve"> </w:t>
      </w:r>
      <w:r w:rsidR="002874D7" w:rsidRPr="00B64D87">
        <w:rPr>
          <w:snapToGrid w:val="0"/>
          <w:color w:val="000000"/>
          <w:szCs w:val="28"/>
        </w:rPr>
        <w:t>ООО «Охранное предприятие «ТРТ»</w:t>
      </w:r>
      <w:r w:rsidRPr="00216964">
        <w:rPr>
          <w:szCs w:val="28"/>
        </w:rPr>
        <w:t xml:space="preserve"> о принятом Конкурсной комиссией ОАО «ТрансКонтейнер» решении с приглашением заключить договор;</w:t>
      </w:r>
    </w:p>
    <w:p w:rsidR="00C92703" w:rsidRPr="00216964" w:rsidRDefault="00C92703" w:rsidP="00C92703">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002874D7" w:rsidRPr="00B64D87">
        <w:rPr>
          <w:snapToGrid w:val="0"/>
          <w:color w:val="000000"/>
          <w:szCs w:val="28"/>
        </w:rPr>
        <w:t>ООО «Охранное предприятие «ТРТ»</w:t>
      </w:r>
      <w:r>
        <w:rPr>
          <w:snapToGrid w:val="0"/>
          <w:color w:val="000000"/>
          <w:szCs w:val="24"/>
        </w:rPr>
        <w:t>.</w:t>
      </w:r>
    </w:p>
    <w:p w:rsidR="00C92703" w:rsidRPr="00C92703" w:rsidRDefault="00C92703" w:rsidP="005F410F">
      <w:pPr>
        <w:pStyle w:val="ad"/>
        <w:ind w:left="709"/>
        <w:jc w:val="both"/>
        <w:rPr>
          <w:b/>
          <w:szCs w:val="28"/>
        </w:rPr>
      </w:pPr>
    </w:p>
    <w:p w:rsidR="007228D5" w:rsidRPr="00711507" w:rsidRDefault="00711507" w:rsidP="00B53148">
      <w:pPr>
        <w:ind w:left="709"/>
        <w:jc w:val="both"/>
        <w:rPr>
          <w:szCs w:val="28"/>
          <w:lang w:val="en-US"/>
        </w:rPr>
      </w:pPr>
      <w:r>
        <w:rPr>
          <w:szCs w:val="28"/>
          <w:lang w:val="en-US"/>
        </w:rPr>
        <w:t>….</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B70C89">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B70C89">
            <w:pPr>
              <w:pStyle w:val="a6"/>
              <w:tabs>
                <w:tab w:val="left" w:pos="0"/>
              </w:tabs>
            </w:pPr>
            <w:r w:rsidRPr="00CF45A9">
              <w:rPr>
                <w:i w:val="0"/>
              </w:rPr>
              <w:t>«</w:t>
            </w:r>
            <w:r w:rsidR="00B70C89">
              <w:rPr>
                <w:i w:val="0"/>
                <w:lang w:val="en-US"/>
              </w:rPr>
              <w:t>16</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997823" w:rsidRDefault="00997823" w:rsidP="002070BB">
      <w:pPr>
        <w:rPr>
          <w:szCs w:val="28"/>
        </w:rPr>
      </w:pPr>
    </w:p>
    <w:p w:rsidR="00997823" w:rsidRDefault="00997823" w:rsidP="002070BB">
      <w:pPr>
        <w:rPr>
          <w:szCs w:val="28"/>
        </w:rPr>
      </w:pPr>
    </w:p>
    <w:p w:rsidR="00997823" w:rsidRDefault="00997823" w:rsidP="002070BB">
      <w:pPr>
        <w:rPr>
          <w:szCs w:val="28"/>
        </w:rPr>
      </w:pPr>
    </w:p>
    <w:p w:rsidR="003B7FAD" w:rsidRDefault="003B7FAD" w:rsidP="002070BB">
      <w:pPr>
        <w:rPr>
          <w:szCs w:val="28"/>
        </w:rPr>
      </w:pPr>
    </w:p>
    <w:p w:rsidR="003B7FAD" w:rsidRDefault="003B7FAD" w:rsidP="002070BB">
      <w:pPr>
        <w:rPr>
          <w:szCs w:val="28"/>
        </w:rPr>
      </w:pPr>
    </w:p>
    <w:p w:rsidR="003B7FAD" w:rsidRDefault="003B7FAD" w:rsidP="002070BB">
      <w:pPr>
        <w:rPr>
          <w:szCs w:val="28"/>
        </w:rPr>
      </w:pPr>
    </w:p>
    <w:p w:rsidR="003B7FAD" w:rsidRDefault="003B7FAD" w:rsidP="002070BB">
      <w:pPr>
        <w:rPr>
          <w:szCs w:val="28"/>
        </w:rPr>
      </w:pPr>
    </w:p>
    <w:p w:rsidR="003B7FAD" w:rsidRDefault="003B7FAD" w:rsidP="002070BB">
      <w:pPr>
        <w:rPr>
          <w:szCs w:val="28"/>
        </w:rPr>
      </w:pPr>
    </w:p>
    <w:p w:rsidR="003B7FAD" w:rsidRDefault="003B7FAD" w:rsidP="002070BB">
      <w:pPr>
        <w:rPr>
          <w:szCs w:val="28"/>
        </w:rPr>
      </w:pPr>
    </w:p>
    <w:p w:rsidR="003B7FAD" w:rsidRDefault="003B7FAD" w:rsidP="002070BB">
      <w:pPr>
        <w:rPr>
          <w:szCs w:val="28"/>
        </w:rPr>
      </w:pPr>
    </w:p>
    <w:sectPr w:rsidR="003B7FAD" w:rsidSect="002E6502">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0E0" w:rsidRDefault="00FA30E0" w:rsidP="00B470FA">
      <w:r>
        <w:separator/>
      </w:r>
    </w:p>
  </w:endnote>
  <w:endnote w:type="continuationSeparator" w:id="1">
    <w:p w:rsidR="00FA30E0" w:rsidRDefault="00FA30E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0E0" w:rsidRDefault="00FA30E0" w:rsidP="00B470FA">
      <w:r>
        <w:separator/>
      </w:r>
    </w:p>
  </w:footnote>
  <w:footnote w:type="continuationSeparator" w:id="1">
    <w:p w:rsidR="00FA30E0" w:rsidRDefault="00FA30E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2E6502" w:rsidRPr="00636E16" w:rsidRDefault="00B93781" w:rsidP="00636E16">
        <w:pPr>
          <w:pStyle w:val="aff"/>
          <w:jc w:val="center"/>
          <w:rPr>
            <w:sz w:val="24"/>
            <w:szCs w:val="24"/>
          </w:rPr>
        </w:pPr>
        <w:r w:rsidRPr="00636E16">
          <w:rPr>
            <w:sz w:val="24"/>
            <w:szCs w:val="24"/>
          </w:rPr>
          <w:fldChar w:fldCharType="begin"/>
        </w:r>
        <w:r w:rsidR="002E6502" w:rsidRPr="00636E16">
          <w:rPr>
            <w:sz w:val="24"/>
            <w:szCs w:val="24"/>
          </w:rPr>
          <w:instrText>PAGE   \* MERGEFORMAT</w:instrText>
        </w:r>
        <w:r w:rsidRPr="00636E16">
          <w:rPr>
            <w:sz w:val="24"/>
            <w:szCs w:val="24"/>
          </w:rPr>
          <w:fldChar w:fldCharType="separate"/>
        </w:r>
        <w:r w:rsidR="00711507">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1">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309A2E34"/>
    <w:multiLevelType w:val="hybridMultilevel"/>
    <w:tmpl w:val="54FCA6CE"/>
    <w:lvl w:ilvl="0" w:tplc="3CE6B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3">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56">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78041AC"/>
    <w:multiLevelType w:val="hybridMultilevel"/>
    <w:tmpl w:val="00423194"/>
    <w:lvl w:ilvl="0" w:tplc="32CABC72">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8">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9">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2">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57"/>
  </w:num>
  <w:num w:numId="3">
    <w:abstractNumId w:val="30"/>
  </w:num>
  <w:num w:numId="4">
    <w:abstractNumId w:val="9"/>
  </w:num>
  <w:num w:numId="5">
    <w:abstractNumId w:val="8"/>
  </w:num>
  <w:num w:numId="6">
    <w:abstractNumId w:val="0"/>
  </w:num>
  <w:num w:numId="7">
    <w:abstractNumId w:val="52"/>
  </w:num>
  <w:num w:numId="8">
    <w:abstractNumId w:val="10"/>
  </w:num>
  <w:num w:numId="9">
    <w:abstractNumId w:val="55"/>
  </w:num>
  <w:num w:numId="10">
    <w:abstractNumId w:val="28"/>
  </w:num>
  <w:num w:numId="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6"/>
  </w:num>
  <w:num w:numId="14">
    <w:abstractNumId w:val="59"/>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7"/>
  </w:num>
  <w:num w:numId="21">
    <w:abstractNumId w:val="62"/>
  </w:num>
  <w:num w:numId="22">
    <w:abstractNumId w:val="39"/>
  </w:num>
  <w:num w:numId="23">
    <w:abstractNumId w:val="50"/>
  </w:num>
  <w:num w:numId="24">
    <w:abstractNumId w:val="14"/>
  </w:num>
  <w:num w:numId="25">
    <w:abstractNumId w:val="12"/>
  </w:num>
  <w:num w:numId="26">
    <w:abstractNumId w:val="4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58"/>
  </w:num>
  <w:num w:numId="30">
    <w:abstractNumId w:val="48"/>
  </w:num>
  <w:num w:numId="31">
    <w:abstractNumId w:val="26"/>
  </w:num>
  <w:num w:numId="32">
    <w:abstractNumId w:val="34"/>
  </w:num>
  <w:num w:numId="33">
    <w:abstractNumId w:val="24"/>
  </w:num>
  <w:num w:numId="34">
    <w:abstractNumId w:val="13"/>
  </w:num>
  <w:num w:numId="35">
    <w:abstractNumId w:val="15"/>
  </w:num>
  <w:num w:numId="36">
    <w:abstractNumId w:val="41"/>
  </w:num>
  <w:num w:numId="37">
    <w:abstractNumId w:val="23"/>
  </w:num>
  <w:num w:numId="38">
    <w:abstractNumId w:val="44"/>
  </w:num>
  <w:num w:numId="39">
    <w:abstractNumId w:val="38"/>
  </w:num>
  <w:num w:numId="40">
    <w:abstractNumId w:val="37"/>
  </w:num>
  <w:num w:numId="41">
    <w:abstractNumId w:val="7"/>
  </w:num>
  <w:num w:numId="42">
    <w:abstractNumId w:val="16"/>
  </w:num>
  <w:num w:numId="43">
    <w:abstractNumId w:val="46"/>
  </w:num>
  <w:num w:numId="44">
    <w:abstractNumId w:val="11"/>
  </w:num>
  <w:num w:numId="45">
    <w:abstractNumId w:val="56"/>
  </w:num>
  <w:num w:numId="46">
    <w:abstractNumId w:val="22"/>
  </w:num>
  <w:num w:numId="47">
    <w:abstractNumId w:val="42"/>
  </w:num>
  <w:num w:numId="48">
    <w:abstractNumId w:val="60"/>
  </w:num>
  <w:num w:numId="49">
    <w:abstractNumId w:val="63"/>
  </w:num>
  <w:num w:numId="50">
    <w:abstractNumId w:val="31"/>
  </w:num>
  <w:num w:numId="51">
    <w:abstractNumId w:val="40"/>
  </w:num>
  <w:num w:numId="52">
    <w:abstractNumId w:val="51"/>
  </w:num>
  <w:num w:numId="53">
    <w:abstractNumId w:val="35"/>
  </w:num>
  <w:num w:numId="54">
    <w:abstractNumId w:val="20"/>
  </w:num>
  <w:num w:numId="55">
    <w:abstractNumId w:val="54"/>
  </w:num>
  <w:num w:numId="56">
    <w:abstractNumId w:val="49"/>
  </w:num>
  <w:num w:numId="57">
    <w:abstractNumId w:val="45"/>
  </w:num>
  <w:num w:numId="58">
    <w:abstractNumId w:val="18"/>
  </w:num>
  <w:num w:numId="59">
    <w:abstractNumId w:val="33"/>
  </w:num>
  <w:num w:numId="60">
    <w:abstractNumId w:val="27"/>
  </w:num>
  <w:num w:numId="61">
    <w:abstractNumId w:val="25"/>
  </w:num>
  <w:num w:numId="62">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6F3"/>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AF7"/>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D1F"/>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4D7"/>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6502"/>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B7FAD"/>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1D0A"/>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27"/>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1F"/>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507"/>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110"/>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C44"/>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16E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2D8E"/>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0C89"/>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3781"/>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3A3"/>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0813"/>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4C38"/>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0E0"/>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F6A2-0C30-48E6-A55F-317D70B6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3505</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2013-12-13T12:26:00Z</cp:lastPrinted>
  <dcterms:created xsi:type="dcterms:W3CDTF">2013-12-16T08:05:00Z</dcterms:created>
  <dcterms:modified xsi:type="dcterms:W3CDTF">2013-12-16T08:05:00Z</dcterms:modified>
</cp:coreProperties>
</file>