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E7B6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D66AEA">
        <w:rPr>
          <w:b/>
          <w:bCs/>
          <w:szCs w:val="28"/>
        </w:rPr>
        <w:t>53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D66AEA">
        <w:rPr>
          <w:b/>
          <w:bCs/>
          <w:szCs w:val="28"/>
        </w:rPr>
        <w:t>19</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3E4FBD" w:rsidRPr="00D54E59" w:rsidRDefault="0042245F" w:rsidP="003E4FBD">
      <w:pPr>
        <w:ind w:left="720"/>
        <w:jc w:val="both"/>
        <w:rPr>
          <w:lang/>
        </w:rPr>
      </w:pPr>
      <w:r>
        <w:rPr>
          <w:szCs w:val="28"/>
        </w:rPr>
        <w:t>….</w:t>
      </w:r>
    </w:p>
    <w:p w:rsidR="003E4FBD" w:rsidRDefault="003E4FBD" w:rsidP="003E4FBD">
      <w:pPr>
        <w:ind w:left="720"/>
        <w:jc w:val="both"/>
        <w:rPr>
          <w:szCs w:val="28"/>
        </w:rPr>
      </w:pPr>
    </w:p>
    <w:p w:rsidR="003E4FBD" w:rsidRPr="00C6089D" w:rsidRDefault="003E4FBD" w:rsidP="003E4FBD">
      <w:pPr>
        <w:numPr>
          <w:ilvl w:val="0"/>
          <w:numId w:val="2"/>
        </w:numPr>
        <w:ind w:left="720"/>
        <w:jc w:val="both"/>
        <w:rPr>
          <w:szCs w:val="28"/>
        </w:rPr>
      </w:pPr>
      <w:r w:rsidRPr="00857613">
        <w:rPr>
          <w:szCs w:val="28"/>
        </w:rPr>
        <w:t xml:space="preserve">Подведение итогов </w:t>
      </w:r>
      <w:r>
        <w:rPr>
          <w:szCs w:val="28"/>
        </w:rPr>
        <w:t>о</w:t>
      </w:r>
      <w:r w:rsidRPr="00C6089D">
        <w:rPr>
          <w:szCs w:val="28"/>
        </w:rPr>
        <w:t>ткрыт</w:t>
      </w:r>
      <w:r>
        <w:rPr>
          <w:szCs w:val="28"/>
        </w:rPr>
        <w:t>ого</w:t>
      </w:r>
      <w:r w:rsidRPr="00C6089D">
        <w:rPr>
          <w:szCs w:val="28"/>
        </w:rPr>
        <w:t xml:space="preserve"> конкурс</w:t>
      </w:r>
      <w:r>
        <w:rPr>
          <w:szCs w:val="28"/>
        </w:rPr>
        <w:t>а</w:t>
      </w:r>
      <w:r w:rsidRPr="00C6089D">
        <w:rPr>
          <w:szCs w:val="28"/>
        </w:rPr>
        <w:t xml:space="preserve"> на право  заключения договора на выполнение работ и оказания услуг по разработке дизайна (оформления), печати тиража годового отчета ОАО «ТрансКонтейнер» за 2013 год и его поставке в 2014 году.</w:t>
      </w:r>
    </w:p>
    <w:p w:rsidR="003E4FBD" w:rsidRDefault="003E4FBD" w:rsidP="003E4FBD">
      <w:pPr>
        <w:ind w:left="720"/>
        <w:jc w:val="both"/>
        <w:rPr>
          <w:lang/>
        </w:rPr>
      </w:pPr>
      <w:r w:rsidRPr="00857613">
        <w:rPr>
          <w:lang/>
        </w:rPr>
        <w:t>Докладчик:</w:t>
      </w:r>
      <w:r w:rsidRPr="00D54E59">
        <w:rPr>
          <w:lang/>
        </w:rPr>
        <w:t xml:space="preserve"> </w:t>
      </w:r>
      <w:proofErr w:type="spellStart"/>
      <w:r>
        <w:rPr>
          <w:szCs w:val="28"/>
        </w:rPr>
        <w:t>Зам.ЦКПЗ</w:t>
      </w:r>
      <w:proofErr w:type="spellEnd"/>
      <w:r>
        <w:rPr>
          <w:szCs w:val="28"/>
        </w:rPr>
        <w:t xml:space="preserve"> </w:t>
      </w:r>
      <w:proofErr w:type="spellStart"/>
      <w:r>
        <w:rPr>
          <w:szCs w:val="28"/>
        </w:rPr>
        <w:t>Гельфер</w:t>
      </w:r>
      <w:proofErr w:type="spellEnd"/>
      <w:r>
        <w:rPr>
          <w:szCs w:val="28"/>
        </w:rPr>
        <w:t xml:space="preserve"> Ю.Б.</w:t>
      </w:r>
    </w:p>
    <w:p w:rsidR="003E4FBD" w:rsidRDefault="003E4FBD" w:rsidP="003E4FBD">
      <w:pPr>
        <w:ind w:left="720"/>
        <w:jc w:val="both"/>
        <w:rPr>
          <w:szCs w:val="28"/>
        </w:rPr>
      </w:pPr>
      <w:r w:rsidRPr="00D54E59">
        <w:rPr>
          <w:szCs w:val="28"/>
        </w:rPr>
        <w:t>Заявка в АСБК</w:t>
      </w:r>
      <w:r>
        <w:rPr>
          <w:szCs w:val="28"/>
        </w:rPr>
        <w:t xml:space="preserve">: </w:t>
      </w:r>
      <w:r w:rsidRPr="00C6089D">
        <w:rPr>
          <w:szCs w:val="28"/>
        </w:rPr>
        <w:t>Т10035806.</w:t>
      </w:r>
    </w:p>
    <w:p w:rsidR="003E4FBD" w:rsidRPr="00D54E59" w:rsidRDefault="003E4FBD" w:rsidP="003E4FBD">
      <w:pPr>
        <w:ind w:left="720"/>
        <w:jc w:val="both"/>
        <w:rPr>
          <w:lang/>
        </w:rPr>
      </w:pPr>
      <w:r w:rsidRPr="00D54E59">
        <w:rPr>
          <w:color w:val="000000"/>
          <w:lang/>
        </w:rPr>
        <w:t>Конкурс</w:t>
      </w:r>
      <w:r w:rsidRPr="00425BEA">
        <w:rPr>
          <w:color w:val="000000"/>
          <w:lang/>
        </w:rPr>
        <w:t>:</w:t>
      </w:r>
      <w:r w:rsidRPr="00425BEA">
        <w:rPr>
          <w:color w:val="000000"/>
          <w:lang/>
        </w:rPr>
        <w:t xml:space="preserve"> </w:t>
      </w:r>
      <w:r w:rsidRPr="00C6089D">
        <w:rPr>
          <w:szCs w:val="28"/>
        </w:rPr>
        <w:t>ОК/021/ЦКПКУ/0112</w:t>
      </w:r>
    </w:p>
    <w:p w:rsidR="003E4FBD" w:rsidRDefault="003E4FBD" w:rsidP="003E4FBD">
      <w:pPr>
        <w:jc w:val="both"/>
        <w:rPr>
          <w:szCs w:val="28"/>
        </w:rPr>
      </w:pPr>
    </w:p>
    <w:p w:rsidR="00357F53" w:rsidRDefault="0042245F" w:rsidP="00357F53">
      <w:pPr>
        <w:pStyle w:val="ad"/>
        <w:tabs>
          <w:tab w:val="left" w:pos="851"/>
        </w:tabs>
        <w:ind w:left="0" w:firstLine="709"/>
        <w:jc w:val="both"/>
        <w:rPr>
          <w:szCs w:val="28"/>
        </w:rPr>
      </w:pPr>
      <w:r>
        <w:rPr>
          <w:szCs w:val="28"/>
        </w:rPr>
        <w:t>….</w:t>
      </w:r>
    </w:p>
    <w:p w:rsidR="00357F53" w:rsidRDefault="00357F53" w:rsidP="00357F53">
      <w:pPr>
        <w:pStyle w:val="ad"/>
        <w:tabs>
          <w:tab w:val="left" w:pos="851"/>
        </w:tabs>
        <w:ind w:left="0" w:firstLine="709"/>
        <w:jc w:val="both"/>
        <w:rPr>
          <w:szCs w:val="28"/>
        </w:rPr>
      </w:pPr>
    </w:p>
    <w:p w:rsidR="00D321F7" w:rsidRDefault="00D321F7" w:rsidP="00357F53">
      <w:pPr>
        <w:pStyle w:val="ad"/>
        <w:tabs>
          <w:tab w:val="left" w:pos="851"/>
        </w:tabs>
        <w:ind w:left="0" w:firstLine="709"/>
        <w:jc w:val="both"/>
        <w:rPr>
          <w:szCs w:val="28"/>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357F53" w:rsidRDefault="00357F53" w:rsidP="00496294">
      <w:pPr>
        <w:pStyle w:val="ad"/>
        <w:numPr>
          <w:ilvl w:val="0"/>
          <w:numId w:val="11"/>
        </w:numPr>
        <w:ind w:left="0" w:firstLine="709"/>
        <w:jc w:val="both"/>
        <w:rPr>
          <w:szCs w:val="28"/>
        </w:rPr>
      </w:pPr>
      <w:r>
        <w:rPr>
          <w:szCs w:val="28"/>
        </w:rPr>
        <w:t>О</w:t>
      </w:r>
      <w:r w:rsidRPr="00357F53">
        <w:rPr>
          <w:szCs w:val="28"/>
        </w:rPr>
        <w:t>ткрыт</w:t>
      </w:r>
      <w:r>
        <w:rPr>
          <w:szCs w:val="28"/>
        </w:rPr>
        <w:t>ый</w:t>
      </w:r>
      <w:r w:rsidRPr="00357F53">
        <w:rPr>
          <w:szCs w:val="28"/>
        </w:rPr>
        <w:t xml:space="preserve"> конкурс</w:t>
      </w:r>
      <w:r>
        <w:rPr>
          <w:szCs w:val="28"/>
        </w:rPr>
        <w:t xml:space="preserve"> №</w:t>
      </w:r>
      <w:r w:rsidRPr="00357F53">
        <w:rPr>
          <w:szCs w:val="28"/>
        </w:rPr>
        <w:t xml:space="preserve"> </w:t>
      </w:r>
      <w:r w:rsidRPr="00C6089D">
        <w:rPr>
          <w:szCs w:val="28"/>
        </w:rPr>
        <w:t>ОК/021/ЦКПКУ/0112</w:t>
      </w:r>
      <w:r w:rsidRPr="00357F53">
        <w:rPr>
          <w:szCs w:val="28"/>
        </w:rPr>
        <w:t xml:space="preserve"> на право</w:t>
      </w:r>
      <w:r>
        <w:rPr>
          <w:szCs w:val="28"/>
        </w:rPr>
        <w:t xml:space="preserve"> </w:t>
      </w:r>
      <w:r w:rsidRPr="00357F53">
        <w:rPr>
          <w:szCs w:val="28"/>
        </w:rPr>
        <w:t xml:space="preserve">заключения </w:t>
      </w:r>
      <w:proofErr w:type="gramStart"/>
      <w:r w:rsidRPr="00357F53">
        <w:rPr>
          <w:szCs w:val="28"/>
        </w:rPr>
        <w:t>договора</w:t>
      </w:r>
      <w:proofErr w:type="gramEnd"/>
      <w:r w:rsidRPr="00357F53">
        <w:rPr>
          <w:szCs w:val="28"/>
        </w:rPr>
        <w:t xml:space="preserve"> на выполнение работ и оказания услуг по разработке дизайна (оформления), печати тиража годового отчета ОАО «ТрансКонтейнер» за 2013 год и его поставке в 2014 году</w:t>
      </w:r>
      <w:r>
        <w:rPr>
          <w:szCs w:val="28"/>
        </w:rPr>
        <w:t xml:space="preserve"> признан состоявшимся.</w:t>
      </w:r>
    </w:p>
    <w:p w:rsidR="00357F53" w:rsidRDefault="00357F53" w:rsidP="00496294">
      <w:pPr>
        <w:pStyle w:val="ad"/>
        <w:numPr>
          <w:ilvl w:val="0"/>
          <w:numId w:val="11"/>
        </w:numPr>
        <w:ind w:left="0" w:firstLine="709"/>
        <w:jc w:val="both"/>
        <w:rPr>
          <w:szCs w:val="28"/>
        </w:rPr>
      </w:pPr>
      <w:r>
        <w:rPr>
          <w:szCs w:val="28"/>
        </w:rPr>
        <w:lastRenderedPageBreak/>
        <w:t>С</w:t>
      </w:r>
      <w:r w:rsidRPr="00430078">
        <w:rPr>
          <w:szCs w:val="28"/>
        </w:rPr>
        <w:t xml:space="preserve">огласиться с выводами и предложениями Постоянной рабочей группы Конкурсной комиссии </w:t>
      </w:r>
      <w:r>
        <w:rPr>
          <w:szCs w:val="28"/>
        </w:rPr>
        <w:t>аппарата управления</w:t>
      </w:r>
      <w:r w:rsidRPr="005D219F">
        <w:rPr>
          <w:szCs w:val="28"/>
        </w:rPr>
        <w:t xml:space="preserve"> (Протокол № </w:t>
      </w:r>
      <w:r>
        <w:rPr>
          <w:szCs w:val="28"/>
        </w:rPr>
        <w:t>57.1</w:t>
      </w:r>
      <w:r w:rsidRPr="005D219F">
        <w:rPr>
          <w:szCs w:val="28"/>
        </w:rPr>
        <w:t xml:space="preserve">/ПРГ заседания, состоявшегося  </w:t>
      </w:r>
      <w:r>
        <w:rPr>
          <w:szCs w:val="28"/>
        </w:rPr>
        <w:t>13</w:t>
      </w:r>
      <w:r w:rsidRPr="005D219F">
        <w:rPr>
          <w:szCs w:val="28"/>
        </w:rPr>
        <w:t xml:space="preserve"> </w:t>
      </w:r>
      <w:r>
        <w:rPr>
          <w:szCs w:val="28"/>
        </w:rPr>
        <w:t>дека</w:t>
      </w:r>
      <w:r w:rsidRPr="005D219F">
        <w:rPr>
          <w:szCs w:val="28"/>
        </w:rPr>
        <w:t xml:space="preserve">бря 2013 г.) в части принятия решения допустить к участию </w:t>
      </w:r>
      <w:r w:rsidRPr="003E059B">
        <w:rPr>
          <w:szCs w:val="28"/>
        </w:rPr>
        <w:t xml:space="preserve">в </w:t>
      </w:r>
      <w:r>
        <w:rPr>
          <w:szCs w:val="28"/>
        </w:rPr>
        <w:t>конкурсе</w:t>
      </w:r>
      <w:r w:rsidR="004005BD">
        <w:rPr>
          <w:szCs w:val="28"/>
        </w:rPr>
        <w:t xml:space="preserve"> </w:t>
      </w:r>
      <w:r w:rsidR="004005BD" w:rsidRPr="00BB787A">
        <w:rPr>
          <w:szCs w:val="28"/>
        </w:rPr>
        <w:t xml:space="preserve">IMAGINATION EUROPE LIMITED, </w:t>
      </w:r>
      <w:proofErr w:type="spellStart"/>
      <w:r w:rsidR="004005BD" w:rsidRPr="00BB787A">
        <w:rPr>
          <w:szCs w:val="28"/>
        </w:rPr>
        <w:t>Black</w:t>
      </w:r>
      <w:proofErr w:type="spellEnd"/>
      <w:r w:rsidR="004005BD">
        <w:rPr>
          <w:szCs w:val="28"/>
        </w:rPr>
        <w:t xml:space="preserve">              </w:t>
      </w:r>
      <w:r w:rsidR="004005BD" w:rsidRPr="00BB787A">
        <w:rPr>
          <w:szCs w:val="28"/>
        </w:rPr>
        <w:t xml:space="preserve"> </w:t>
      </w:r>
      <w:proofErr w:type="spellStart"/>
      <w:r w:rsidR="004005BD" w:rsidRPr="00BB787A">
        <w:rPr>
          <w:szCs w:val="28"/>
        </w:rPr>
        <w:t>Sun</w:t>
      </w:r>
      <w:proofErr w:type="spellEnd"/>
      <w:r w:rsidR="004005BD" w:rsidRPr="00BB787A">
        <w:rPr>
          <w:szCs w:val="28"/>
        </w:rPr>
        <w:t xml:space="preserve"> </w:t>
      </w:r>
      <w:proofErr w:type="spellStart"/>
      <w:r w:rsidR="004005BD" w:rsidRPr="00BB787A">
        <w:rPr>
          <w:szCs w:val="28"/>
        </w:rPr>
        <w:t>Plc</w:t>
      </w:r>
      <w:proofErr w:type="spellEnd"/>
      <w:r w:rsidR="004005BD" w:rsidRPr="00BB787A">
        <w:rPr>
          <w:szCs w:val="28"/>
        </w:rPr>
        <w:t>.</w:t>
      </w:r>
    </w:p>
    <w:p w:rsidR="004005BD" w:rsidRPr="00AA32C9" w:rsidRDefault="004005BD" w:rsidP="00496294">
      <w:pPr>
        <w:pStyle w:val="ad"/>
        <w:numPr>
          <w:ilvl w:val="0"/>
          <w:numId w:val="11"/>
        </w:numPr>
        <w:ind w:left="0" w:firstLine="709"/>
        <w:jc w:val="both"/>
        <w:rPr>
          <w:b/>
          <w:szCs w:val="28"/>
        </w:rPr>
      </w:pPr>
      <w:r w:rsidRPr="004005BD">
        <w:rPr>
          <w:szCs w:val="28"/>
        </w:rPr>
        <w:t>Согласиться с выводами и предложениями Постоянной рабочей группы Конкурсной комиссии аппарата управления</w:t>
      </w:r>
      <w:r w:rsidRPr="003A46A3">
        <w:rPr>
          <w:szCs w:val="28"/>
        </w:rPr>
        <w:t xml:space="preserve"> (Протокол № </w:t>
      </w:r>
      <w:r w:rsidRPr="002B3D80">
        <w:rPr>
          <w:szCs w:val="28"/>
        </w:rPr>
        <w:t xml:space="preserve">57.1/ПРГ заседания, состоявшегося  </w:t>
      </w:r>
      <w:r w:rsidRPr="00AA32C9">
        <w:rPr>
          <w:szCs w:val="28"/>
        </w:rPr>
        <w:t>13 д</w:t>
      </w:r>
      <w:r w:rsidRPr="00693F52">
        <w:rPr>
          <w:szCs w:val="28"/>
        </w:rPr>
        <w:t>ека</w:t>
      </w:r>
      <w:r w:rsidRPr="00253F13">
        <w:rPr>
          <w:szCs w:val="28"/>
        </w:rPr>
        <w:t>бря 2013 г.) и принять решение признать победителем открытого конкурса</w:t>
      </w:r>
      <w:r w:rsidRPr="00253F13">
        <w:rPr>
          <w:sz w:val="24"/>
          <w:szCs w:val="24"/>
        </w:rPr>
        <w:t xml:space="preserve"> </w:t>
      </w:r>
      <w:r w:rsidRPr="00BB787A">
        <w:rPr>
          <w:szCs w:val="28"/>
        </w:rPr>
        <w:t>IMAGINATION EUROPE LIMITED</w:t>
      </w:r>
      <w:r w:rsidRPr="002B3D80">
        <w:rPr>
          <w:sz w:val="24"/>
          <w:szCs w:val="24"/>
        </w:rPr>
        <w:t xml:space="preserve"> </w:t>
      </w:r>
      <w:r w:rsidRPr="002B3D80">
        <w:rPr>
          <w:szCs w:val="28"/>
        </w:rPr>
        <w:t xml:space="preserve">и </w:t>
      </w:r>
      <w:r w:rsidRPr="00AA32C9">
        <w:rPr>
          <w:szCs w:val="28"/>
        </w:rPr>
        <w:t>заключить с ним договор на следующих условиях:</w:t>
      </w:r>
    </w:p>
    <w:p w:rsidR="004005BD" w:rsidRPr="00BB787A" w:rsidRDefault="004005BD" w:rsidP="004005BD">
      <w:pPr>
        <w:ind w:firstLine="708"/>
        <w:jc w:val="both"/>
        <w:rPr>
          <w:snapToGrid w:val="0"/>
          <w:szCs w:val="28"/>
        </w:rPr>
      </w:pPr>
      <w:r>
        <w:rPr>
          <w:sz w:val="24"/>
          <w:szCs w:val="24"/>
        </w:rPr>
        <w:t xml:space="preserve"> </w:t>
      </w:r>
      <w:r w:rsidRPr="00BB787A">
        <w:rPr>
          <w:b/>
          <w:snapToGrid w:val="0"/>
          <w:szCs w:val="28"/>
        </w:rPr>
        <w:t>Предмет договора:</w:t>
      </w:r>
      <w:r w:rsidRPr="00BB787A">
        <w:rPr>
          <w:snapToGrid w:val="0"/>
          <w:szCs w:val="28"/>
        </w:rPr>
        <w:t xml:space="preserve"> выполнение работ и оказание услуг (далее вместе именуемые «Услуги») по разработке дизайна (оформления), печати тиража годового отчета ОАО «ТрансКонтейнер» за 2013 год и его поставке в 2014 году.</w:t>
      </w:r>
    </w:p>
    <w:p w:rsidR="004005BD" w:rsidRPr="00BB787A" w:rsidRDefault="004005BD" w:rsidP="004005BD">
      <w:pPr>
        <w:tabs>
          <w:tab w:val="left" w:pos="709"/>
        </w:tabs>
        <w:ind w:firstLine="708"/>
        <w:jc w:val="both"/>
        <w:rPr>
          <w:snapToGrid w:val="0"/>
          <w:szCs w:val="28"/>
        </w:rPr>
      </w:pPr>
      <w:proofErr w:type="gramStart"/>
      <w:r w:rsidRPr="00BB787A">
        <w:rPr>
          <w:b/>
          <w:snapToGrid w:val="0"/>
          <w:szCs w:val="28"/>
        </w:rPr>
        <w:t>Цена договора:</w:t>
      </w:r>
      <w:r w:rsidRPr="00BB787A">
        <w:rPr>
          <w:snapToGrid w:val="0"/>
          <w:szCs w:val="28"/>
        </w:rPr>
        <w:t xml:space="preserve"> стоимость Услуг составляет </w:t>
      </w:r>
      <w:r w:rsidRPr="00BB787A">
        <w:rPr>
          <w:szCs w:val="28"/>
        </w:rPr>
        <w:t>4 710 679</w:t>
      </w:r>
      <w:r w:rsidRPr="00BB787A">
        <w:rPr>
          <w:snapToGrid w:val="0"/>
          <w:szCs w:val="28"/>
        </w:rPr>
        <w:t xml:space="preserve"> (четыре миллиона семьсот десять тысяч шестьсот семьдесят девять) рублей с учетом всех налогов (кроме НДС), стоимости материалов, оборудования, затрат, связанных с доставкой на объект, хранением, выполнением всех установленных таможенных процедур, а также всех затрат, расходов связанных с выполнением работ, оказанием услуг, в том числе субподрядных.</w:t>
      </w:r>
      <w:r>
        <w:rPr>
          <w:snapToGrid w:val="0"/>
          <w:szCs w:val="28"/>
        </w:rPr>
        <w:t xml:space="preserve"> </w:t>
      </w:r>
      <w:proofErr w:type="gramEnd"/>
    </w:p>
    <w:p w:rsidR="004005BD" w:rsidRPr="00BB787A" w:rsidRDefault="004005BD" w:rsidP="004005BD">
      <w:pPr>
        <w:tabs>
          <w:tab w:val="left" w:pos="709"/>
        </w:tabs>
        <w:ind w:firstLine="708"/>
        <w:jc w:val="both"/>
        <w:rPr>
          <w:snapToGrid w:val="0"/>
          <w:szCs w:val="28"/>
        </w:rPr>
      </w:pPr>
      <w:proofErr w:type="gramStart"/>
      <w:r w:rsidRPr="00BB787A">
        <w:rPr>
          <w:snapToGrid w:val="0"/>
          <w:szCs w:val="28"/>
        </w:rPr>
        <w:t xml:space="preserve">При необходимости оказания дополнительных услуг (например, покупка дополнительных иллюстраций и/или фотографий, необходимых в рамках выбранного </w:t>
      </w:r>
      <w:proofErr w:type="spellStart"/>
      <w:r w:rsidRPr="00BB787A">
        <w:rPr>
          <w:snapToGrid w:val="0"/>
          <w:szCs w:val="28"/>
        </w:rPr>
        <w:t>дизайн-макета</w:t>
      </w:r>
      <w:proofErr w:type="spellEnd"/>
      <w:r w:rsidRPr="00BB787A">
        <w:rPr>
          <w:snapToGrid w:val="0"/>
          <w:szCs w:val="28"/>
        </w:rPr>
        <w:t>; дополнительное количество правок, вносимых в сверстанную версию годового отчета, увеличение стоимости доставки в связи с увеличением таможенных платежей и т.п.) цена услуг может быть увеличена не более чем на 5% от стоимости Услуг, указанной в договоре</w:t>
      </w:r>
      <w:r>
        <w:rPr>
          <w:snapToGrid w:val="0"/>
          <w:szCs w:val="28"/>
        </w:rPr>
        <w:t xml:space="preserve">, по </w:t>
      </w:r>
      <w:proofErr w:type="spellStart"/>
      <w:r>
        <w:rPr>
          <w:snapToGrid w:val="0"/>
          <w:szCs w:val="28"/>
        </w:rPr>
        <w:t>инициате</w:t>
      </w:r>
      <w:proofErr w:type="spellEnd"/>
      <w:r>
        <w:rPr>
          <w:snapToGrid w:val="0"/>
          <w:szCs w:val="28"/>
        </w:rPr>
        <w:t xml:space="preserve"> Заказчика</w:t>
      </w:r>
      <w:r w:rsidRPr="00BB787A">
        <w:rPr>
          <w:snapToGrid w:val="0"/>
          <w:szCs w:val="28"/>
        </w:rPr>
        <w:t>.</w:t>
      </w:r>
      <w:proofErr w:type="gramEnd"/>
    </w:p>
    <w:p w:rsidR="004005BD" w:rsidRPr="00BB787A" w:rsidRDefault="004005BD" w:rsidP="004005BD">
      <w:pPr>
        <w:tabs>
          <w:tab w:val="left" w:pos="709"/>
        </w:tabs>
        <w:ind w:firstLine="708"/>
        <w:jc w:val="both"/>
        <w:rPr>
          <w:snapToGrid w:val="0"/>
          <w:szCs w:val="28"/>
        </w:rPr>
      </w:pPr>
      <w:r w:rsidRPr="00BB787A">
        <w:rPr>
          <w:b/>
          <w:snapToGrid w:val="0"/>
          <w:szCs w:val="28"/>
        </w:rPr>
        <w:t>Место выполнения Услуг:</w:t>
      </w:r>
      <w:r w:rsidRPr="00BB787A">
        <w:rPr>
          <w:snapToGrid w:val="0"/>
          <w:szCs w:val="28"/>
        </w:rPr>
        <w:t xml:space="preserve"> Российская Федерация, 125047, г. Москва, Оружейный пер., д.19.</w:t>
      </w:r>
    </w:p>
    <w:p w:rsidR="004005BD" w:rsidRPr="00BB787A" w:rsidRDefault="004005BD" w:rsidP="004005BD">
      <w:pPr>
        <w:tabs>
          <w:tab w:val="left" w:pos="709"/>
        </w:tabs>
        <w:ind w:firstLine="708"/>
        <w:jc w:val="both"/>
        <w:rPr>
          <w:snapToGrid w:val="0"/>
          <w:szCs w:val="28"/>
        </w:rPr>
      </w:pPr>
      <w:r>
        <w:rPr>
          <w:b/>
          <w:snapToGrid w:val="0"/>
          <w:szCs w:val="28"/>
        </w:rPr>
        <w:t>Срок, форма и порядок оплаты</w:t>
      </w:r>
      <w:r w:rsidRPr="00BB787A">
        <w:rPr>
          <w:b/>
          <w:snapToGrid w:val="0"/>
          <w:szCs w:val="28"/>
        </w:rPr>
        <w:t xml:space="preserve">: </w:t>
      </w:r>
      <w:r w:rsidRPr="00BB787A">
        <w:rPr>
          <w:snapToGrid w:val="0"/>
          <w:szCs w:val="28"/>
        </w:rPr>
        <w:t xml:space="preserve">авансовым платежом в размере 20% от стоимости Услуг в срок 15 (пятнадцать) календарных дней </w:t>
      </w:r>
      <w:proofErr w:type="gramStart"/>
      <w:r w:rsidRPr="00BB787A">
        <w:rPr>
          <w:snapToGrid w:val="0"/>
          <w:szCs w:val="28"/>
        </w:rPr>
        <w:t>с даты подписания</w:t>
      </w:r>
      <w:proofErr w:type="gramEnd"/>
      <w:r w:rsidRPr="00BB787A">
        <w:rPr>
          <w:snapToGrid w:val="0"/>
          <w:szCs w:val="28"/>
        </w:rPr>
        <w:t xml:space="preserve"> сторонами договора и при условии предоставления Исполнителем счета.</w:t>
      </w:r>
    </w:p>
    <w:p w:rsidR="004005BD" w:rsidRPr="00BB787A" w:rsidRDefault="004005BD" w:rsidP="004005BD">
      <w:pPr>
        <w:tabs>
          <w:tab w:val="left" w:pos="709"/>
        </w:tabs>
        <w:ind w:firstLine="708"/>
        <w:jc w:val="both"/>
        <w:rPr>
          <w:snapToGrid w:val="0"/>
          <w:szCs w:val="28"/>
        </w:rPr>
      </w:pPr>
      <w:r w:rsidRPr="00BB787A">
        <w:rPr>
          <w:snapToGrid w:val="0"/>
          <w:szCs w:val="28"/>
        </w:rPr>
        <w:t xml:space="preserve">Оплата оставшейся части от стоимости Услуг производится в срок 15 (пятнадцать) календарных дней с даты подписания сторонами акта приемки </w:t>
      </w:r>
      <w:r>
        <w:rPr>
          <w:snapToGrid w:val="0"/>
          <w:szCs w:val="28"/>
        </w:rPr>
        <w:t>У</w:t>
      </w:r>
      <w:r w:rsidRPr="00BB787A">
        <w:rPr>
          <w:snapToGrid w:val="0"/>
          <w:szCs w:val="28"/>
        </w:rPr>
        <w:t xml:space="preserve">слуг и акта приемки </w:t>
      </w:r>
      <w:proofErr w:type="gramStart"/>
      <w:r w:rsidRPr="00BB787A">
        <w:rPr>
          <w:snapToGrid w:val="0"/>
          <w:szCs w:val="28"/>
        </w:rPr>
        <w:t>товара</w:t>
      </w:r>
      <w:proofErr w:type="gramEnd"/>
      <w:r w:rsidRPr="00BB787A">
        <w:rPr>
          <w:snapToGrid w:val="0"/>
          <w:szCs w:val="28"/>
        </w:rPr>
        <w:t xml:space="preserve"> на основании выставленного Исполнителем счета.</w:t>
      </w:r>
    </w:p>
    <w:p w:rsidR="004005BD" w:rsidRPr="00BB787A" w:rsidRDefault="004005BD" w:rsidP="004005BD">
      <w:pPr>
        <w:tabs>
          <w:tab w:val="left" w:pos="709"/>
        </w:tabs>
        <w:ind w:firstLine="708"/>
        <w:jc w:val="both"/>
        <w:rPr>
          <w:snapToGrid w:val="0"/>
          <w:szCs w:val="28"/>
        </w:rPr>
      </w:pPr>
      <w:r w:rsidRPr="00BB787A">
        <w:rPr>
          <w:b/>
          <w:szCs w:val="28"/>
        </w:rPr>
        <w:t xml:space="preserve">Срок оказания </w:t>
      </w:r>
      <w:r>
        <w:rPr>
          <w:b/>
          <w:snapToGrid w:val="0"/>
          <w:szCs w:val="28"/>
        </w:rPr>
        <w:t>У</w:t>
      </w:r>
      <w:r w:rsidRPr="00BB787A">
        <w:rPr>
          <w:b/>
          <w:snapToGrid w:val="0"/>
          <w:szCs w:val="28"/>
        </w:rPr>
        <w:t>слуг</w:t>
      </w:r>
      <w:r w:rsidRPr="00BB787A">
        <w:rPr>
          <w:b/>
          <w:szCs w:val="28"/>
        </w:rPr>
        <w:t xml:space="preserve">: </w:t>
      </w:r>
      <w:r w:rsidRPr="00BB787A">
        <w:rPr>
          <w:snapToGrid w:val="0"/>
          <w:szCs w:val="28"/>
        </w:rPr>
        <w:t xml:space="preserve">срок подготовки электронной версии годового отчета: </w:t>
      </w:r>
      <w:proofErr w:type="gramStart"/>
      <w:r w:rsidRPr="00BB787A">
        <w:rPr>
          <w:snapToGrid w:val="0"/>
          <w:szCs w:val="28"/>
        </w:rPr>
        <w:t>с даты заключения</w:t>
      </w:r>
      <w:proofErr w:type="gramEnd"/>
      <w:r w:rsidRPr="00BB787A">
        <w:rPr>
          <w:snapToGrid w:val="0"/>
          <w:szCs w:val="28"/>
        </w:rPr>
        <w:t xml:space="preserve"> договора и не позднее 26 мая 2014 года.</w:t>
      </w:r>
    </w:p>
    <w:p w:rsidR="004005BD" w:rsidRPr="00BB787A" w:rsidRDefault="004005BD" w:rsidP="004005BD">
      <w:pPr>
        <w:tabs>
          <w:tab w:val="left" w:pos="709"/>
        </w:tabs>
        <w:ind w:firstLine="708"/>
        <w:jc w:val="both"/>
        <w:rPr>
          <w:snapToGrid w:val="0"/>
          <w:szCs w:val="28"/>
        </w:rPr>
      </w:pPr>
      <w:r w:rsidRPr="00BB787A">
        <w:rPr>
          <w:b/>
          <w:snapToGrid w:val="0"/>
          <w:szCs w:val="28"/>
        </w:rPr>
        <w:t>Срок поставки годового отчета:</w:t>
      </w:r>
      <w:r w:rsidRPr="00BB787A">
        <w:rPr>
          <w:snapToGrid w:val="0"/>
          <w:szCs w:val="28"/>
        </w:rPr>
        <w:t xml:space="preserve"> </w:t>
      </w:r>
      <w:proofErr w:type="gramStart"/>
      <w:r w:rsidRPr="00BB787A">
        <w:rPr>
          <w:snapToGrid w:val="0"/>
          <w:szCs w:val="28"/>
        </w:rPr>
        <w:t>с даты заключения</w:t>
      </w:r>
      <w:proofErr w:type="gramEnd"/>
      <w:r w:rsidRPr="00BB787A">
        <w:rPr>
          <w:snapToGrid w:val="0"/>
          <w:szCs w:val="28"/>
        </w:rPr>
        <w:t xml:space="preserve"> договора и не позднее 20 июня 2014 года.</w:t>
      </w:r>
    </w:p>
    <w:p w:rsidR="004005BD" w:rsidRDefault="004005BD" w:rsidP="004005BD">
      <w:pPr>
        <w:tabs>
          <w:tab w:val="left" w:pos="709"/>
        </w:tabs>
        <w:ind w:firstLine="708"/>
        <w:jc w:val="both"/>
        <w:rPr>
          <w:szCs w:val="28"/>
        </w:rPr>
      </w:pPr>
      <w:r w:rsidRPr="00BB787A">
        <w:rPr>
          <w:b/>
          <w:szCs w:val="28"/>
        </w:rPr>
        <w:t>Срок действия договора:</w:t>
      </w:r>
      <w:r w:rsidRPr="00BB787A">
        <w:rPr>
          <w:szCs w:val="28"/>
        </w:rPr>
        <w:t xml:space="preserve"> </w:t>
      </w:r>
      <w:proofErr w:type="gramStart"/>
      <w:r w:rsidRPr="00BB787A">
        <w:rPr>
          <w:szCs w:val="28"/>
        </w:rPr>
        <w:t xml:space="preserve">с </w:t>
      </w:r>
      <w:r>
        <w:rPr>
          <w:szCs w:val="28"/>
        </w:rPr>
        <w:t>даты</w:t>
      </w:r>
      <w:r w:rsidRPr="00BB787A">
        <w:rPr>
          <w:szCs w:val="28"/>
        </w:rPr>
        <w:t xml:space="preserve"> подписания</w:t>
      </w:r>
      <w:proofErr w:type="gramEnd"/>
      <w:r w:rsidRPr="00BB787A">
        <w:rPr>
          <w:szCs w:val="28"/>
        </w:rPr>
        <w:t xml:space="preserve"> Сторонами</w:t>
      </w:r>
      <w:r w:rsidR="002B3D80">
        <w:rPr>
          <w:szCs w:val="28"/>
        </w:rPr>
        <w:t xml:space="preserve"> </w:t>
      </w:r>
      <w:r w:rsidRPr="00BB787A">
        <w:rPr>
          <w:szCs w:val="28"/>
        </w:rPr>
        <w:t>и действует</w:t>
      </w:r>
      <w:r w:rsidRPr="00BB787A">
        <w:rPr>
          <w:b/>
          <w:szCs w:val="28"/>
        </w:rPr>
        <w:t xml:space="preserve"> </w:t>
      </w:r>
      <w:r w:rsidRPr="00BB787A">
        <w:rPr>
          <w:szCs w:val="28"/>
        </w:rPr>
        <w:t>до полного исполнения сторонами своих обязательств.</w:t>
      </w:r>
    </w:p>
    <w:p w:rsidR="004005BD" w:rsidRPr="008A7DE0" w:rsidRDefault="004005BD" w:rsidP="00496294">
      <w:pPr>
        <w:pStyle w:val="ad"/>
        <w:numPr>
          <w:ilvl w:val="0"/>
          <w:numId w:val="11"/>
        </w:numPr>
        <w:ind w:left="0" w:firstLine="709"/>
        <w:jc w:val="both"/>
        <w:rPr>
          <w:szCs w:val="28"/>
        </w:rPr>
      </w:pPr>
      <w:r w:rsidRPr="004005BD">
        <w:rPr>
          <w:szCs w:val="28"/>
        </w:rPr>
        <w:t>Поручить</w:t>
      </w:r>
      <w:r>
        <w:rPr>
          <w:szCs w:val="28"/>
        </w:rPr>
        <w:t xml:space="preserve"> и.о. корпоративного директора (</w:t>
      </w:r>
      <w:proofErr w:type="spellStart"/>
      <w:r>
        <w:rPr>
          <w:szCs w:val="28"/>
        </w:rPr>
        <w:t>и.о</w:t>
      </w:r>
      <w:proofErr w:type="gramStart"/>
      <w:r>
        <w:rPr>
          <w:szCs w:val="28"/>
        </w:rPr>
        <w:t>.Ц</w:t>
      </w:r>
      <w:proofErr w:type="gramEnd"/>
      <w:r>
        <w:rPr>
          <w:szCs w:val="28"/>
        </w:rPr>
        <w:t>КПЗ</w:t>
      </w:r>
      <w:proofErr w:type="spellEnd"/>
      <w:r>
        <w:rPr>
          <w:szCs w:val="28"/>
        </w:rPr>
        <w:t xml:space="preserve">)                        </w:t>
      </w:r>
      <w:proofErr w:type="spellStart"/>
      <w:r>
        <w:rPr>
          <w:szCs w:val="28"/>
        </w:rPr>
        <w:t>Гельфер</w:t>
      </w:r>
      <w:proofErr w:type="spellEnd"/>
      <w:r>
        <w:rPr>
          <w:szCs w:val="28"/>
        </w:rPr>
        <w:t xml:space="preserve"> Ю.Б.</w:t>
      </w:r>
      <w:r w:rsidRPr="008A7DE0">
        <w:rPr>
          <w:szCs w:val="28"/>
        </w:rPr>
        <w:t>:</w:t>
      </w:r>
    </w:p>
    <w:p w:rsidR="004005BD" w:rsidRPr="00654D95" w:rsidRDefault="004005BD" w:rsidP="00654D95">
      <w:pPr>
        <w:ind w:firstLine="720"/>
        <w:jc w:val="both"/>
        <w:rPr>
          <w:szCs w:val="28"/>
        </w:rPr>
      </w:pPr>
      <w:r w:rsidRPr="003B7182">
        <w:rPr>
          <w:szCs w:val="28"/>
        </w:rPr>
        <w:t xml:space="preserve">4.1 </w:t>
      </w:r>
      <w:r w:rsidRPr="00216964">
        <w:rPr>
          <w:szCs w:val="28"/>
        </w:rPr>
        <w:t>направить</w:t>
      </w:r>
      <w:r w:rsidRPr="003B7182">
        <w:rPr>
          <w:szCs w:val="28"/>
        </w:rPr>
        <w:t xml:space="preserve"> </w:t>
      </w:r>
      <w:r w:rsidRPr="00216964">
        <w:rPr>
          <w:szCs w:val="28"/>
        </w:rPr>
        <w:t>уведомление</w:t>
      </w:r>
      <w:r w:rsidR="002B3D80" w:rsidRPr="003B7182">
        <w:rPr>
          <w:szCs w:val="28"/>
        </w:rPr>
        <w:t xml:space="preserve"> </w:t>
      </w:r>
      <w:r w:rsidR="002B3D80" w:rsidRPr="00BB787A">
        <w:rPr>
          <w:szCs w:val="28"/>
          <w:lang w:val="en-US"/>
        </w:rPr>
        <w:t>IMAGINATION</w:t>
      </w:r>
      <w:r w:rsidR="002B3D80" w:rsidRPr="003B7182">
        <w:rPr>
          <w:szCs w:val="28"/>
        </w:rPr>
        <w:t xml:space="preserve"> </w:t>
      </w:r>
      <w:r w:rsidR="002B3D80" w:rsidRPr="00BB787A">
        <w:rPr>
          <w:szCs w:val="28"/>
          <w:lang w:val="en-US"/>
        </w:rPr>
        <w:t>EUROPE</w:t>
      </w:r>
      <w:r w:rsidR="002B3D80" w:rsidRPr="003B7182">
        <w:rPr>
          <w:szCs w:val="28"/>
        </w:rPr>
        <w:t xml:space="preserve"> </w:t>
      </w:r>
      <w:r w:rsidR="002B3D80" w:rsidRPr="00BB787A">
        <w:rPr>
          <w:szCs w:val="28"/>
          <w:lang w:val="en-US"/>
        </w:rPr>
        <w:t>LIMITED</w:t>
      </w:r>
      <w:r w:rsidR="003B7182">
        <w:rPr>
          <w:szCs w:val="28"/>
        </w:rPr>
        <w:t xml:space="preserve"> о принятом Конкурсной комиссией решении</w:t>
      </w:r>
      <w:r w:rsidR="00654D95">
        <w:rPr>
          <w:szCs w:val="28"/>
        </w:rPr>
        <w:t xml:space="preserve"> </w:t>
      </w:r>
      <w:r w:rsidR="00654D95" w:rsidRPr="00DE3103">
        <w:rPr>
          <w:szCs w:val="28"/>
        </w:rPr>
        <w:t>с приглашением заключить договор;</w:t>
      </w:r>
    </w:p>
    <w:p w:rsidR="004005BD" w:rsidRDefault="004005BD" w:rsidP="004005BD">
      <w:pPr>
        <w:pStyle w:val="ad"/>
        <w:tabs>
          <w:tab w:val="left" w:pos="851"/>
        </w:tabs>
        <w:ind w:left="0" w:firstLine="709"/>
        <w:jc w:val="both"/>
        <w:rPr>
          <w:szCs w:val="28"/>
        </w:rPr>
      </w:pPr>
      <w:r>
        <w:rPr>
          <w:szCs w:val="28"/>
        </w:rPr>
        <w:t xml:space="preserve">4.2 </w:t>
      </w:r>
      <w:r w:rsidRPr="00216964">
        <w:rPr>
          <w:szCs w:val="28"/>
        </w:rPr>
        <w:t>обеспечить установленным порядком заключение договор</w:t>
      </w:r>
      <w:r w:rsidR="002B3D80">
        <w:rPr>
          <w:szCs w:val="28"/>
        </w:rPr>
        <w:t>а</w:t>
      </w:r>
      <w:r w:rsidRPr="00216964">
        <w:rPr>
          <w:szCs w:val="28"/>
        </w:rPr>
        <w:t xml:space="preserve"> с  </w:t>
      </w:r>
      <w:r w:rsidR="002B3D80" w:rsidRPr="008A7DE0">
        <w:rPr>
          <w:szCs w:val="28"/>
        </w:rPr>
        <w:t>IMAGINATION EUROPE LIMITED</w:t>
      </w:r>
      <w:r>
        <w:rPr>
          <w:szCs w:val="28"/>
        </w:rPr>
        <w:t>.</w:t>
      </w:r>
    </w:p>
    <w:p w:rsidR="004005BD" w:rsidRDefault="004005BD" w:rsidP="004005BD">
      <w:pPr>
        <w:tabs>
          <w:tab w:val="left" w:pos="709"/>
        </w:tabs>
        <w:ind w:firstLine="708"/>
        <w:jc w:val="both"/>
        <w:rPr>
          <w:b/>
          <w:snapToGrid w:val="0"/>
          <w:szCs w:val="28"/>
        </w:rPr>
      </w:pPr>
    </w:p>
    <w:p w:rsidR="00CF0949" w:rsidRPr="00CF0949" w:rsidRDefault="00D05797" w:rsidP="00CF0949">
      <w:pPr>
        <w:ind w:firstLine="709"/>
        <w:jc w:val="both"/>
        <w:rPr>
          <w:szCs w:val="28"/>
        </w:rPr>
      </w:pPr>
      <w:r>
        <w:rPr>
          <w:szCs w:val="28"/>
        </w:rPr>
        <w:t>….</w:t>
      </w:r>
    </w:p>
    <w:p w:rsidR="00CF0949" w:rsidRPr="00CD5DF0" w:rsidRDefault="00CF0949" w:rsidP="00BB787A">
      <w:pPr>
        <w:pStyle w:val="13"/>
        <w:suppressAutoHyphens/>
        <w:ind w:firstLine="708"/>
        <w:rPr>
          <w:szCs w:val="28"/>
        </w:rPr>
      </w:pPr>
    </w:p>
    <w:p w:rsidR="002630A6" w:rsidRPr="00ED4E24" w:rsidRDefault="002630A6" w:rsidP="00BB787A">
      <w:pPr>
        <w:ind w:left="709"/>
        <w:jc w:val="both"/>
        <w:rPr>
          <w:szCs w:val="28"/>
        </w:rPr>
      </w:pP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E61D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E61DF">
            <w:pPr>
              <w:pStyle w:val="a6"/>
              <w:tabs>
                <w:tab w:val="left" w:pos="0"/>
              </w:tabs>
            </w:pPr>
            <w:r w:rsidRPr="00CF45A9">
              <w:rPr>
                <w:i w:val="0"/>
              </w:rPr>
              <w:t>«</w:t>
            </w:r>
            <w:r w:rsidR="008E61DF">
              <w:rPr>
                <w:i w:val="0"/>
                <w:lang w:val="en-US"/>
              </w:rPr>
              <w:t>30</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A323D1" w:rsidRDefault="002630A6" w:rsidP="00A323D1">
      <w:pPr>
        <w:rPr>
          <w:sz w:val="22"/>
          <w:szCs w:val="22"/>
        </w:rPr>
      </w:pPr>
      <w:r>
        <w:rPr>
          <w:szCs w:val="28"/>
        </w:rPr>
        <w:br w:type="page"/>
      </w:r>
    </w:p>
    <w:p w:rsidR="00A323D1" w:rsidRDefault="00A323D1" w:rsidP="00AA27CF">
      <w:pPr>
        <w:jc w:val="right"/>
        <w:rPr>
          <w:sz w:val="22"/>
          <w:szCs w:val="22"/>
        </w:rPr>
        <w:sectPr w:rsidR="00A323D1" w:rsidSect="003B7182">
          <w:headerReference w:type="default" r:id="rId9"/>
          <w:pgSz w:w="11906" w:h="16838"/>
          <w:pgMar w:top="851" w:right="851" w:bottom="426" w:left="1418" w:header="567" w:footer="567" w:gutter="0"/>
          <w:cols w:space="708"/>
          <w:titlePg/>
          <w:docGrid w:linePitch="381"/>
        </w:sectPr>
      </w:pPr>
    </w:p>
    <w:p w:rsidR="006972AE" w:rsidRPr="00AA27CF" w:rsidRDefault="006972AE" w:rsidP="0042245F">
      <w:pPr>
        <w:jc w:val="right"/>
        <w:rPr>
          <w:szCs w:val="28"/>
        </w:rPr>
      </w:pPr>
    </w:p>
    <w:sectPr w:rsidR="006972AE" w:rsidRPr="00AA27CF" w:rsidSect="00BB787A">
      <w:pgSz w:w="16838" w:h="11906" w:orient="landscape"/>
      <w:pgMar w:top="851" w:right="709" w:bottom="1418"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5F" w:rsidRDefault="0042245F" w:rsidP="00B470FA">
      <w:r>
        <w:separator/>
      </w:r>
    </w:p>
  </w:endnote>
  <w:endnote w:type="continuationSeparator" w:id="1">
    <w:p w:rsidR="0042245F" w:rsidRDefault="0042245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5F" w:rsidRDefault="0042245F" w:rsidP="00B470FA">
      <w:r>
        <w:separator/>
      </w:r>
    </w:p>
  </w:footnote>
  <w:footnote w:type="continuationSeparator" w:id="1">
    <w:p w:rsidR="0042245F" w:rsidRDefault="0042245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42245F" w:rsidRPr="00636E16" w:rsidRDefault="0042245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D0579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2662DD8"/>
    <w:multiLevelType w:val="multilevel"/>
    <w:tmpl w:val="FB98B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205CDC"/>
    <w:multiLevelType w:val="hybridMultilevel"/>
    <w:tmpl w:val="6C9C0634"/>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2">
    <w:nsid w:val="778041AC"/>
    <w:multiLevelType w:val="hybridMultilevel"/>
    <w:tmpl w:val="5C54925A"/>
    <w:lvl w:ilvl="0" w:tplc="5AD6605E">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5">
    <w:nsid w:val="7C633211"/>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2"/>
  </w:num>
  <w:num w:numId="3">
    <w:abstractNumId w:val="15"/>
  </w:num>
  <w:num w:numId="4">
    <w:abstractNumId w:val="9"/>
  </w:num>
  <w:num w:numId="5">
    <w:abstractNumId w:val="8"/>
  </w:num>
  <w:num w:numId="6">
    <w:abstractNumId w:val="0"/>
  </w:num>
  <w:num w:numId="7">
    <w:abstractNumId w:val="21"/>
  </w:num>
  <w:num w:numId="8">
    <w:abstractNumId w:val="16"/>
  </w:num>
  <w:num w:numId="9">
    <w:abstractNumId w:val="26"/>
  </w:num>
  <w:num w:numId="10">
    <w:abstractNumId w:val="12"/>
  </w:num>
  <w:num w:numId="11">
    <w:abstractNumId w:val="23"/>
  </w:num>
  <w:num w:numId="12">
    <w:abstractNumId w:val="10"/>
  </w:num>
  <w:num w:numId="13">
    <w:abstractNumId w:val="18"/>
  </w:num>
  <w:num w:numId="14">
    <w:abstractNumId w:val="17"/>
  </w:num>
  <w:num w:numId="15">
    <w:abstractNumId w:val="20"/>
  </w:num>
  <w:num w:numId="16">
    <w:abstractNumId w:val="14"/>
  </w:num>
  <w:num w:numId="17">
    <w:abstractNumId w:val="19"/>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14DC"/>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A8E"/>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182"/>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245F"/>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6294"/>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014D"/>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88"/>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4D95"/>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37B59"/>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E61DF"/>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6B"/>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69F5"/>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E7B63"/>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7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DF0"/>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949"/>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5797"/>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103"/>
    <w:rsid w:val="00DE35A3"/>
    <w:rsid w:val="00DE3D58"/>
    <w:rsid w:val="00DE3EF5"/>
    <w:rsid w:val="00DE5CE3"/>
    <w:rsid w:val="00DE6687"/>
    <w:rsid w:val="00DE76E1"/>
    <w:rsid w:val="00DF02DA"/>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303"/>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AEC2-51EB-42F6-8CBA-FEDD3497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2013-12-30T08:54:00Z</cp:lastPrinted>
  <dcterms:created xsi:type="dcterms:W3CDTF">2014-01-15T12:13:00Z</dcterms:created>
  <dcterms:modified xsi:type="dcterms:W3CDTF">2014-01-15T12:13:00Z</dcterms:modified>
</cp:coreProperties>
</file>