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E7B6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66AEA">
        <w:rPr>
          <w:b/>
          <w:bCs/>
          <w:szCs w:val="28"/>
        </w:rPr>
        <w:t>53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66AEA">
        <w:rPr>
          <w:b/>
          <w:bCs/>
          <w:szCs w:val="28"/>
        </w:rPr>
        <w:t>19</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3E4FBD" w:rsidRDefault="008C52F9" w:rsidP="003E4FBD">
      <w:pPr>
        <w:ind w:left="720"/>
        <w:jc w:val="both"/>
        <w:rPr>
          <w:color w:val="000000"/>
          <w:lang/>
        </w:rPr>
      </w:pPr>
      <w:r>
        <w:rPr>
          <w:szCs w:val="28"/>
        </w:rPr>
        <w:t>….</w:t>
      </w:r>
    </w:p>
    <w:p w:rsidR="003E4FBD" w:rsidRDefault="003E4FBD" w:rsidP="003E4FBD">
      <w:pPr>
        <w:ind w:left="720"/>
        <w:jc w:val="both"/>
      </w:pPr>
    </w:p>
    <w:p w:rsidR="003E4FBD" w:rsidRPr="00ED4E24" w:rsidRDefault="003E4FBD" w:rsidP="003E4FBD">
      <w:pPr>
        <w:numPr>
          <w:ilvl w:val="0"/>
          <w:numId w:val="2"/>
        </w:numPr>
        <w:ind w:left="720"/>
        <w:jc w:val="both"/>
        <w:rPr>
          <w:szCs w:val="28"/>
        </w:rPr>
      </w:pPr>
      <w:r w:rsidRPr="0073342D">
        <w:rPr>
          <w:szCs w:val="28"/>
        </w:rPr>
        <w:t xml:space="preserve">Подведение итогов </w:t>
      </w:r>
      <w:r w:rsidRPr="00ED4E24">
        <w:rPr>
          <w:szCs w:val="28"/>
        </w:rPr>
        <w:t xml:space="preserve">открытого конкурса </w:t>
      </w:r>
      <w:r w:rsidRPr="00C64E36">
        <w:rPr>
          <w:szCs w:val="28"/>
        </w:rPr>
        <w:t xml:space="preserve">на право заключения договора </w:t>
      </w:r>
      <w:r w:rsidRPr="00ED4E24">
        <w:rPr>
          <w:szCs w:val="28"/>
        </w:rPr>
        <w:t xml:space="preserve">на поставку топлива с использованием топливных карт для нужд Заказчика в 2014 году.   </w:t>
      </w:r>
    </w:p>
    <w:p w:rsidR="003E4FBD" w:rsidRPr="00C6089D" w:rsidRDefault="003E4FBD" w:rsidP="003E4FBD">
      <w:pPr>
        <w:ind w:left="720"/>
        <w:jc w:val="both"/>
        <w:rPr>
          <w:szCs w:val="28"/>
        </w:rPr>
      </w:pPr>
      <w:r w:rsidRPr="00C6089D">
        <w:rPr>
          <w:szCs w:val="28"/>
        </w:rPr>
        <w:t xml:space="preserve">Докладчик: </w:t>
      </w:r>
      <w:r>
        <w:rPr>
          <w:szCs w:val="28"/>
        </w:rPr>
        <w:t>ЦКПМТО Деде А.В.</w:t>
      </w:r>
    </w:p>
    <w:p w:rsidR="003E4FBD" w:rsidRDefault="003E4FBD" w:rsidP="003E4FBD">
      <w:pPr>
        <w:ind w:left="720"/>
        <w:jc w:val="both"/>
        <w:rPr>
          <w:szCs w:val="28"/>
        </w:rPr>
      </w:pPr>
      <w:r w:rsidRPr="00D54E59">
        <w:rPr>
          <w:szCs w:val="28"/>
        </w:rPr>
        <w:t>Заявка в АСБК:</w:t>
      </w:r>
      <w:r>
        <w:rPr>
          <w:szCs w:val="28"/>
        </w:rPr>
        <w:t xml:space="preserve"> Т10037580</w:t>
      </w:r>
    </w:p>
    <w:p w:rsidR="003E4FBD" w:rsidRDefault="003E4FBD" w:rsidP="003E4FBD">
      <w:pPr>
        <w:ind w:left="720"/>
        <w:jc w:val="both"/>
      </w:pPr>
      <w:r w:rsidRPr="00D54E59">
        <w:rPr>
          <w:color w:val="000000"/>
          <w:lang/>
        </w:rPr>
        <w:t>Конкурс</w:t>
      </w:r>
      <w:r w:rsidRPr="00425BEA">
        <w:rPr>
          <w:color w:val="000000"/>
          <w:lang/>
        </w:rPr>
        <w:t>:</w:t>
      </w:r>
      <w:r w:rsidRPr="00425BEA">
        <w:rPr>
          <w:color w:val="000000"/>
          <w:lang/>
        </w:rPr>
        <w:t xml:space="preserve"> </w:t>
      </w:r>
      <w:r w:rsidRPr="0088292E">
        <w:t>ОК/</w:t>
      </w:r>
      <w:r>
        <w:t>004</w:t>
      </w:r>
      <w:r w:rsidRPr="0088292E">
        <w:t>/</w:t>
      </w:r>
      <w:r>
        <w:t>НКПЮУР</w:t>
      </w:r>
      <w:r w:rsidRPr="0088292E">
        <w:t>/</w:t>
      </w:r>
      <w:r>
        <w:t>0005</w:t>
      </w:r>
    </w:p>
    <w:p w:rsidR="003753C0" w:rsidRDefault="003753C0" w:rsidP="003753C0">
      <w:pPr>
        <w:ind w:left="720"/>
        <w:jc w:val="both"/>
        <w:rPr>
          <w:szCs w:val="28"/>
        </w:rPr>
      </w:pPr>
    </w:p>
    <w:p w:rsidR="00CF0949" w:rsidRPr="00BB787A" w:rsidRDefault="003E4FBD" w:rsidP="003753C0">
      <w:pPr>
        <w:ind w:left="720"/>
        <w:jc w:val="both"/>
        <w:rPr>
          <w:szCs w:val="28"/>
        </w:rPr>
      </w:pPr>
      <w:r>
        <w:rPr>
          <w:szCs w:val="28"/>
        </w:rPr>
        <w:t xml:space="preserve"> </w:t>
      </w:r>
      <w:r w:rsidR="00591C87">
        <w:rPr>
          <w:szCs w:val="28"/>
        </w:rPr>
        <w:t>….</w:t>
      </w:r>
    </w:p>
    <w:p w:rsidR="00496294" w:rsidRDefault="00496294" w:rsidP="002630A6">
      <w:pPr>
        <w:pStyle w:val="ad"/>
        <w:ind w:left="0" w:firstLine="709"/>
        <w:jc w:val="both"/>
        <w:rPr>
          <w:b/>
          <w:szCs w:val="28"/>
        </w:rPr>
      </w:pPr>
    </w:p>
    <w:p w:rsidR="002630A6" w:rsidRDefault="002630A6" w:rsidP="002630A6">
      <w:pPr>
        <w:pStyle w:val="ad"/>
        <w:ind w:left="0" w:firstLine="709"/>
        <w:jc w:val="both"/>
        <w:rPr>
          <w:b/>
          <w:szCs w:val="28"/>
        </w:rPr>
      </w:pPr>
      <w:r w:rsidRPr="004679A3">
        <w:rPr>
          <w:b/>
          <w:szCs w:val="28"/>
        </w:rPr>
        <w:t xml:space="preserve">По пункту </w:t>
      </w:r>
      <w:r>
        <w:rPr>
          <w:b/>
          <w:szCs w:val="28"/>
          <w:lang w:val="en-US"/>
        </w:rPr>
        <w:t>VI</w:t>
      </w:r>
      <w:r w:rsidRPr="004679A3">
        <w:rPr>
          <w:b/>
          <w:szCs w:val="28"/>
        </w:rPr>
        <w:t xml:space="preserve"> повестки дня заседания: </w:t>
      </w:r>
    </w:p>
    <w:p w:rsidR="002630A6" w:rsidRDefault="002630A6" w:rsidP="00496294">
      <w:pPr>
        <w:numPr>
          <w:ilvl w:val="0"/>
          <w:numId w:val="15"/>
        </w:numPr>
        <w:ind w:left="0" w:firstLine="709"/>
        <w:jc w:val="both"/>
        <w:rPr>
          <w:szCs w:val="28"/>
        </w:rPr>
      </w:pPr>
      <w:r>
        <w:rPr>
          <w:szCs w:val="28"/>
        </w:rPr>
        <w:t>О</w:t>
      </w:r>
      <w:r w:rsidRPr="00ED4E24">
        <w:rPr>
          <w:szCs w:val="28"/>
        </w:rPr>
        <w:t>ткрыт</w:t>
      </w:r>
      <w:r>
        <w:rPr>
          <w:szCs w:val="28"/>
        </w:rPr>
        <w:t>ый</w:t>
      </w:r>
      <w:r w:rsidRPr="00ED4E24">
        <w:rPr>
          <w:szCs w:val="28"/>
        </w:rPr>
        <w:t xml:space="preserve"> конкурс </w:t>
      </w:r>
      <w:r w:rsidRPr="0088292E">
        <w:t>ОК/</w:t>
      </w:r>
      <w:r>
        <w:t>004</w:t>
      </w:r>
      <w:r w:rsidRPr="0088292E">
        <w:t>/</w:t>
      </w:r>
      <w:r>
        <w:t>НКПЮУР</w:t>
      </w:r>
      <w:r w:rsidRPr="0088292E">
        <w:t>/</w:t>
      </w:r>
      <w:r>
        <w:t xml:space="preserve">0005 </w:t>
      </w:r>
      <w:r w:rsidRPr="00C64E36">
        <w:rPr>
          <w:szCs w:val="28"/>
        </w:rPr>
        <w:t xml:space="preserve">на право заключения договора </w:t>
      </w:r>
      <w:r w:rsidRPr="00ED4E24">
        <w:rPr>
          <w:szCs w:val="28"/>
        </w:rPr>
        <w:t>на поставку топлива с использованием топливных карт для нужд Заказчика в 2014 году</w:t>
      </w:r>
      <w:r>
        <w:rPr>
          <w:szCs w:val="28"/>
        </w:rPr>
        <w:t xml:space="preserve"> признан несостоявшимся </w:t>
      </w:r>
      <w:r w:rsidRPr="00ED2CEC">
        <w:t>на основании подпункта 2 пункта 140 Положения о закупках (на участие в конкурсе подана одна конкурсная заявка)</w:t>
      </w:r>
      <w:r>
        <w:rPr>
          <w:szCs w:val="28"/>
        </w:rPr>
        <w:t>.</w:t>
      </w:r>
      <w:r w:rsidRPr="00ED4E24">
        <w:rPr>
          <w:szCs w:val="28"/>
        </w:rPr>
        <w:t xml:space="preserve">  </w:t>
      </w:r>
    </w:p>
    <w:p w:rsidR="002630A6" w:rsidRPr="00BA6E2F" w:rsidRDefault="002630A6" w:rsidP="00496294">
      <w:pPr>
        <w:numPr>
          <w:ilvl w:val="0"/>
          <w:numId w:val="15"/>
        </w:numPr>
        <w:suppressAutoHyphens/>
        <w:ind w:left="0" w:firstLine="709"/>
        <w:jc w:val="both"/>
        <w:rPr>
          <w:sz w:val="27"/>
          <w:szCs w:val="27"/>
        </w:rPr>
      </w:pPr>
      <w:r w:rsidRPr="00BA6E2F">
        <w:rPr>
          <w:sz w:val="27"/>
          <w:szCs w:val="27"/>
        </w:rPr>
        <w:lastRenderedPageBreak/>
        <w:t>Заявка на участие в конкурсе, поданная</w:t>
      </w:r>
      <w:r>
        <w:rPr>
          <w:sz w:val="27"/>
          <w:szCs w:val="27"/>
        </w:rPr>
        <w:t xml:space="preserve"> </w:t>
      </w:r>
      <w:r w:rsidRPr="007629B7">
        <w:rPr>
          <w:szCs w:val="28"/>
        </w:rPr>
        <w:t>ООО «ЛИКАРД»</w:t>
      </w:r>
      <w:r w:rsidRPr="00BA6E2F">
        <w:rPr>
          <w:sz w:val="27"/>
          <w:szCs w:val="27"/>
        </w:rPr>
        <w:t>, соответствует требованиям документации о закупке.</w:t>
      </w:r>
    </w:p>
    <w:p w:rsidR="00BB787A" w:rsidRPr="00A769F5" w:rsidRDefault="00BB787A" w:rsidP="00A769F5">
      <w:pPr>
        <w:pStyle w:val="ad"/>
        <w:numPr>
          <w:ilvl w:val="0"/>
          <w:numId w:val="15"/>
        </w:numPr>
        <w:ind w:left="0" w:firstLine="709"/>
        <w:jc w:val="both"/>
        <w:rPr>
          <w:szCs w:val="28"/>
        </w:rPr>
      </w:pPr>
      <w:r w:rsidRPr="00A769F5">
        <w:rPr>
          <w:szCs w:val="28"/>
        </w:rPr>
        <w:t xml:space="preserve">Согласиться с выводами и предложениями Постоянной рабочей группы Конкурсной комиссии </w:t>
      </w:r>
      <w:r>
        <w:t xml:space="preserve">филиала ОАО «ТрансКонтейнер» на </w:t>
      </w:r>
      <w:r w:rsidR="00CF0949">
        <w:t xml:space="preserve">Южно-Уральской </w:t>
      </w:r>
      <w:r>
        <w:t>железной дороге</w:t>
      </w:r>
      <w:r w:rsidRPr="00A769F5">
        <w:rPr>
          <w:szCs w:val="28"/>
        </w:rPr>
        <w:t xml:space="preserve"> (Протокол № 13/ПРГ заседания, состоявшегося  13 декабря 2013 г.)</w:t>
      </w:r>
      <w:r w:rsidR="00A769F5" w:rsidRPr="00A769F5">
        <w:rPr>
          <w:szCs w:val="28"/>
        </w:rPr>
        <w:t xml:space="preserve"> и в соответствии с подпунктом 4 пункта 318 Положения о закупках принять </w:t>
      </w:r>
      <w:proofErr w:type="gramStart"/>
      <w:r w:rsidR="00A769F5" w:rsidRPr="00A769F5">
        <w:rPr>
          <w:szCs w:val="28"/>
        </w:rPr>
        <w:t>решение</w:t>
      </w:r>
      <w:proofErr w:type="gramEnd"/>
      <w:r w:rsidR="00A769F5" w:rsidRPr="00A769F5">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00A769F5" w:rsidRPr="00A769F5">
        <w:rPr>
          <w:szCs w:val="22"/>
        </w:rPr>
        <w:t xml:space="preserve"> </w:t>
      </w:r>
      <w:r w:rsidR="00A769F5" w:rsidRPr="007629B7">
        <w:rPr>
          <w:szCs w:val="28"/>
        </w:rPr>
        <w:t>ООО «ЛИКАРД»</w:t>
      </w:r>
      <w:r w:rsidR="00A769F5">
        <w:t xml:space="preserve"> </w:t>
      </w:r>
      <w:r w:rsidR="00A769F5" w:rsidRPr="00A769F5">
        <w:rPr>
          <w:szCs w:val="28"/>
        </w:rPr>
        <w:t>на следующих условиях:</w:t>
      </w:r>
    </w:p>
    <w:p w:rsidR="00BB787A" w:rsidRPr="00720197" w:rsidRDefault="00BB787A" w:rsidP="00BB787A">
      <w:pPr>
        <w:pStyle w:val="13"/>
        <w:suppressAutoHyphens/>
        <w:rPr>
          <w:szCs w:val="28"/>
        </w:rPr>
      </w:pPr>
      <w:r w:rsidRPr="00BB787A">
        <w:rPr>
          <w:b/>
          <w:szCs w:val="28"/>
        </w:rPr>
        <w:t>Предмет договора:</w:t>
      </w:r>
      <w:r>
        <w:rPr>
          <w:szCs w:val="28"/>
        </w:rPr>
        <w:t xml:space="preserve"> п</w:t>
      </w:r>
      <w:r w:rsidRPr="00720197">
        <w:rPr>
          <w:szCs w:val="28"/>
        </w:rPr>
        <w:t xml:space="preserve">оставка топлива с использованием топливных карт для нужд </w:t>
      </w:r>
      <w:r>
        <w:rPr>
          <w:szCs w:val="28"/>
        </w:rPr>
        <w:t xml:space="preserve">Заказчика </w:t>
      </w:r>
      <w:r w:rsidRPr="00720197">
        <w:rPr>
          <w:szCs w:val="28"/>
        </w:rPr>
        <w:t>в 201</w:t>
      </w:r>
      <w:r>
        <w:rPr>
          <w:szCs w:val="28"/>
        </w:rPr>
        <w:t>4</w:t>
      </w:r>
      <w:r w:rsidRPr="00720197">
        <w:rPr>
          <w:szCs w:val="28"/>
        </w:rPr>
        <w:t xml:space="preserve"> году.</w:t>
      </w:r>
    </w:p>
    <w:p w:rsidR="00BB787A" w:rsidRDefault="00BB787A" w:rsidP="00BB787A">
      <w:pPr>
        <w:pStyle w:val="13"/>
        <w:suppressAutoHyphens/>
        <w:rPr>
          <w:szCs w:val="28"/>
        </w:rPr>
      </w:pPr>
      <w:r w:rsidRPr="00BB787A">
        <w:rPr>
          <w:b/>
          <w:szCs w:val="28"/>
        </w:rPr>
        <w:t>Цена договора:</w:t>
      </w:r>
      <w:r w:rsidRPr="00350366">
        <w:rPr>
          <w:szCs w:val="28"/>
        </w:rPr>
        <w:t xml:space="preserve"> 8</w:t>
      </w:r>
      <w:r w:rsidRPr="00D87E02">
        <w:rPr>
          <w:szCs w:val="28"/>
        </w:rPr>
        <w:t> </w:t>
      </w:r>
      <w:r>
        <w:rPr>
          <w:szCs w:val="28"/>
        </w:rPr>
        <w:t>379</w:t>
      </w:r>
      <w:r w:rsidRPr="00D87E02">
        <w:rPr>
          <w:szCs w:val="28"/>
        </w:rPr>
        <w:t> </w:t>
      </w:r>
      <w:r>
        <w:rPr>
          <w:szCs w:val="28"/>
        </w:rPr>
        <w:t>008</w:t>
      </w:r>
      <w:r w:rsidRPr="00D87E02">
        <w:rPr>
          <w:szCs w:val="28"/>
        </w:rPr>
        <w:t>,00 рублей (</w:t>
      </w:r>
      <w:r>
        <w:rPr>
          <w:szCs w:val="28"/>
        </w:rPr>
        <w:t>Восемь</w:t>
      </w:r>
      <w:r w:rsidRPr="00D87E02">
        <w:rPr>
          <w:szCs w:val="28"/>
        </w:rPr>
        <w:t xml:space="preserve"> миллион</w:t>
      </w:r>
      <w:r>
        <w:rPr>
          <w:szCs w:val="28"/>
        </w:rPr>
        <w:t>ов</w:t>
      </w:r>
      <w:r w:rsidRPr="00D87E02">
        <w:rPr>
          <w:szCs w:val="28"/>
        </w:rPr>
        <w:t xml:space="preserve"> </w:t>
      </w:r>
      <w:r>
        <w:rPr>
          <w:szCs w:val="28"/>
        </w:rPr>
        <w:t>триста</w:t>
      </w:r>
      <w:r w:rsidRPr="00D87E02">
        <w:rPr>
          <w:szCs w:val="28"/>
        </w:rPr>
        <w:t xml:space="preserve"> </w:t>
      </w:r>
      <w:r>
        <w:rPr>
          <w:szCs w:val="28"/>
        </w:rPr>
        <w:t>семьдесят девять</w:t>
      </w:r>
      <w:r w:rsidRPr="00D87E02">
        <w:rPr>
          <w:szCs w:val="28"/>
        </w:rPr>
        <w:t xml:space="preserve"> тысяч </w:t>
      </w:r>
      <w:r>
        <w:rPr>
          <w:szCs w:val="28"/>
        </w:rPr>
        <w:t>восемь</w:t>
      </w:r>
      <w:r w:rsidRPr="00D87E02">
        <w:rPr>
          <w:szCs w:val="28"/>
        </w:rPr>
        <w:t>) рубл</w:t>
      </w:r>
      <w:r>
        <w:rPr>
          <w:szCs w:val="28"/>
        </w:rPr>
        <w:t>ей</w:t>
      </w:r>
      <w:r w:rsidRPr="00D87E02">
        <w:rPr>
          <w:szCs w:val="28"/>
        </w:rPr>
        <w:t xml:space="preserve"> 00 копеек</w:t>
      </w:r>
      <w:r>
        <w:rPr>
          <w:szCs w:val="28"/>
        </w:rPr>
        <w:t>, с учётом стоимости всего объёма топлива, а также с учётом всех видов налогов, сборов (кроме НДС), материалов и затрат, издержек и иных расходов Поставщика, связанных с исполнением договора. НДС по ставке 18% начисляется отдельно.</w:t>
      </w:r>
    </w:p>
    <w:p w:rsidR="00BB787A" w:rsidRDefault="00BB787A" w:rsidP="00BB787A">
      <w:pPr>
        <w:pStyle w:val="13"/>
        <w:suppressAutoHyphens/>
        <w:ind w:firstLine="708"/>
        <w:rPr>
          <w:szCs w:val="28"/>
        </w:rPr>
      </w:pPr>
      <w:r>
        <w:rPr>
          <w:szCs w:val="28"/>
        </w:rPr>
        <w:t>Стоимость топливных карт  - 0 (ноль) рублей.</w:t>
      </w:r>
    </w:p>
    <w:p w:rsidR="00BB787A" w:rsidRDefault="00BB787A" w:rsidP="00BB787A">
      <w:pPr>
        <w:pStyle w:val="13"/>
        <w:suppressAutoHyphens/>
        <w:rPr>
          <w:szCs w:val="28"/>
        </w:rPr>
      </w:pPr>
      <w:r>
        <w:rPr>
          <w:szCs w:val="28"/>
        </w:rPr>
        <w:t>Стоимость информационного обслуживания – 0 (ноль) рублей.</w:t>
      </w:r>
    </w:p>
    <w:p w:rsidR="00BB787A" w:rsidRPr="008A7DE0" w:rsidRDefault="00BB787A" w:rsidP="00BB787A">
      <w:pPr>
        <w:ind w:firstLine="708"/>
        <w:jc w:val="both"/>
        <w:rPr>
          <w:color w:val="000000"/>
        </w:rPr>
      </w:pPr>
      <w:r w:rsidRPr="00A323D1">
        <w:rPr>
          <w:color w:val="000000"/>
        </w:rPr>
        <w:t xml:space="preserve">Величина дисконта: </w:t>
      </w:r>
      <w:r w:rsidRPr="008A7DE0">
        <w:rPr>
          <w:color w:val="000000"/>
        </w:rPr>
        <w:t xml:space="preserve">  Скидка является дифференцированной и зависит от месячного потребления топлива Заказчиком.</w:t>
      </w:r>
    </w:p>
    <w:p w:rsidR="00BB787A" w:rsidRDefault="00BB787A" w:rsidP="00BB787A">
      <w:pPr>
        <w:ind w:firstLine="708"/>
        <w:jc w:val="both"/>
        <w:rPr>
          <w:color w:val="000000"/>
        </w:rPr>
      </w:pPr>
      <w:r w:rsidRPr="008A7DE0">
        <w:rPr>
          <w:color w:val="000000"/>
        </w:rPr>
        <w:t>Дифференцированная шкала скидок:</w:t>
      </w:r>
    </w:p>
    <w:p w:rsidR="00A323D1" w:rsidRPr="008A7DE0" w:rsidRDefault="00A323D1" w:rsidP="00BB787A">
      <w:pPr>
        <w:ind w:firstLine="70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6860"/>
      </w:tblGrid>
      <w:tr w:rsidR="00BB787A" w:rsidRPr="00A323D1" w:rsidTr="005E6688">
        <w:tc>
          <w:tcPr>
            <w:tcW w:w="2908" w:type="dxa"/>
          </w:tcPr>
          <w:p w:rsidR="00BB787A" w:rsidRPr="00A323D1" w:rsidRDefault="00BB787A" w:rsidP="005E6688">
            <w:pPr>
              <w:jc w:val="both"/>
              <w:rPr>
                <w:sz w:val="24"/>
                <w:szCs w:val="24"/>
              </w:rPr>
            </w:pPr>
            <w:r w:rsidRPr="00A323D1">
              <w:rPr>
                <w:sz w:val="24"/>
                <w:szCs w:val="24"/>
              </w:rPr>
              <w:t>Объем ГСМ, приобретенных Заказчиком у Поставщика за месяц</w:t>
            </w:r>
          </w:p>
        </w:tc>
        <w:tc>
          <w:tcPr>
            <w:tcW w:w="6860" w:type="dxa"/>
          </w:tcPr>
          <w:p w:rsidR="00BB787A" w:rsidRPr="00A323D1" w:rsidRDefault="00BB787A" w:rsidP="005E6688">
            <w:pPr>
              <w:jc w:val="both"/>
              <w:rPr>
                <w:sz w:val="24"/>
                <w:szCs w:val="24"/>
              </w:rPr>
            </w:pPr>
          </w:p>
          <w:p w:rsidR="00BB787A" w:rsidRPr="00A323D1" w:rsidRDefault="00BB787A" w:rsidP="005E6688">
            <w:pPr>
              <w:jc w:val="both"/>
              <w:rPr>
                <w:sz w:val="24"/>
                <w:szCs w:val="24"/>
              </w:rPr>
            </w:pPr>
            <w:r w:rsidRPr="00A323D1">
              <w:rPr>
                <w:sz w:val="24"/>
                <w:szCs w:val="24"/>
              </w:rPr>
              <w:t xml:space="preserve">Цена 1 литра товаров Поставщика </w:t>
            </w:r>
          </w:p>
        </w:tc>
      </w:tr>
      <w:tr w:rsidR="00BB787A" w:rsidRPr="00A323D1" w:rsidTr="005E6688">
        <w:tc>
          <w:tcPr>
            <w:tcW w:w="2908" w:type="dxa"/>
          </w:tcPr>
          <w:p w:rsidR="00BB787A" w:rsidRPr="00A323D1" w:rsidRDefault="00BB787A" w:rsidP="005E6688">
            <w:pPr>
              <w:jc w:val="both"/>
              <w:rPr>
                <w:sz w:val="24"/>
                <w:szCs w:val="24"/>
              </w:rPr>
            </w:pPr>
            <w:r w:rsidRPr="00A323D1">
              <w:rPr>
                <w:sz w:val="24"/>
                <w:szCs w:val="24"/>
              </w:rPr>
              <w:t xml:space="preserve">До </w:t>
            </w:r>
            <w:smartTag w:uri="urn:schemas-microsoft-com:office:smarttags" w:element="metricconverter">
              <w:smartTagPr>
                <w:attr w:name="ProductID" w:val="6 000,99 литров"/>
              </w:smartTagPr>
              <w:r w:rsidRPr="00A323D1">
                <w:rPr>
                  <w:sz w:val="24"/>
                  <w:szCs w:val="24"/>
                </w:rPr>
                <w:t>6 000,99 литров</w:t>
              </w:r>
            </w:smartTag>
          </w:p>
        </w:tc>
        <w:tc>
          <w:tcPr>
            <w:tcW w:w="6860" w:type="dxa"/>
          </w:tcPr>
          <w:p w:rsidR="00BB787A" w:rsidRPr="00A323D1" w:rsidRDefault="00BB787A" w:rsidP="005E6688">
            <w:pPr>
              <w:jc w:val="both"/>
              <w:rPr>
                <w:sz w:val="24"/>
                <w:szCs w:val="24"/>
              </w:rPr>
            </w:pPr>
            <w:r w:rsidRPr="00A323D1">
              <w:rPr>
                <w:sz w:val="24"/>
                <w:szCs w:val="24"/>
              </w:rPr>
              <w:t>Цена указывается на стеле АЗС</w:t>
            </w:r>
          </w:p>
        </w:tc>
      </w:tr>
      <w:tr w:rsidR="00BB787A" w:rsidRPr="00A323D1" w:rsidTr="005E6688">
        <w:tc>
          <w:tcPr>
            <w:tcW w:w="2908" w:type="dxa"/>
          </w:tcPr>
          <w:p w:rsidR="00BB787A" w:rsidRPr="00A323D1" w:rsidRDefault="00BB787A" w:rsidP="005E6688">
            <w:pPr>
              <w:jc w:val="both"/>
              <w:rPr>
                <w:sz w:val="24"/>
                <w:szCs w:val="24"/>
              </w:rPr>
            </w:pPr>
            <w:r w:rsidRPr="00A323D1">
              <w:rPr>
                <w:sz w:val="24"/>
                <w:szCs w:val="24"/>
              </w:rPr>
              <w:t xml:space="preserve">От  6 001,00 до </w:t>
            </w:r>
            <w:smartTag w:uri="urn:schemas-microsoft-com:office:smarttags" w:element="metricconverter">
              <w:smartTagPr>
                <w:attr w:name="ProductID" w:val="30 000,99 литров"/>
              </w:smartTagPr>
              <w:r w:rsidRPr="00A323D1">
                <w:rPr>
                  <w:sz w:val="24"/>
                  <w:szCs w:val="24"/>
                </w:rPr>
                <w:t>30 000,99 литров</w:t>
              </w:r>
            </w:smartTag>
          </w:p>
        </w:tc>
        <w:tc>
          <w:tcPr>
            <w:tcW w:w="6860" w:type="dxa"/>
          </w:tcPr>
          <w:p w:rsidR="00BB787A" w:rsidRPr="00A323D1" w:rsidRDefault="00BB787A" w:rsidP="005E6688">
            <w:pPr>
              <w:jc w:val="both"/>
              <w:rPr>
                <w:sz w:val="24"/>
                <w:szCs w:val="24"/>
              </w:rPr>
            </w:pPr>
            <w:r w:rsidRPr="00A323D1">
              <w:rPr>
                <w:sz w:val="24"/>
                <w:szCs w:val="24"/>
              </w:rPr>
              <w:t>Цена устанавливается меньше цены, указанной на стеле АЗС, на 1 % за каждый литр</w:t>
            </w:r>
          </w:p>
        </w:tc>
      </w:tr>
      <w:tr w:rsidR="00BB787A" w:rsidRPr="00A323D1" w:rsidTr="005E6688">
        <w:tc>
          <w:tcPr>
            <w:tcW w:w="2908" w:type="dxa"/>
          </w:tcPr>
          <w:p w:rsidR="00BB787A" w:rsidRPr="00A323D1" w:rsidRDefault="00BB787A" w:rsidP="005E6688">
            <w:pPr>
              <w:jc w:val="both"/>
              <w:rPr>
                <w:sz w:val="24"/>
                <w:szCs w:val="24"/>
              </w:rPr>
            </w:pPr>
            <w:r w:rsidRPr="00A323D1">
              <w:rPr>
                <w:sz w:val="24"/>
                <w:szCs w:val="24"/>
              </w:rPr>
              <w:t xml:space="preserve">От 30 001,00 до </w:t>
            </w:r>
            <w:smartTag w:uri="urn:schemas-microsoft-com:office:smarttags" w:element="metricconverter">
              <w:smartTagPr>
                <w:attr w:name="ProductID" w:val="80 000,99 литров"/>
              </w:smartTagPr>
              <w:r w:rsidRPr="00A323D1">
                <w:rPr>
                  <w:sz w:val="24"/>
                  <w:szCs w:val="24"/>
                </w:rPr>
                <w:t>80 000,99 литров</w:t>
              </w:r>
            </w:smartTag>
          </w:p>
        </w:tc>
        <w:tc>
          <w:tcPr>
            <w:tcW w:w="6860" w:type="dxa"/>
          </w:tcPr>
          <w:p w:rsidR="00BB787A" w:rsidRPr="00A323D1" w:rsidRDefault="00BB787A" w:rsidP="005E6688">
            <w:pPr>
              <w:jc w:val="both"/>
              <w:rPr>
                <w:sz w:val="24"/>
                <w:szCs w:val="24"/>
              </w:rPr>
            </w:pPr>
            <w:r w:rsidRPr="00A323D1">
              <w:rPr>
                <w:sz w:val="24"/>
                <w:szCs w:val="24"/>
              </w:rPr>
              <w:t>Цена устанавливается меньше цены, указанной на стеле АЗС, на 2 % за каждый литр</w:t>
            </w:r>
          </w:p>
        </w:tc>
      </w:tr>
      <w:tr w:rsidR="00BB787A" w:rsidRPr="00A323D1" w:rsidTr="005E6688">
        <w:tc>
          <w:tcPr>
            <w:tcW w:w="2908" w:type="dxa"/>
          </w:tcPr>
          <w:p w:rsidR="00BB787A" w:rsidRPr="00A323D1" w:rsidRDefault="00BB787A" w:rsidP="005E6688">
            <w:pPr>
              <w:jc w:val="both"/>
              <w:rPr>
                <w:sz w:val="24"/>
                <w:szCs w:val="24"/>
              </w:rPr>
            </w:pPr>
            <w:r w:rsidRPr="00A323D1">
              <w:rPr>
                <w:sz w:val="24"/>
                <w:szCs w:val="24"/>
              </w:rPr>
              <w:t xml:space="preserve">От 80 001,00 до </w:t>
            </w:r>
            <w:smartTag w:uri="urn:schemas-microsoft-com:office:smarttags" w:element="metricconverter">
              <w:smartTagPr>
                <w:attr w:name="ProductID" w:val="200 000,99 литров"/>
              </w:smartTagPr>
              <w:r w:rsidRPr="00A323D1">
                <w:rPr>
                  <w:sz w:val="24"/>
                  <w:szCs w:val="24"/>
                </w:rPr>
                <w:t>200 000,99 литров</w:t>
              </w:r>
            </w:smartTag>
          </w:p>
        </w:tc>
        <w:tc>
          <w:tcPr>
            <w:tcW w:w="6860" w:type="dxa"/>
          </w:tcPr>
          <w:p w:rsidR="00BB787A" w:rsidRPr="00A323D1" w:rsidRDefault="00BB787A" w:rsidP="005E6688">
            <w:pPr>
              <w:jc w:val="both"/>
              <w:rPr>
                <w:sz w:val="24"/>
                <w:szCs w:val="24"/>
              </w:rPr>
            </w:pPr>
            <w:r w:rsidRPr="00A323D1">
              <w:rPr>
                <w:sz w:val="24"/>
                <w:szCs w:val="24"/>
              </w:rPr>
              <w:t>Цена устанавливается меньше цены, указанной на стеле АЗС, на 3 % за каждый литр</w:t>
            </w:r>
          </w:p>
        </w:tc>
      </w:tr>
      <w:tr w:rsidR="00BB787A" w:rsidRPr="00A323D1" w:rsidTr="005E6688">
        <w:tc>
          <w:tcPr>
            <w:tcW w:w="2908" w:type="dxa"/>
          </w:tcPr>
          <w:p w:rsidR="00BB787A" w:rsidRPr="00A323D1" w:rsidRDefault="00BB787A" w:rsidP="005E6688">
            <w:pPr>
              <w:jc w:val="both"/>
              <w:rPr>
                <w:sz w:val="24"/>
                <w:szCs w:val="24"/>
              </w:rPr>
            </w:pPr>
            <w:r w:rsidRPr="00A323D1">
              <w:rPr>
                <w:sz w:val="24"/>
                <w:szCs w:val="24"/>
              </w:rPr>
              <w:t xml:space="preserve">Более </w:t>
            </w:r>
            <w:smartTag w:uri="urn:schemas-microsoft-com:office:smarttags" w:element="metricconverter">
              <w:smartTagPr>
                <w:attr w:name="ProductID" w:val="200 001,00 литров"/>
              </w:smartTagPr>
              <w:r w:rsidRPr="00A323D1">
                <w:rPr>
                  <w:sz w:val="24"/>
                  <w:szCs w:val="24"/>
                </w:rPr>
                <w:t>200 001,00 литров</w:t>
              </w:r>
            </w:smartTag>
          </w:p>
        </w:tc>
        <w:tc>
          <w:tcPr>
            <w:tcW w:w="6860" w:type="dxa"/>
          </w:tcPr>
          <w:p w:rsidR="00BB787A" w:rsidRPr="00A323D1" w:rsidRDefault="00BB787A" w:rsidP="005E6688">
            <w:pPr>
              <w:jc w:val="both"/>
              <w:rPr>
                <w:sz w:val="24"/>
                <w:szCs w:val="24"/>
              </w:rPr>
            </w:pPr>
            <w:r w:rsidRPr="00A323D1">
              <w:rPr>
                <w:sz w:val="24"/>
                <w:szCs w:val="24"/>
              </w:rPr>
              <w:t>Цена устанавливается меньше цены, указанной на стеле АЗС, на 3,5 % за каждый литр</w:t>
            </w:r>
          </w:p>
        </w:tc>
      </w:tr>
    </w:tbl>
    <w:p w:rsidR="00BB787A" w:rsidRDefault="00BB787A" w:rsidP="00BB787A">
      <w:pPr>
        <w:jc w:val="both"/>
        <w:rPr>
          <w:color w:val="000000" w:themeColor="text1"/>
          <w:u w:val="single"/>
        </w:rPr>
      </w:pPr>
    </w:p>
    <w:p w:rsidR="00BB787A" w:rsidRDefault="00BB787A" w:rsidP="00BB787A">
      <w:pPr>
        <w:ind w:firstLine="708"/>
        <w:jc w:val="both"/>
      </w:pPr>
      <w:r w:rsidRPr="00A323D1">
        <w:rPr>
          <w:color w:val="000000" w:themeColor="text1"/>
        </w:rPr>
        <w:t>Изменение цены договора:</w:t>
      </w:r>
      <w:r w:rsidRPr="00BB787A">
        <w:rPr>
          <w:b/>
          <w:color w:val="000000" w:themeColor="text1"/>
        </w:rPr>
        <w:t xml:space="preserve"> </w:t>
      </w:r>
      <w:r w:rsidRPr="00914AA8">
        <w:t>Цена по договору в процессе исполнения договора может быть увеличена без проведения дополнительных конкурсных процедур на следующих условиях:</w:t>
      </w:r>
    </w:p>
    <w:p w:rsidR="00BB787A" w:rsidRPr="00914AA8" w:rsidRDefault="00BB787A" w:rsidP="00A323D1">
      <w:pPr>
        <w:ind w:firstLine="708"/>
        <w:jc w:val="both"/>
      </w:pPr>
      <w:r w:rsidRPr="00914AA8">
        <w:t xml:space="preserve">Увеличение общей цены на поставляемые товары, услуги за счет увеличения количества закупаемой продукции в процессе исполнения договора составит 10 % (десять процентов) в год. </w:t>
      </w:r>
    </w:p>
    <w:p w:rsidR="00BB787A" w:rsidRPr="000448C6" w:rsidRDefault="00BB787A" w:rsidP="00BB787A">
      <w:pPr>
        <w:pStyle w:val="Default"/>
        <w:ind w:firstLine="709"/>
        <w:jc w:val="both"/>
        <w:rPr>
          <w:snapToGrid w:val="0"/>
          <w:sz w:val="28"/>
          <w:szCs w:val="28"/>
        </w:rPr>
      </w:pPr>
      <w:r w:rsidRPr="00BB787A">
        <w:rPr>
          <w:b/>
          <w:sz w:val="28"/>
          <w:szCs w:val="28"/>
        </w:rPr>
        <w:t>Сведения об объеме закупаемых товаров, работ, услуг:</w:t>
      </w:r>
      <w:r w:rsidRPr="000448C6">
        <w:rPr>
          <w:snapToGrid w:val="0"/>
          <w:sz w:val="28"/>
          <w:szCs w:val="28"/>
          <w:u w:val="single"/>
        </w:rPr>
        <w:t xml:space="preserve"> </w:t>
      </w:r>
      <w:r w:rsidRPr="000448C6">
        <w:rPr>
          <w:snapToGrid w:val="0"/>
          <w:sz w:val="28"/>
          <w:szCs w:val="28"/>
        </w:rPr>
        <w:t>бензин АИ-95, бензин АИ-</w:t>
      </w:r>
      <w:r>
        <w:rPr>
          <w:snapToGrid w:val="0"/>
          <w:sz w:val="28"/>
          <w:szCs w:val="28"/>
        </w:rPr>
        <w:t>92</w:t>
      </w:r>
      <w:r w:rsidRPr="000448C6">
        <w:rPr>
          <w:snapToGrid w:val="0"/>
          <w:sz w:val="28"/>
          <w:szCs w:val="28"/>
        </w:rPr>
        <w:t xml:space="preserve">, дизельное топливо в объеме </w:t>
      </w:r>
      <w:smartTag w:uri="urn:schemas-microsoft-com:office:smarttags" w:element="metricconverter">
        <w:smartTagPr>
          <w:attr w:name="ProductID" w:val="2013 г"/>
        </w:smartTagPr>
        <w:r w:rsidRPr="000448C6">
          <w:rPr>
            <w:snapToGrid w:val="0"/>
            <w:sz w:val="28"/>
            <w:szCs w:val="28"/>
          </w:rPr>
          <w:t>2</w:t>
        </w:r>
        <w:r>
          <w:rPr>
            <w:snapToGrid w:val="0"/>
            <w:sz w:val="28"/>
            <w:szCs w:val="28"/>
          </w:rPr>
          <w:t>95</w:t>
        </w:r>
        <w:r w:rsidRPr="000448C6">
          <w:rPr>
            <w:snapToGrid w:val="0"/>
            <w:sz w:val="28"/>
            <w:szCs w:val="28"/>
          </w:rPr>
          <w:t> </w:t>
        </w:r>
        <w:r>
          <w:rPr>
            <w:snapToGrid w:val="0"/>
            <w:sz w:val="28"/>
            <w:szCs w:val="28"/>
          </w:rPr>
          <w:t>4</w:t>
        </w:r>
        <w:r w:rsidRPr="000448C6">
          <w:rPr>
            <w:snapToGrid w:val="0"/>
            <w:sz w:val="28"/>
            <w:szCs w:val="28"/>
          </w:rPr>
          <w:t>00 литров</w:t>
        </w:r>
      </w:smartTag>
      <w:r w:rsidRPr="000448C6">
        <w:rPr>
          <w:snapToGrid w:val="0"/>
          <w:sz w:val="28"/>
          <w:szCs w:val="28"/>
        </w:rPr>
        <w:t xml:space="preserve">, без обязательств </w:t>
      </w:r>
      <w:r>
        <w:rPr>
          <w:snapToGrid w:val="0"/>
          <w:sz w:val="28"/>
          <w:szCs w:val="28"/>
        </w:rPr>
        <w:t xml:space="preserve">Заказчика </w:t>
      </w:r>
      <w:r w:rsidRPr="000448C6">
        <w:rPr>
          <w:snapToGrid w:val="0"/>
          <w:sz w:val="28"/>
          <w:szCs w:val="28"/>
        </w:rPr>
        <w:t>выкупить Товар в указанном объеме.</w:t>
      </w:r>
    </w:p>
    <w:p w:rsidR="00BB787A" w:rsidRPr="00471BDF" w:rsidRDefault="00BB787A" w:rsidP="00A323D1">
      <w:pPr>
        <w:ind w:firstLine="708"/>
        <w:jc w:val="both"/>
      </w:pPr>
      <w:r w:rsidRPr="00A323D1">
        <w:rPr>
          <w:b/>
        </w:rPr>
        <w:t>Условия оплаты:</w:t>
      </w:r>
      <w:r w:rsidRPr="0016130E">
        <w:t xml:space="preserve">  </w:t>
      </w:r>
      <w:r w:rsidRPr="0068069F">
        <w:t xml:space="preserve">Заказчик производит оплату </w:t>
      </w:r>
      <w:r>
        <w:t>топлива</w:t>
      </w:r>
      <w:r w:rsidRPr="0068069F">
        <w:t xml:space="preserve"> в порядке предварительной оплаты путем перечисления денежных средств на расчетный счет Поставщика</w:t>
      </w:r>
      <w:r>
        <w:t xml:space="preserve">. </w:t>
      </w:r>
      <w:r w:rsidRPr="0068069F">
        <w:t xml:space="preserve">Периодичность внесения и сумма денежных средств, перечисляемая Заказчиком в порядке предварительной оплаты стоимости </w:t>
      </w:r>
      <w:r>
        <w:t>топлива</w:t>
      </w:r>
      <w:r w:rsidRPr="0068069F">
        <w:t>, определяется Заказчиком самостоятельно</w:t>
      </w:r>
      <w:r>
        <w:t xml:space="preserve"> </w:t>
      </w:r>
      <w:r w:rsidRPr="00471BDF">
        <w:t xml:space="preserve">таким образом, чтобы </w:t>
      </w:r>
      <w:r w:rsidRPr="00471BDF">
        <w:lastRenderedPageBreak/>
        <w:t>поддерживать положительный остаток внесенных денежных сре</w:t>
      </w:r>
      <w:proofErr w:type="gramStart"/>
      <w:r w:rsidRPr="00471BDF">
        <w:t>дств в р</w:t>
      </w:r>
      <w:proofErr w:type="gramEnd"/>
      <w:r w:rsidRPr="00471BDF">
        <w:t>азмере, необходимом для оплаты по</w:t>
      </w:r>
      <w:r>
        <w:t>ставляемого топлива</w:t>
      </w:r>
      <w:r w:rsidRPr="00471BDF">
        <w:t>.</w:t>
      </w:r>
    </w:p>
    <w:p w:rsidR="00BB787A" w:rsidRDefault="00BB787A" w:rsidP="00BB787A">
      <w:pPr>
        <w:pStyle w:val="13"/>
        <w:suppressAutoHyphens/>
        <w:ind w:firstLine="708"/>
        <w:rPr>
          <w:szCs w:val="28"/>
        </w:rPr>
      </w:pPr>
      <w:r w:rsidRPr="00A323D1">
        <w:rPr>
          <w:b/>
          <w:szCs w:val="28"/>
        </w:rPr>
        <w:t>Срок действия договора:</w:t>
      </w:r>
      <w:r>
        <w:rPr>
          <w:szCs w:val="28"/>
        </w:rPr>
        <w:t xml:space="preserve">  с 01 января 2014 года </w:t>
      </w:r>
      <w:r w:rsidRPr="00C21F55">
        <w:rPr>
          <w:szCs w:val="28"/>
        </w:rPr>
        <w:t>по</w:t>
      </w:r>
      <w:r>
        <w:rPr>
          <w:szCs w:val="28"/>
        </w:rPr>
        <w:t xml:space="preserve"> 31 декабря 2014 года.</w:t>
      </w:r>
    </w:p>
    <w:p w:rsidR="00BB787A" w:rsidRDefault="00BB787A" w:rsidP="00BB787A">
      <w:pPr>
        <w:pStyle w:val="13"/>
        <w:suppressAutoHyphens/>
        <w:ind w:firstLine="708"/>
        <w:rPr>
          <w:color w:val="000000"/>
        </w:rPr>
      </w:pPr>
      <w:r w:rsidRPr="00A323D1">
        <w:rPr>
          <w:b/>
          <w:color w:val="000000"/>
        </w:rPr>
        <w:t>Место оказания услуг, поставки товара:</w:t>
      </w:r>
      <w:r w:rsidRPr="00BB787A">
        <w:rPr>
          <w:b/>
        </w:rPr>
        <w:t xml:space="preserve"> </w:t>
      </w:r>
      <w:r w:rsidRPr="00BB787A">
        <w:rPr>
          <w:color w:val="000000"/>
        </w:rPr>
        <w:t xml:space="preserve">Автозаправочные станции (АЗС), расположенные на территории </w:t>
      </w:r>
      <w:proofErr w:type="gramStart"/>
      <w:r w:rsidRPr="00BB787A">
        <w:rPr>
          <w:color w:val="000000"/>
        </w:rPr>
        <w:t>г</w:t>
      </w:r>
      <w:proofErr w:type="gramEnd"/>
      <w:r w:rsidRPr="00BB787A">
        <w:rPr>
          <w:color w:val="000000"/>
        </w:rPr>
        <w:t>.</w:t>
      </w:r>
      <w:r>
        <w:rPr>
          <w:color w:val="000000"/>
        </w:rPr>
        <w:t xml:space="preserve"> </w:t>
      </w:r>
      <w:r w:rsidRPr="00BB787A">
        <w:rPr>
          <w:color w:val="000000"/>
        </w:rPr>
        <w:t>Челябинска, г.</w:t>
      </w:r>
      <w:r>
        <w:rPr>
          <w:color w:val="000000"/>
        </w:rPr>
        <w:t xml:space="preserve"> </w:t>
      </w:r>
      <w:r w:rsidRPr="00BB787A">
        <w:rPr>
          <w:color w:val="000000"/>
        </w:rPr>
        <w:t>Магнитогорска, г.</w:t>
      </w:r>
      <w:r>
        <w:rPr>
          <w:color w:val="000000"/>
        </w:rPr>
        <w:t xml:space="preserve"> </w:t>
      </w:r>
      <w:r w:rsidRPr="00BB787A">
        <w:rPr>
          <w:color w:val="000000"/>
        </w:rPr>
        <w:t>Кургана, Челябинской области и Курганской области.</w:t>
      </w:r>
    </w:p>
    <w:p w:rsidR="00CF0949" w:rsidRDefault="00CF0949" w:rsidP="00E81303">
      <w:pPr>
        <w:pStyle w:val="af1"/>
        <w:numPr>
          <w:ilvl w:val="0"/>
          <w:numId w:val="15"/>
        </w:numPr>
        <w:ind w:left="0" w:firstLine="709"/>
        <w:jc w:val="both"/>
        <w:rPr>
          <w:sz w:val="28"/>
          <w:szCs w:val="28"/>
        </w:rPr>
      </w:pPr>
      <w:r w:rsidRPr="00CF0949">
        <w:rPr>
          <w:sz w:val="28"/>
          <w:szCs w:val="28"/>
        </w:rPr>
        <w:t>Поручить директору филиала ОАО «ТрансКо</w:t>
      </w:r>
      <w:r w:rsidR="00654D95">
        <w:rPr>
          <w:sz w:val="28"/>
          <w:szCs w:val="28"/>
        </w:rPr>
        <w:t>н</w:t>
      </w:r>
      <w:r w:rsidRPr="00CF0949">
        <w:rPr>
          <w:sz w:val="28"/>
          <w:szCs w:val="28"/>
        </w:rPr>
        <w:t xml:space="preserve">тейнер» на </w:t>
      </w:r>
      <w:r w:rsidRPr="00E81303">
        <w:rPr>
          <w:sz w:val="28"/>
          <w:szCs w:val="28"/>
        </w:rPr>
        <w:t>Южно-Уральской железной дороге</w:t>
      </w:r>
      <w:r>
        <w:rPr>
          <w:sz w:val="28"/>
          <w:szCs w:val="28"/>
        </w:rPr>
        <w:t xml:space="preserve"> Воронову А.Н.:</w:t>
      </w:r>
    </w:p>
    <w:p w:rsidR="00CF0949" w:rsidRPr="00CF0949" w:rsidRDefault="00CF0949" w:rsidP="00CF0949">
      <w:pPr>
        <w:ind w:firstLine="709"/>
        <w:jc w:val="both"/>
        <w:rPr>
          <w:szCs w:val="28"/>
        </w:rPr>
      </w:pPr>
      <w:r>
        <w:rPr>
          <w:szCs w:val="28"/>
        </w:rPr>
        <w:t>4.</w:t>
      </w:r>
      <w:r w:rsidRPr="00CF0949">
        <w:rPr>
          <w:szCs w:val="28"/>
        </w:rPr>
        <w:t xml:space="preserve">1 направить уведомление </w:t>
      </w:r>
      <w:r w:rsidRPr="007629B7">
        <w:rPr>
          <w:szCs w:val="28"/>
        </w:rPr>
        <w:t>ООО «ЛИКАРД»</w:t>
      </w:r>
      <w:r w:rsidRPr="00CF0949">
        <w:rPr>
          <w:szCs w:val="28"/>
        </w:rPr>
        <w:t xml:space="preserve"> о принятом Конкурсной комиссией ОАО «ТрансКонтейнер» решении с приглашением заключить договор;</w:t>
      </w:r>
    </w:p>
    <w:p w:rsidR="00CF0949" w:rsidRPr="00CF0949" w:rsidRDefault="00CF0949" w:rsidP="00CF0949">
      <w:pPr>
        <w:ind w:firstLine="709"/>
        <w:jc w:val="both"/>
        <w:rPr>
          <w:szCs w:val="28"/>
        </w:rPr>
      </w:pPr>
      <w:r>
        <w:rPr>
          <w:szCs w:val="28"/>
        </w:rPr>
        <w:t>4</w:t>
      </w:r>
      <w:r w:rsidRPr="00CF0949">
        <w:rPr>
          <w:szCs w:val="28"/>
        </w:rPr>
        <w:t xml:space="preserve">.2 обеспечить установленным порядком заключение договора с  </w:t>
      </w:r>
      <w:r w:rsidRPr="00CF0949">
        <w:rPr>
          <w:szCs w:val="28"/>
        </w:rPr>
        <w:br/>
      </w:r>
      <w:r w:rsidRPr="007629B7">
        <w:rPr>
          <w:szCs w:val="28"/>
        </w:rPr>
        <w:t>ООО «ЛИКАРД»</w:t>
      </w:r>
      <w:r w:rsidRPr="00CF0949">
        <w:rPr>
          <w:szCs w:val="28"/>
        </w:rPr>
        <w:t xml:space="preserve">. </w:t>
      </w:r>
    </w:p>
    <w:p w:rsidR="00CF0949" w:rsidRPr="00CD5DF0" w:rsidRDefault="00CF0949" w:rsidP="00BB787A">
      <w:pPr>
        <w:pStyle w:val="13"/>
        <w:suppressAutoHyphens/>
        <w:ind w:firstLine="708"/>
        <w:rPr>
          <w:szCs w:val="28"/>
        </w:rPr>
      </w:pPr>
    </w:p>
    <w:p w:rsidR="002630A6" w:rsidRPr="00ED4E24" w:rsidRDefault="002630A6" w:rsidP="00BB787A">
      <w:pPr>
        <w:ind w:left="709"/>
        <w:jc w:val="both"/>
        <w:rPr>
          <w:szCs w:val="28"/>
        </w:rPr>
      </w:pP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E61D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61DF">
            <w:pPr>
              <w:pStyle w:val="a6"/>
              <w:tabs>
                <w:tab w:val="left" w:pos="0"/>
              </w:tabs>
            </w:pPr>
            <w:r w:rsidRPr="00CF45A9">
              <w:rPr>
                <w:i w:val="0"/>
              </w:rPr>
              <w:t>«</w:t>
            </w:r>
            <w:r w:rsidR="008E61DF">
              <w:rPr>
                <w:i w:val="0"/>
                <w:lang w:val="en-US"/>
              </w:rPr>
              <w:t>30</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A323D1" w:rsidRDefault="002630A6" w:rsidP="00591C87">
      <w:pPr>
        <w:rPr>
          <w:sz w:val="22"/>
          <w:szCs w:val="22"/>
        </w:rPr>
        <w:sectPr w:rsidR="00A323D1" w:rsidSect="003B7182">
          <w:headerReference w:type="default" r:id="rId9"/>
          <w:pgSz w:w="11906" w:h="16838"/>
          <w:pgMar w:top="851" w:right="851" w:bottom="426" w:left="1418" w:header="567" w:footer="567" w:gutter="0"/>
          <w:cols w:space="708"/>
          <w:titlePg/>
          <w:docGrid w:linePitch="381"/>
        </w:sectPr>
      </w:pPr>
      <w:r>
        <w:rPr>
          <w:szCs w:val="28"/>
        </w:rPr>
        <w:br w:type="page"/>
      </w:r>
    </w:p>
    <w:p w:rsidR="006972AE" w:rsidRPr="00AA27CF" w:rsidRDefault="006972AE" w:rsidP="00591C87">
      <w:pPr>
        <w:jc w:val="right"/>
        <w:rPr>
          <w:szCs w:val="28"/>
        </w:rPr>
      </w:pPr>
    </w:p>
    <w:sectPr w:rsidR="006972AE" w:rsidRPr="00AA27CF" w:rsidSect="00BB787A">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A4" w:rsidRDefault="006F42A4" w:rsidP="00B470FA">
      <w:r>
        <w:separator/>
      </w:r>
    </w:p>
  </w:endnote>
  <w:endnote w:type="continuationSeparator" w:id="1">
    <w:p w:rsidR="006F42A4" w:rsidRDefault="006F42A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A4" w:rsidRDefault="006F42A4" w:rsidP="00B470FA">
      <w:r>
        <w:separator/>
      </w:r>
    </w:p>
  </w:footnote>
  <w:footnote w:type="continuationSeparator" w:id="1">
    <w:p w:rsidR="006F42A4" w:rsidRDefault="006F42A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0749"/>
      <w:docPartObj>
        <w:docPartGallery w:val="Page Numbers (Top of Page)"/>
        <w:docPartUnique/>
      </w:docPartObj>
    </w:sdtPr>
    <w:sdtEndPr>
      <w:rPr>
        <w:sz w:val="24"/>
        <w:szCs w:val="24"/>
      </w:rPr>
    </w:sdtEndPr>
    <w:sdtContent>
      <w:p w:rsidR="006F42A4" w:rsidRPr="00636E16" w:rsidRDefault="006F42A4"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3753C0">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662DD8"/>
    <w:multiLevelType w:val="multilevel"/>
    <w:tmpl w:val="FB98B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205CDC"/>
    <w:multiLevelType w:val="hybridMultilevel"/>
    <w:tmpl w:val="6C9C0634"/>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78041AC"/>
    <w:multiLevelType w:val="hybridMultilevel"/>
    <w:tmpl w:val="1C9A8A20"/>
    <w:lvl w:ilvl="0" w:tplc="D3AC213A">
      <w:start w:val="6"/>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5">
    <w:nsid w:val="7C633211"/>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9"/>
  </w:num>
  <w:num w:numId="5">
    <w:abstractNumId w:val="8"/>
  </w:num>
  <w:num w:numId="6">
    <w:abstractNumId w:val="0"/>
  </w:num>
  <w:num w:numId="7">
    <w:abstractNumId w:val="21"/>
  </w:num>
  <w:num w:numId="8">
    <w:abstractNumId w:val="16"/>
  </w:num>
  <w:num w:numId="9">
    <w:abstractNumId w:val="26"/>
  </w:num>
  <w:num w:numId="10">
    <w:abstractNumId w:val="12"/>
  </w:num>
  <w:num w:numId="11">
    <w:abstractNumId w:val="23"/>
  </w:num>
  <w:num w:numId="12">
    <w:abstractNumId w:val="10"/>
  </w:num>
  <w:num w:numId="13">
    <w:abstractNumId w:val="18"/>
  </w:num>
  <w:num w:numId="14">
    <w:abstractNumId w:val="17"/>
  </w:num>
  <w:num w:numId="15">
    <w:abstractNumId w:val="20"/>
  </w:num>
  <w:num w:numId="16">
    <w:abstractNumId w:val="14"/>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14DC"/>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A8E"/>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3C0"/>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182"/>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245F"/>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6294"/>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1C87"/>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014D"/>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88"/>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4D95"/>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2A4"/>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37B59"/>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6FCC"/>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2F9"/>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61DF"/>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6B"/>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034"/>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69F5"/>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E7B63"/>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7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DF0"/>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949"/>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5797"/>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103"/>
    <w:rsid w:val="00DE35A3"/>
    <w:rsid w:val="00DE3D58"/>
    <w:rsid w:val="00DE3EF5"/>
    <w:rsid w:val="00DE5CE3"/>
    <w:rsid w:val="00DE6687"/>
    <w:rsid w:val="00DE76E1"/>
    <w:rsid w:val="00DF02DA"/>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303"/>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392"/>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EC2-51EB-42F6-8CBA-FEDD349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2013-12-30T08:54:00Z</cp:lastPrinted>
  <dcterms:created xsi:type="dcterms:W3CDTF">2014-01-15T12:25:00Z</dcterms:created>
  <dcterms:modified xsi:type="dcterms:W3CDTF">2014-01-15T12:25:00Z</dcterms:modified>
</cp:coreProperties>
</file>