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AF39AF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090ECA">
        <w:rPr>
          <w:b/>
          <w:bCs/>
          <w:sz w:val="28"/>
          <w:szCs w:val="28"/>
        </w:rPr>
        <w:t>27</w:t>
      </w:r>
      <w:r w:rsidRPr="006E2972">
        <w:rPr>
          <w:b/>
          <w:bCs/>
          <w:sz w:val="28"/>
          <w:szCs w:val="28"/>
        </w:rPr>
        <w:t xml:space="preserve"> </w:t>
      </w:r>
      <w:r w:rsidR="00AF39AF">
        <w:rPr>
          <w:b/>
          <w:bCs/>
          <w:sz w:val="28"/>
          <w:szCs w:val="28"/>
        </w:rPr>
        <w:t>декабря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7935CA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AF39AF" w:rsidRPr="006E2972" w:rsidRDefault="00AF39AF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ook w:val="04A0"/>
      </w:tblPr>
      <w:tblGrid>
        <w:gridCol w:w="534"/>
        <w:gridCol w:w="4392"/>
        <w:gridCol w:w="2463"/>
        <w:gridCol w:w="2464"/>
      </w:tblGrid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1.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pPr>
              <w:jc w:val="both"/>
            </w:pPr>
            <w:r w:rsidRPr="00675F72">
              <w:t>Председатель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2.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Заместитель Председателя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3.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член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4.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член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5.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член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6.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член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7.</w:t>
            </w: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r w:rsidRPr="00675F72">
              <w:t>член КК</w:t>
            </w:r>
          </w:p>
        </w:tc>
      </w:tr>
      <w:tr w:rsidR="00AF39AF" w:rsidRPr="00675F72" w:rsidTr="00564F36">
        <w:tc>
          <w:tcPr>
            <w:tcW w:w="534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4392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AF39AF" w:rsidRPr="00675F72" w:rsidRDefault="00AF39AF" w:rsidP="00564F36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AF39AF" w:rsidRPr="00675F72" w:rsidRDefault="00AF39AF" w:rsidP="00564F36">
            <w:pPr>
              <w:jc w:val="both"/>
            </w:pPr>
            <w:r w:rsidRPr="00675F72">
              <w:t>Секретарь КК</w:t>
            </w: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DE6BDD">
        <w:t>7</w:t>
      </w:r>
      <w:r w:rsidR="005A0DE8" w:rsidRPr="00DD5D7C">
        <w:t>.</w:t>
      </w:r>
      <w:r w:rsidR="00DD5D7C" w:rsidRPr="00DD5D7C">
        <w:t xml:space="preserve"> 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AF39AF" w:rsidRDefault="00D640FD" w:rsidP="00AF39A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090ECA">
        <w:rPr>
          <w:sz w:val="24"/>
          <w:szCs w:val="24"/>
        </w:rPr>
        <w:t>огов О</w:t>
      </w:r>
      <w:r w:rsidR="00F01CEC" w:rsidRPr="005E0B32">
        <w:rPr>
          <w:sz w:val="24"/>
          <w:szCs w:val="24"/>
        </w:rPr>
        <w:t xml:space="preserve">ткрытого конкурса </w:t>
      </w:r>
      <w:r w:rsidR="00AF39AF" w:rsidRPr="00C82B4E">
        <w:rPr>
          <w:sz w:val="24"/>
          <w:szCs w:val="24"/>
        </w:rPr>
        <w:t>№ </w:t>
      </w:r>
      <w:r w:rsidR="00AF39AF">
        <w:rPr>
          <w:sz w:val="24"/>
          <w:szCs w:val="24"/>
        </w:rPr>
        <w:t>ОК/035</w:t>
      </w:r>
      <w:r w:rsidR="00AF39AF" w:rsidRPr="00C82B4E">
        <w:rPr>
          <w:sz w:val="24"/>
          <w:szCs w:val="24"/>
        </w:rPr>
        <w:t>/НКПОКТ/004</w:t>
      </w:r>
      <w:r w:rsidR="00AF39AF">
        <w:rPr>
          <w:sz w:val="24"/>
          <w:szCs w:val="24"/>
        </w:rPr>
        <w:t>6</w:t>
      </w:r>
      <w:r w:rsidR="00AF39AF" w:rsidRPr="00C82B4E">
        <w:rPr>
          <w:sz w:val="24"/>
          <w:szCs w:val="24"/>
        </w:rPr>
        <w:t xml:space="preserve"> </w:t>
      </w:r>
      <w:r w:rsidR="00AF39AF" w:rsidRPr="00BD5B37">
        <w:rPr>
          <w:sz w:val="24"/>
          <w:szCs w:val="24"/>
        </w:rPr>
        <w:t xml:space="preserve">на право заключения договора на </w:t>
      </w:r>
      <w:r w:rsidR="00AF39AF" w:rsidRPr="003C0F86">
        <w:rPr>
          <w:sz w:val="24"/>
          <w:szCs w:val="24"/>
        </w:rPr>
        <w:t>оказание услуг по размещению и креплению грузов в контейнерах в 2014г.</w:t>
      </w:r>
    </w:p>
    <w:p w:rsidR="00C13E67" w:rsidRPr="006E2972" w:rsidRDefault="00C13E67" w:rsidP="00AF39AF">
      <w:pPr>
        <w:pStyle w:val="11"/>
        <w:suppressAutoHyphens/>
        <w:ind w:firstLine="0"/>
        <w:rPr>
          <w:b/>
        </w:rPr>
      </w:pPr>
    </w:p>
    <w:p w:rsidR="00DC3EDE" w:rsidRPr="000F0C77" w:rsidRDefault="009D0A33" w:rsidP="000F0C77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AF39AF" w:rsidRDefault="00B01FD7" w:rsidP="00AF39A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AF39AF" w:rsidRPr="00C82B4E">
        <w:rPr>
          <w:sz w:val="24"/>
          <w:szCs w:val="24"/>
        </w:rPr>
        <w:t>№ </w:t>
      </w:r>
      <w:r w:rsidR="00AF39AF">
        <w:rPr>
          <w:sz w:val="24"/>
          <w:szCs w:val="24"/>
        </w:rPr>
        <w:t>ОК/035</w:t>
      </w:r>
      <w:r w:rsidR="00AF39AF" w:rsidRPr="00C82B4E">
        <w:rPr>
          <w:sz w:val="24"/>
          <w:szCs w:val="24"/>
        </w:rPr>
        <w:t>/НКПОКТ/004</w:t>
      </w:r>
      <w:r w:rsidR="00AF39AF">
        <w:rPr>
          <w:sz w:val="24"/>
          <w:szCs w:val="24"/>
        </w:rPr>
        <w:t>6</w:t>
      </w:r>
      <w:r w:rsidR="00AF39AF" w:rsidRPr="00C82B4E">
        <w:rPr>
          <w:sz w:val="24"/>
          <w:szCs w:val="24"/>
        </w:rPr>
        <w:t xml:space="preserve"> </w:t>
      </w:r>
      <w:r w:rsidR="00AF39AF" w:rsidRPr="00BD5B37">
        <w:rPr>
          <w:sz w:val="24"/>
          <w:szCs w:val="24"/>
        </w:rPr>
        <w:t xml:space="preserve">на право заключения договора на </w:t>
      </w:r>
      <w:r w:rsidR="00AF39AF" w:rsidRPr="003C0F86">
        <w:rPr>
          <w:sz w:val="24"/>
          <w:szCs w:val="24"/>
        </w:rPr>
        <w:t>оказание услуг по размещению и креплению грузов в контейнерах в 2014г.</w:t>
      </w:r>
    </w:p>
    <w:p w:rsidR="00AF39AF" w:rsidRDefault="00AF39AF" w:rsidP="00AF39AF">
      <w:pPr>
        <w:pStyle w:val="11"/>
        <w:suppressAutoHyphens/>
        <w:rPr>
          <w:sz w:val="24"/>
          <w:szCs w:val="24"/>
        </w:rPr>
      </w:pPr>
    </w:p>
    <w:p w:rsidR="005E0B32" w:rsidRPr="000F0C77" w:rsidRDefault="00AF39AF" w:rsidP="00090ECA">
      <w:pPr>
        <w:pStyle w:val="11"/>
        <w:suppressAutoHyphens/>
        <w:rPr>
          <w:color w:val="000000"/>
          <w:sz w:val="24"/>
          <w:szCs w:val="24"/>
        </w:rPr>
      </w:pPr>
      <w:r>
        <w:rPr>
          <w:sz w:val="24"/>
          <w:szCs w:val="24"/>
        </w:rPr>
        <w:t>Заявки на участие в конкурсе, поданные</w:t>
      </w:r>
      <w:r w:rsidR="005E0B32" w:rsidRPr="000F0C7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ИП Комиссаренко И.В. и ИП Кашенцев Е.А.</w:t>
      </w:r>
      <w:r w:rsidR="008F4B66" w:rsidRPr="000F0C7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признаны</w:t>
      </w:r>
      <w:r w:rsidR="005E0B32" w:rsidRPr="000F0C77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ими</w:t>
      </w:r>
      <w:r w:rsidR="005E0B32" w:rsidRPr="000F0C77">
        <w:rPr>
          <w:sz w:val="24"/>
          <w:szCs w:val="24"/>
        </w:rPr>
        <w:t xml:space="preserve"> требованиям конкурсной документации.</w:t>
      </w:r>
    </w:p>
    <w:p w:rsidR="00AF39AF" w:rsidRPr="00AF39AF" w:rsidRDefault="009D0A33" w:rsidP="00AF39AF">
      <w:pPr>
        <w:pStyle w:val="11"/>
        <w:suppressAutoHyphens/>
        <w:ind w:firstLine="709"/>
        <w:rPr>
          <w:sz w:val="24"/>
          <w:szCs w:val="24"/>
        </w:rPr>
      </w:pPr>
      <w:r w:rsidRPr="00AF39AF">
        <w:rPr>
          <w:sz w:val="24"/>
          <w:szCs w:val="24"/>
        </w:rPr>
        <w:t xml:space="preserve">Согласившись с выводами и предложениями Постоянной рабочей группы </w:t>
      </w:r>
      <w:r w:rsidR="004000F7" w:rsidRPr="00AF39AF">
        <w:rPr>
          <w:sz w:val="24"/>
          <w:szCs w:val="24"/>
        </w:rPr>
        <w:t xml:space="preserve">Конкурсной комиссии </w:t>
      </w:r>
      <w:r w:rsidRPr="00AF39AF">
        <w:rPr>
          <w:sz w:val="24"/>
          <w:szCs w:val="24"/>
        </w:rPr>
        <w:t>филиала ОАО «ТрансКонтейнер» на Октябрьской железной дороге (протокол от</w:t>
      </w:r>
      <w:r w:rsidR="00DD5D7C" w:rsidRPr="00AF39AF">
        <w:rPr>
          <w:sz w:val="24"/>
          <w:szCs w:val="24"/>
        </w:rPr>
        <w:t xml:space="preserve"> </w:t>
      </w:r>
      <w:r w:rsidR="00AF39AF" w:rsidRPr="00AF39AF">
        <w:rPr>
          <w:sz w:val="24"/>
          <w:szCs w:val="24"/>
        </w:rPr>
        <w:t>24.01.2014г. № 34</w:t>
      </w:r>
      <w:r w:rsidR="005E0B32" w:rsidRPr="00AF39AF">
        <w:rPr>
          <w:sz w:val="24"/>
          <w:szCs w:val="24"/>
        </w:rPr>
        <w:t>/</w:t>
      </w:r>
      <w:r w:rsidR="00090ECA" w:rsidRPr="00AF39AF">
        <w:rPr>
          <w:sz w:val="24"/>
          <w:szCs w:val="24"/>
        </w:rPr>
        <w:t xml:space="preserve">ПРГ), </w:t>
      </w:r>
      <w:r w:rsidR="00AF39AF" w:rsidRPr="00AF39AF">
        <w:rPr>
          <w:sz w:val="24"/>
          <w:szCs w:val="24"/>
        </w:rPr>
        <w:t xml:space="preserve">согласно п. 45 Положения о закупках, в целях своевременного и полного обеспечения всей потребности агентства на станции Санкт-Петербург-Товарный-Витебский филиала ОАО «ТрансКонтейнер» на Октябрьской железной дороге услугами по размещению и креплению грузов в контейнерах, признать победителями Открытого конкурса </w:t>
      </w:r>
      <w:r w:rsidR="00AF39AF" w:rsidRPr="00AF39AF">
        <w:rPr>
          <w:color w:val="000000"/>
          <w:sz w:val="24"/>
          <w:szCs w:val="24"/>
        </w:rPr>
        <w:t xml:space="preserve">ИП Комиссаренко И.В. и ИП Кашенцев Е.А. </w:t>
      </w:r>
      <w:r w:rsidR="00AF39AF">
        <w:rPr>
          <w:color w:val="000000"/>
          <w:sz w:val="24"/>
          <w:szCs w:val="24"/>
        </w:rPr>
        <w:t>заключ</w:t>
      </w:r>
      <w:r w:rsidR="00AF39AF" w:rsidRPr="00AF39AF">
        <w:rPr>
          <w:color w:val="000000"/>
          <w:sz w:val="24"/>
          <w:szCs w:val="24"/>
        </w:rPr>
        <w:t>и</w:t>
      </w:r>
      <w:r w:rsidR="00AF39AF">
        <w:rPr>
          <w:color w:val="000000"/>
          <w:sz w:val="24"/>
          <w:szCs w:val="24"/>
        </w:rPr>
        <w:t>ть</w:t>
      </w:r>
      <w:r w:rsidR="00AF39AF" w:rsidRPr="00AF39AF">
        <w:rPr>
          <w:color w:val="000000"/>
          <w:sz w:val="24"/>
          <w:szCs w:val="24"/>
        </w:rPr>
        <w:t xml:space="preserve"> с ними договор</w:t>
      </w:r>
      <w:r w:rsidR="00AF39AF">
        <w:rPr>
          <w:color w:val="000000"/>
          <w:sz w:val="24"/>
          <w:szCs w:val="24"/>
        </w:rPr>
        <w:t xml:space="preserve">ы </w:t>
      </w:r>
      <w:r w:rsidR="00AF39AF" w:rsidRPr="00AF39AF">
        <w:rPr>
          <w:color w:val="000000"/>
          <w:sz w:val="24"/>
          <w:szCs w:val="24"/>
        </w:rPr>
        <w:t xml:space="preserve">на оказание услуг </w:t>
      </w:r>
      <w:r w:rsidR="00AF39AF" w:rsidRPr="00AF39AF">
        <w:rPr>
          <w:sz w:val="24"/>
          <w:szCs w:val="24"/>
        </w:rPr>
        <w:t>по размещению и креплению грузов в контейнерах в 2014г. с разделением максимальной (начальной) цены договора в равных долях и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AF39AF" w:rsidRDefault="00AF39AF" w:rsidP="00AF39AF">
      <w:pPr>
        <w:pStyle w:val="1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Предмет договора:</w:t>
      </w:r>
      <w:r w:rsidRPr="00143E59">
        <w:rPr>
          <w:sz w:val="24"/>
          <w:szCs w:val="24"/>
        </w:rPr>
        <w:t xml:space="preserve"> </w:t>
      </w:r>
      <w:r w:rsidRPr="003C0F86">
        <w:rPr>
          <w:sz w:val="24"/>
          <w:szCs w:val="24"/>
        </w:rPr>
        <w:t>Оказание услуг по размещению и креплению грузов в контейнерах в 2014г.</w:t>
      </w:r>
      <w:r>
        <w:rPr>
          <w:sz w:val="24"/>
          <w:szCs w:val="24"/>
        </w:rPr>
        <w:t>;</w:t>
      </w:r>
    </w:p>
    <w:p w:rsidR="00AF39AF" w:rsidRDefault="00AF39AF" w:rsidP="00AF39AF">
      <w:pPr>
        <w:pStyle w:val="1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Цена:</w:t>
      </w:r>
      <w:r w:rsidRPr="00143E59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указана в Приложении № 1 к настоящему протоколу;</w:t>
      </w:r>
    </w:p>
    <w:p w:rsidR="00AF39AF" w:rsidRDefault="00AF39AF" w:rsidP="00AF39AF">
      <w:pPr>
        <w:pStyle w:val="11"/>
        <w:suppressAutoHyphens/>
        <w:ind w:firstLine="709"/>
        <w:rPr>
          <w:sz w:val="24"/>
          <w:szCs w:val="24"/>
        </w:rPr>
      </w:pPr>
      <w:r w:rsidRPr="003E1912">
        <w:rPr>
          <w:b/>
          <w:sz w:val="24"/>
          <w:szCs w:val="24"/>
        </w:rPr>
        <w:t xml:space="preserve">Условия оплаты:  </w:t>
      </w:r>
      <w:r w:rsidRPr="003E1912">
        <w:rPr>
          <w:bCs/>
          <w:sz w:val="24"/>
          <w:szCs w:val="24"/>
        </w:rPr>
        <w:t xml:space="preserve">Авансирование не предусмотрено. </w:t>
      </w:r>
      <w:r w:rsidRPr="003E1912">
        <w:rPr>
          <w:sz w:val="24"/>
          <w:szCs w:val="24"/>
        </w:rPr>
        <w:t>Оплата услуг производится Заказчиком по безналичному расчету на основании выставленного претендентом счета после подписания Сторонами актов сдачи-приемки оказанных услуг в 2-х (двух) экземплярах, предоставленных до 2-го (второго) числа следующего за отчетным месяцем,  счета-фактуры в течение 15-ти (пятнадцати) банковских дней с даты подписания  акт</w:t>
      </w:r>
      <w:r>
        <w:rPr>
          <w:sz w:val="24"/>
          <w:szCs w:val="24"/>
        </w:rPr>
        <w:t>а сдачи-приемки оказанных услуг;</w:t>
      </w:r>
    </w:p>
    <w:p w:rsidR="00AF39AF" w:rsidRPr="00DE3093" w:rsidRDefault="00AF39AF" w:rsidP="00AF39AF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оказания услуг</w:t>
      </w:r>
      <w:r w:rsidRPr="00DE3093">
        <w:rPr>
          <w:sz w:val="24"/>
          <w:szCs w:val="24"/>
        </w:rPr>
        <w:t xml:space="preserve">: </w:t>
      </w:r>
    </w:p>
    <w:p w:rsidR="00AF39AF" w:rsidRDefault="00AF39AF" w:rsidP="00AF39AF">
      <w:pPr>
        <w:ind w:firstLine="709"/>
        <w:jc w:val="both"/>
      </w:pPr>
      <w:r w:rsidRPr="003E1912">
        <w:lastRenderedPageBreak/>
        <w:t>- 192007, Российская Федерация, г. Санкт-Петербург, Лиговский пр., д. 240, литер А (Агентство на станции Санкт-Петербург-Товарный-Витебский)</w:t>
      </w:r>
      <w:r>
        <w:t>;</w:t>
      </w:r>
    </w:p>
    <w:p w:rsidR="00AF39AF" w:rsidRDefault="00AF39AF" w:rsidP="00AF39AF">
      <w:pPr>
        <w:ind w:firstLine="709"/>
        <w:jc w:val="both"/>
      </w:pPr>
      <w:r w:rsidRPr="003E1912">
        <w:rPr>
          <w:b/>
        </w:rPr>
        <w:t xml:space="preserve">Срок </w:t>
      </w:r>
      <w:r>
        <w:rPr>
          <w:b/>
        </w:rPr>
        <w:t>оказания услуг</w:t>
      </w:r>
      <w:r w:rsidRPr="003E1912">
        <w:rPr>
          <w:b/>
        </w:rPr>
        <w:t xml:space="preserve">: </w:t>
      </w:r>
      <w:r w:rsidRPr="003E1912">
        <w:t xml:space="preserve">с момента заключения договора до </w:t>
      </w:r>
      <w:r>
        <w:t>31.12.</w:t>
      </w:r>
      <w:r w:rsidRPr="003E1912">
        <w:t>2014г.</w:t>
      </w:r>
      <w:r>
        <w:t>;</w:t>
      </w:r>
    </w:p>
    <w:p w:rsidR="00AF39AF" w:rsidRDefault="00AF39AF" w:rsidP="00AF39AF">
      <w:pPr>
        <w:ind w:firstLine="709"/>
        <w:jc w:val="both"/>
      </w:pPr>
      <w:r w:rsidRPr="00DE3093">
        <w:rPr>
          <w:b/>
        </w:rPr>
        <w:t>Срок действия договора:</w:t>
      </w:r>
      <w:r>
        <w:t xml:space="preserve"> до полного исполнения С</w:t>
      </w:r>
      <w:r w:rsidRPr="00DE3093">
        <w:t>торонами своих обязательств</w:t>
      </w:r>
      <w:r>
        <w:t>.</w:t>
      </w:r>
    </w:p>
    <w:p w:rsidR="00B01FD7" w:rsidRPr="00DD5D7C" w:rsidRDefault="00B01FD7" w:rsidP="00AF39AF">
      <w:pPr>
        <w:numPr>
          <w:ilvl w:val="0"/>
          <w:numId w:val="32"/>
        </w:numPr>
        <w:ind w:left="0" w:firstLine="709"/>
        <w:jc w:val="both"/>
      </w:pPr>
      <w:r w:rsidRPr="006E2972">
        <w:t xml:space="preserve">Поручить </w:t>
      </w:r>
      <w:r w:rsidR="00AF39AF">
        <w:t>начальнику отдела продаж</w:t>
      </w:r>
      <w:r w:rsidRPr="006E2972">
        <w:t xml:space="preserve"> филиала </w:t>
      </w:r>
      <w:r w:rsidR="00AF39AF">
        <w:t>А.В. Дружининскому</w:t>
      </w:r>
      <w:r w:rsidRPr="006E2972">
        <w:t xml:space="preserve"> уведомить </w:t>
      </w:r>
      <w:r w:rsidR="00AF39AF">
        <w:rPr>
          <w:color w:val="000000"/>
        </w:rPr>
        <w:t>ИП Комиссаренко И.В. и ИП Кашенцев Е.А.</w:t>
      </w:r>
      <w:r w:rsidR="00090ECA">
        <w:rPr>
          <w:color w:val="000000"/>
        </w:rPr>
        <w:t xml:space="preserve"> о </w:t>
      </w:r>
      <w:r w:rsidRPr="00DD5D7C">
        <w:t>принятом Конкурсной комиссией филиала ОАО</w:t>
      </w:r>
      <w:r w:rsidR="004367BA">
        <w:t> </w:t>
      </w:r>
      <w:r w:rsidRPr="00DD5D7C">
        <w:t>«ТрансКонтейнер» на Октябрьской железной дороге решении.</w:t>
      </w:r>
    </w:p>
    <w:p w:rsidR="00C260B9" w:rsidRDefault="00B01FD7" w:rsidP="00AF39AF">
      <w:pPr>
        <w:pStyle w:val="11"/>
        <w:numPr>
          <w:ilvl w:val="0"/>
          <w:numId w:val="32"/>
        </w:numPr>
        <w:suppressAutoHyphens/>
        <w:ind w:left="0" w:firstLine="709"/>
        <w:rPr>
          <w:color w:val="000000"/>
          <w:sz w:val="24"/>
          <w:szCs w:val="24"/>
        </w:rPr>
      </w:pPr>
      <w:r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 w:rsidR="00AF39AF">
        <w:t>начальнику отдела продаж</w:t>
      </w:r>
      <w:r w:rsidR="00AF39AF" w:rsidRPr="006E2972">
        <w:rPr>
          <w:sz w:val="24"/>
          <w:szCs w:val="24"/>
        </w:rPr>
        <w:t xml:space="preserve"> филиала </w:t>
      </w:r>
      <w:r w:rsidR="00AF39AF">
        <w:t>А.В. Дружининскому</w:t>
      </w:r>
      <w:r w:rsidR="00AF39AF" w:rsidRPr="006E2972">
        <w:rPr>
          <w:sz w:val="24"/>
          <w:szCs w:val="24"/>
        </w:rPr>
        <w:t xml:space="preserve"> </w:t>
      </w:r>
      <w:r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>порядком заключение договор</w:t>
      </w:r>
      <w:r w:rsidR="00AF39AF">
        <w:rPr>
          <w:sz w:val="24"/>
          <w:szCs w:val="24"/>
        </w:rPr>
        <w:t>ов</w:t>
      </w:r>
      <w:r w:rsidR="00413153">
        <w:rPr>
          <w:sz w:val="24"/>
          <w:szCs w:val="24"/>
        </w:rPr>
        <w:t xml:space="preserve"> с </w:t>
      </w:r>
      <w:r w:rsidR="00AF39AF">
        <w:rPr>
          <w:color w:val="000000"/>
          <w:sz w:val="24"/>
          <w:szCs w:val="24"/>
        </w:rPr>
        <w:t>Комиссаренко И.В. и ИП Кашенцев Е.А.</w:t>
      </w:r>
    </w:p>
    <w:p w:rsidR="00090ECA" w:rsidRPr="008F4B66" w:rsidRDefault="00090ECA" w:rsidP="00090ECA">
      <w:pPr>
        <w:pStyle w:val="11"/>
        <w:suppressAutoHyphens/>
        <w:ind w:left="1714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AF39AF" w:rsidRPr="00675F72" w:rsidTr="00AF39AF">
        <w:tc>
          <w:tcPr>
            <w:tcW w:w="3284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Председатель КК</w:t>
            </w:r>
          </w:p>
        </w:tc>
        <w:tc>
          <w:tcPr>
            <w:tcW w:w="3284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………….</w:t>
            </w:r>
          </w:p>
        </w:tc>
        <w:tc>
          <w:tcPr>
            <w:tcW w:w="3285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……………..</w:t>
            </w:r>
          </w:p>
        </w:tc>
      </w:tr>
      <w:tr w:rsidR="00AF39AF" w:rsidRPr="00675F72" w:rsidTr="00AF39AF">
        <w:tc>
          <w:tcPr>
            <w:tcW w:w="3284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Секретарь КК</w:t>
            </w:r>
          </w:p>
        </w:tc>
        <w:tc>
          <w:tcPr>
            <w:tcW w:w="3284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………….</w:t>
            </w:r>
          </w:p>
        </w:tc>
        <w:tc>
          <w:tcPr>
            <w:tcW w:w="3285" w:type="dxa"/>
          </w:tcPr>
          <w:p w:rsidR="00AF39AF" w:rsidRPr="0074328A" w:rsidRDefault="00AF39AF" w:rsidP="00564F3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……………..</w:t>
            </w:r>
          </w:p>
        </w:tc>
      </w:tr>
    </w:tbl>
    <w:p w:rsidR="00B05B9F" w:rsidRDefault="00B05B9F" w:rsidP="000F0C77">
      <w:pPr>
        <w:tabs>
          <w:tab w:val="left" w:pos="2850"/>
        </w:tabs>
      </w:pPr>
    </w:p>
    <w:p w:rsidR="00AF39AF" w:rsidRDefault="00AF39AF" w:rsidP="000F0C77">
      <w:pPr>
        <w:tabs>
          <w:tab w:val="left" w:pos="2850"/>
        </w:tabs>
      </w:pPr>
    </w:p>
    <w:p w:rsidR="00AF39AF" w:rsidRDefault="00AF39AF" w:rsidP="000F0C77">
      <w:pPr>
        <w:tabs>
          <w:tab w:val="left" w:pos="2850"/>
        </w:tabs>
      </w:pPr>
      <w:r>
        <w:t>« 24 » января 2014г.</w:t>
      </w:r>
    </w:p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Pr="00AF39AF" w:rsidRDefault="00AF39AF" w:rsidP="00AF39AF"/>
    <w:p w:rsidR="00AF39AF" w:rsidRDefault="00AF39AF" w:rsidP="00AF39AF"/>
    <w:p w:rsidR="00AF39AF" w:rsidRPr="00AF39AF" w:rsidRDefault="00AF39AF" w:rsidP="00AF39AF"/>
    <w:p w:rsidR="00AF39AF" w:rsidRDefault="00AF39AF" w:rsidP="00AF39AF"/>
    <w:p w:rsidR="00AF39AF" w:rsidRDefault="00AF39AF" w:rsidP="00AF39AF"/>
    <w:p w:rsidR="00AF39AF" w:rsidRDefault="00AF39AF" w:rsidP="00AF39AF">
      <w:pPr>
        <w:tabs>
          <w:tab w:val="left" w:pos="2910"/>
        </w:tabs>
      </w:pPr>
      <w:r>
        <w:tab/>
      </w: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Default="00AF39AF" w:rsidP="00AF39AF">
      <w:pPr>
        <w:tabs>
          <w:tab w:val="left" w:pos="2910"/>
        </w:tabs>
      </w:pPr>
    </w:p>
    <w:p w:rsidR="00AF39AF" w:rsidRPr="00C27DC2" w:rsidRDefault="00AF39AF" w:rsidP="00AF39AF"/>
    <w:p w:rsidR="00AF39AF" w:rsidRDefault="00AF39AF" w:rsidP="00AF39AF"/>
    <w:p w:rsidR="00AF39AF" w:rsidRDefault="00AF39AF" w:rsidP="00AF39AF">
      <w:pPr>
        <w:tabs>
          <w:tab w:val="left" w:pos="7125"/>
        </w:tabs>
      </w:pPr>
      <w:r>
        <w:rPr>
          <w:noProof/>
        </w:rPr>
        <w:pict>
          <v:rect id="_x0000_s1026" style="position:absolute;margin-left:318.35pt;margin-top:-14pt;width:154.5pt;height:48pt;z-index:1" stroked="f">
            <v:textbox>
              <w:txbxContent>
                <w:p w:rsidR="00AF39AF" w:rsidRPr="00C27DC2" w:rsidRDefault="00AF39AF" w:rsidP="00AF39AF">
                  <w:r>
                    <w:t>Приложение № 1 к протоколу № 29</w:t>
                  </w:r>
                  <w:r w:rsidRPr="00C27DC2">
                    <w:t>/</w:t>
                  </w:r>
                  <w:r>
                    <w:t>КК от 27</w:t>
                  </w:r>
                  <w:r w:rsidRPr="00C27DC2">
                    <w:t>.12.2013г.</w:t>
                  </w:r>
                </w:p>
              </w:txbxContent>
            </v:textbox>
          </v:rect>
        </w:pict>
      </w:r>
      <w:r>
        <w:tab/>
      </w:r>
    </w:p>
    <w:p w:rsidR="00AF39AF" w:rsidRPr="00C27DC2" w:rsidRDefault="00AF39AF" w:rsidP="00AF39AF"/>
    <w:p w:rsidR="00AF39AF" w:rsidRPr="00C27DC2" w:rsidRDefault="00AF39AF" w:rsidP="00AF39AF"/>
    <w:p w:rsidR="00AF39AF" w:rsidRPr="00C27DC2" w:rsidRDefault="00AF39AF" w:rsidP="00AF39AF"/>
    <w:p w:rsidR="00AF39AF" w:rsidRPr="00C27DC2" w:rsidRDefault="00AF39AF" w:rsidP="00AF39AF">
      <w:pPr>
        <w:jc w:val="center"/>
      </w:pPr>
      <w:r w:rsidRPr="00C27DC2">
        <w:t>Виды и стоимость оказываемых услуг</w:t>
      </w:r>
    </w:p>
    <w:p w:rsidR="00AF39AF" w:rsidRDefault="00AF39AF" w:rsidP="00AF39AF"/>
    <w:p w:rsidR="00AF39AF" w:rsidRDefault="00AF39AF" w:rsidP="00AF39AF">
      <w:pPr>
        <w:tabs>
          <w:tab w:val="left" w:pos="309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93"/>
        <w:gridCol w:w="3285"/>
      </w:tblGrid>
      <w:tr w:rsidR="00AF39AF" w:rsidRPr="00872D3C" w:rsidTr="00AF39AF">
        <w:tc>
          <w:tcPr>
            <w:tcW w:w="67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№ п/п</w:t>
            </w:r>
          </w:p>
        </w:tc>
        <w:tc>
          <w:tcPr>
            <w:tcW w:w="5893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Стоимость оказания услуги в руб. без учета НДС-18%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1.</w:t>
            </w:r>
          </w:p>
        </w:tc>
        <w:tc>
          <w:tcPr>
            <w:tcW w:w="5893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 xml:space="preserve">Раскрепление в контейнере автомобиля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1 650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2.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К</w:t>
            </w:r>
            <w:r w:rsidRPr="00872D3C">
              <w:t xml:space="preserve">репление автомобиля в контейнере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7 000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3.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В</w:t>
            </w:r>
            <w:r w:rsidRPr="00872D3C">
              <w:t xml:space="preserve">ыгрузка на территории станции 3-тонного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1 800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4.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З</w:t>
            </w:r>
            <w:r w:rsidRPr="00872D3C">
              <w:t xml:space="preserve">агрузка и крепление груза на территории станции 5-тонного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1 800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5.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В</w:t>
            </w:r>
            <w:r w:rsidRPr="00872D3C">
              <w:t xml:space="preserve">ыгрузка на территории станции 5-тонного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1 800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6.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В</w:t>
            </w:r>
            <w:r w:rsidRPr="00872D3C">
              <w:t xml:space="preserve">ыгрузка на территории станции 20-тонного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3 800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7.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З</w:t>
            </w:r>
            <w:r w:rsidRPr="00872D3C">
              <w:t xml:space="preserve">агрузка и крепление груза на территории станции 20-футового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3 800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8.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В</w:t>
            </w:r>
            <w:r w:rsidRPr="00872D3C">
              <w:t xml:space="preserve">ыгрузка на территории станции 40-футового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5 900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9.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З</w:t>
            </w:r>
            <w:r w:rsidRPr="00872D3C">
              <w:t xml:space="preserve">агрузка и крепление груза на территории станции 40- футового контейнера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5 900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10.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О</w:t>
            </w:r>
            <w:r w:rsidRPr="00872D3C">
              <w:t xml:space="preserve">граждение дверного проема, контейнер СТК (5 тонн) 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1 500</w:t>
            </w:r>
          </w:p>
        </w:tc>
      </w:tr>
      <w:tr w:rsidR="00AF39AF" w:rsidRPr="00872D3C" w:rsidTr="00AF39AF">
        <w:tc>
          <w:tcPr>
            <w:tcW w:w="675" w:type="dxa"/>
          </w:tcPr>
          <w:p w:rsidR="00AF39AF" w:rsidRPr="00AF39AF" w:rsidRDefault="00AF39AF" w:rsidP="00AF39A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11.</w:t>
            </w:r>
          </w:p>
        </w:tc>
        <w:tc>
          <w:tcPr>
            <w:tcW w:w="5893" w:type="dxa"/>
            <w:vAlign w:val="center"/>
          </w:tcPr>
          <w:p w:rsidR="00AF39AF" w:rsidRPr="00872D3C" w:rsidRDefault="00AF39AF" w:rsidP="00564F36">
            <w:r>
              <w:t>О</w:t>
            </w:r>
            <w:r w:rsidRPr="00872D3C">
              <w:t xml:space="preserve">граждение дверного проема, контейнер КТК </w:t>
            </w:r>
            <w:r>
              <w:t xml:space="preserve"> (20/40 тонн)</w:t>
            </w:r>
          </w:p>
        </w:tc>
        <w:tc>
          <w:tcPr>
            <w:tcW w:w="3285" w:type="dxa"/>
            <w:vAlign w:val="center"/>
          </w:tcPr>
          <w:p w:rsidR="00AF39AF" w:rsidRPr="00AF39AF" w:rsidRDefault="00AF39AF" w:rsidP="00AF39A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AF">
              <w:rPr>
                <w:sz w:val="24"/>
                <w:szCs w:val="24"/>
              </w:rPr>
              <w:t>1 900</w:t>
            </w:r>
          </w:p>
        </w:tc>
      </w:tr>
    </w:tbl>
    <w:p w:rsidR="00AF39AF" w:rsidRPr="00C27DC2" w:rsidRDefault="00AF39AF" w:rsidP="00AF39AF">
      <w:pPr>
        <w:sectPr w:rsidR="00AF39AF" w:rsidRPr="00C27DC2" w:rsidSect="00C27DC2">
          <w:pgSz w:w="11906" w:h="16838"/>
          <w:pgMar w:top="568" w:right="851" w:bottom="284" w:left="1418" w:header="709" w:footer="709" w:gutter="0"/>
          <w:cols w:space="708"/>
          <w:titlePg/>
          <w:docGrid w:linePitch="381"/>
        </w:sectPr>
      </w:pPr>
    </w:p>
    <w:p w:rsidR="00AF39AF" w:rsidRPr="00AF39AF" w:rsidRDefault="00AF39AF" w:rsidP="00AF39AF">
      <w:pPr>
        <w:tabs>
          <w:tab w:val="left" w:pos="2910"/>
        </w:tabs>
      </w:pPr>
    </w:p>
    <w:sectPr w:rsidR="00AF39AF" w:rsidRPr="00AF39AF" w:rsidSect="000F0C77">
      <w:headerReference w:type="default" r:id="rId8"/>
      <w:pgSz w:w="11906" w:h="16838"/>
      <w:pgMar w:top="568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FF" w:rsidRDefault="008914FF" w:rsidP="00B67E04">
      <w:r>
        <w:separator/>
      </w:r>
    </w:p>
  </w:endnote>
  <w:endnote w:type="continuationSeparator" w:id="1">
    <w:p w:rsidR="008914FF" w:rsidRDefault="008914F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FF" w:rsidRDefault="008914FF" w:rsidP="00B67E04">
      <w:r>
        <w:separator/>
      </w:r>
    </w:p>
  </w:footnote>
  <w:footnote w:type="continuationSeparator" w:id="1">
    <w:p w:rsidR="008914FF" w:rsidRDefault="008914F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FB2E35">
    <w:pPr>
      <w:pStyle w:val="af1"/>
      <w:jc w:val="center"/>
    </w:pPr>
    <w:fldSimple w:instr=" PAGE   \* MERGEFORMAT ">
      <w:r w:rsidR="00AF39AF">
        <w:rPr>
          <w:noProof/>
        </w:rPr>
        <w:t>3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B94"/>
    <w:rsid w:val="00042A21"/>
    <w:rsid w:val="00043E5D"/>
    <w:rsid w:val="0005080B"/>
    <w:rsid w:val="000544DA"/>
    <w:rsid w:val="00056C7A"/>
    <w:rsid w:val="00056D65"/>
    <w:rsid w:val="0006539F"/>
    <w:rsid w:val="00072478"/>
    <w:rsid w:val="00090442"/>
    <w:rsid w:val="00090ECA"/>
    <w:rsid w:val="000A5EE7"/>
    <w:rsid w:val="000B3D6E"/>
    <w:rsid w:val="000C1FFA"/>
    <w:rsid w:val="000D47E5"/>
    <w:rsid w:val="000D6537"/>
    <w:rsid w:val="000E0EDA"/>
    <w:rsid w:val="000E1255"/>
    <w:rsid w:val="000E1E23"/>
    <w:rsid w:val="000E6C80"/>
    <w:rsid w:val="000F0C77"/>
    <w:rsid w:val="001160A3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4BFE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F42C2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600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B73E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935CA"/>
    <w:rsid w:val="007A1853"/>
    <w:rsid w:val="007A2998"/>
    <w:rsid w:val="007C4A76"/>
    <w:rsid w:val="007C6445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7068B"/>
    <w:rsid w:val="00871F02"/>
    <w:rsid w:val="00880565"/>
    <w:rsid w:val="008864EF"/>
    <w:rsid w:val="008914F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8F22D6"/>
    <w:rsid w:val="008F4B66"/>
    <w:rsid w:val="008F7FED"/>
    <w:rsid w:val="00955C81"/>
    <w:rsid w:val="00957C0C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4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39AF"/>
    <w:rsid w:val="00AF7431"/>
    <w:rsid w:val="00AF7F74"/>
    <w:rsid w:val="00B01FD7"/>
    <w:rsid w:val="00B05B9F"/>
    <w:rsid w:val="00B109ED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45BBA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E6BDD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460EE"/>
    <w:rsid w:val="00E52E0F"/>
    <w:rsid w:val="00E53EF2"/>
    <w:rsid w:val="00E547EA"/>
    <w:rsid w:val="00E62EA6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B2E35"/>
    <w:rsid w:val="00FC0C4F"/>
    <w:rsid w:val="00FC41D5"/>
    <w:rsid w:val="00FC450F"/>
    <w:rsid w:val="00FC57F4"/>
    <w:rsid w:val="00FD2C96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0F0C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46</cp:revision>
  <cp:lastPrinted>2014-01-28T09:54:00Z</cp:lastPrinted>
  <dcterms:created xsi:type="dcterms:W3CDTF">2013-04-26T19:24:00Z</dcterms:created>
  <dcterms:modified xsi:type="dcterms:W3CDTF">2014-01-28T14:47:00Z</dcterms:modified>
</cp:coreProperties>
</file>