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B14" w:rsidRPr="009D7D4D" w:rsidRDefault="00EC5B14" w:rsidP="009D7D4D">
      <w:pPr>
        <w:pStyle w:val="1"/>
        <w:spacing w:before="0"/>
        <w:ind w:firstLine="0"/>
        <w:jc w:val="center"/>
        <w:rPr>
          <w:rFonts w:ascii="Times New Roman" w:hAnsi="Times New Roman"/>
          <w:color w:val="auto"/>
        </w:rPr>
      </w:pPr>
      <w:r w:rsidRPr="009D7D4D">
        <w:rPr>
          <w:rFonts w:ascii="Times New Roman" w:hAnsi="Times New Roman"/>
          <w:color w:val="auto"/>
        </w:rPr>
        <w:t xml:space="preserve">ИЗВЕЩЕНИЕ </w:t>
      </w:r>
    </w:p>
    <w:p w:rsidR="00EC5B14" w:rsidRPr="009D7D4D" w:rsidRDefault="00EC5B14" w:rsidP="009D7D4D">
      <w:pPr>
        <w:ind w:firstLine="0"/>
        <w:jc w:val="center"/>
        <w:rPr>
          <w:b/>
          <w:bCs/>
          <w:szCs w:val="28"/>
          <w:lang w:eastAsia="en-US"/>
        </w:rPr>
      </w:pPr>
      <w:r w:rsidRPr="009D7D4D">
        <w:rPr>
          <w:b/>
          <w:bCs/>
          <w:szCs w:val="28"/>
          <w:lang w:eastAsia="en-US"/>
        </w:rPr>
        <w:t>О РАЗМЕЩЕНИИ ЗАКАЗА № ЕП</w:t>
      </w:r>
      <w:r w:rsidRPr="009E52AC">
        <w:rPr>
          <w:b/>
          <w:bCs/>
          <w:szCs w:val="28"/>
          <w:lang w:eastAsia="en-US"/>
        </w:rPr>
        <w:t>/</w:t>
      </w:r>
      <w:r w:rsidR="00177BC8">
        <w:rPr>
          <w:b/>
          <w:bCs/>
          <w:szCs w:val="28"/>
          <w:lang w:eastAsia="en-US"/>
        </w:rPr>
        <w:t>004</w:t>
      </w:r>
      <w:r w:rsidRPr="009E52AC">
        <w:rPr>
          <w:b/>
          <w:bCs/>
          <w:szCs w:val="28"/>
          <w:lang w:eastAsia="en-US"/>
        </w:rPr>
        <w:t>/СВЕРД/</w:t>
      </w:r>
      <w:r w:rsidR="00177BC8">
        <w:rPr>
          <w:b/>
          <w:bCs/>
          <w:szCs w:val="28"/>
          <w:lang w:eastAsia="en-US"/>
        </w:rPr>
        <w:t>0038</w:t>
      </w:r>
      <w:r w:rsidRPr="009D7D4D">
        <w:rPr>
          <w:b/>
          <w:bCs/>
          <w:szCs w:val="28"/>
          <w:lang w:eastAsia="en-US"/>
        </w:rPr>
        <w:t xml:space="preserve"> </w:t>
      </w:r>
    </w:p>
    <w:p w:rsidR="00EC5B14" w:rsidRPr="000F6E97" w:rsidRDefault="00EC5B14" w:rsidP="000F6E97">
      <w:pPr>
        <w:pStyle w:val="1"/>
        <w:spacing w:before="0"/>
        <w:ind w:firstLine="0"/>
        <w:jc w:val="center"/>
        <w:rPr>
          <w:rFonts w:ascii="Times New Roman" w:hAnsi="Times New Roman"/>
          <w:color w:val="auto"/>
        </w:rPr>
      </w:pPr>
      <w:r w:rsidRPr="009D7D4D">
        <w:rPr>
          <w:rFonts w:ascii="Times New Roman" w:hAnsi="Times New Roman"/>
          <w:color w:val="auto"/>
        </w:rPr>
        <w:t xml:space="preserve">НА ЗАКУПКУ ТОВАРОВ, ВЫПОЛНЕНИЕ РАБОТ И ОКАЗАНИЕ УСЛУГ У ЕДИНСТВЕННОГО ПОСТАВЩИКА (ИСПОЛНИТЕЛЯ, ПОДРЯДЧИКА)  </w:t>
      </w:r>
    </w:p>
    <w:p w:rsidR="00EC5B14" w:rsidRDefault="00EC5B14" w:rsidP="00AF4708">
      <w:pPr>
        <w:jc w:val="both"/>
      </w:pPr>
    </w:p>
    <w:p w:rsidR="00EC5B14" w:rsidRPr="000F6E97" w:rsidRDefault="00EC5B14" w:rsidP="000F6E97">
      <w:pPr>
        <w:jc w:val="both"/>
        <w:rPr>
          <w:spacing w:val="-20"/>
        </w:rPr>
      </w:pPr>
      <w:r w:rsidRPr="005A4560">
        <w:rPr>
          <w:b/>
          <w:spacing w:val="-20"/>
        </w:rPr>
        <w:t>Открытое акционерное общество «Центр по перевозке грузов в контейнерах «ТрансКонтейнер» (ОАО «ТрансКонтейнер»)</w:t>
      </w:r>
      <w:r w:rsidRPr="005A4560">
        <w:rPr>
          <w:spacing w:val="-20"/>
        </w:rPr>
        <w:t xml:space="preserve">, руководствуясь положениями Федерального закона от 18 июля </w:t>
      </w:r>
      <w:smartTag w:uri="urn:schemas-microsoft-com:office:smarttags" w:element="metricconverter">
        <w:smartTagPr>
          <w:attr w:name="ProductID" w:val="2011 г"/>
        </w:smartTagPr>
        <w:r w:rsidRPr="005A4560">
          <w:rPr>
            <w:spacing w:val="-20"/>
          </w:rPr>
          <w:t>2011 г</w:t>
        </w:r>
      </w:smartTag>
      <w:r w:rsidRPr="005A4560">
        <w:rPr>
          <w:spacing w:val="-20"/>
        </w:rPr>
        <w:t xml:space="preserve">. №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 (далее – Положение о закупке),  проводит размещение заказа № </w:t>
      </w:r>
      <w:r w:rsidR="00177BC8">
        <w:rPr>
          <w:b/>
          <w:bCs/>
          <w:spacing w:val="-20"/>
          <w:szCs w:val="28"/>
          <w:lang w:eastAsia="en-US"/>
        </w:rPr>
        <w:t>ЕП/</w:t>
      </w:r>
      <w:r w:rsidR="00177BC8">
        <w:rPr>
          <w:b/>
          <w:bCs/>
          <w:spacing w:val="-20"/>
          <w:szCs w:val="28"/>
          <w:lang w:eastAsia="en-US"/>
        </w:rPr>
        <w:softHyphen/>
        <w:t>004</w:t>
      </w:r>
      <w:r w:rsidRPr="005A4560">
        <w:rPr>
          <w:b/>
          <w:bCs/>
          <w:spacing w:val="-20"/>
          <w:szCs w:val="28"/>
          <w:lang w:eastAsia="en-US"/>
        </w:rPr>
        <w:t>/СВЕРД/</w:t>
      </w:r>
      <w:r w:rsidR="00177BC8">
        <w:rPr>
          <w:b/>
          <w:bCs/>
          <w:spacing w:val="-20"/>
          <w:szCs w:val="28"/>
          <w:lang w:eastAsia="en-US"/>
        </w:rPr>
        <w:t>0038</w:t>
      </w:r>
      <w:r w:rsidRPr="005A4560">
        <w:rPr>
          <w:b/>
          <w:bCs/>
          <w:spacing w:val="-20"/>
          <w:szCs w:val="28"/>
          <w:lang w:eastAsia="en-US"/>
        </w:rPr>
        <w:t xml:space="preserve"> </w:t>
      </w:r>
      <w:r w:rsidRPr="005A4560">
        <w:rPr>
          <w:spacing w:val="-20"/>
        </w:rPr>
        <w:t>на закупку товаров, выполнение работ и оказание услуг у единственного поставщика (исполнителя, подрядчика)  (далее – Заказ).</w:t>
      </w:r>
    </w:p>
    <w:p w:rsidR="00EC5B14" w:rsidRPr="00B65EAD" w:rsidRDefault="00EC5B14" w:rsidP="00177BC8">
      <w:pPr>
        <w:jc w:val="both"/>
      </w:pPr>
      <w:r w:rsidRPr="00CB1C18">
        <w:rPr>
          <w:b/>
        </w:rPr>
        <w:t>Заказчик</w:t>
      </w:r>
      <w:r>
        <w:rPr>
          <w:b/>
        </w:rPr>
        <w:t xml:space="preserve">: </w:t>
      </w:r>
      <w:r w:rsidRPr="00B65EAD">
        <w:t>филиал</w:t>
      </w:r>
      <w:r>
        <w:t xml:space="preserve"> ОАО «ТрансКонтейнер» </w:t>
      </w:r>
      <w:r w:rsidRPr="00B65EAD">
        <w:t>на Свердловской железной дороге</w:t>
      </w:r>
      <w:r>
        <w:t>.</w:t>
      </w:r>
    </w:p>
    <w:p w:rsidR="00EC5B14" w:rsidRDefault="00EC5B14" w:rsidP="00177BC8">
      <w:pPr>
        <w:jc w:val="both"/>
      </w:pPr>
      <w:r>
        <w:t>М</w:t>
      </w:r>
      <w:r w:rsidRPr="008A767E">
        <w:t>е</w:t>
      </w:r>
      <w:r>
        <w:t>стонахождение: Российская Федерация, г. Москва, 125047, ул. Оружейный пер., д.19;</w:t>
      </w:r>
    </w:p>
    <w:p w:rsidR="00EC5B14" w:rsidRDefault="00EC5B14" w:rsidP="00177BC8">
      <w:pPr>
        <w:jc w:val="both"/>
      </w:pPr>
      <w:r>
        <w:t>Почтовый адрес: 620027</w:t>
      </w:r>
      <w:r w:rsidRPr="008A767E">
        <w:t xml:space="preserve">, </w:t>
      </w:r>
      <w:r>
        <w:t>Екатеринбург</w:t>
      </w:r>
      <w:r w:rsidRPr="008A767E">
        <w:t xml:space="preserve">, </w:t>
      </w:r>
      <w:r>
        <w:t>Николая Никонова, д. 8</w:t>
      </w:r>
      <w:r w:rsidRPr="008A767E">
        <w:t xml:space="preserve">  </w:t>
      </w:r>
    </w:p>
    <w:p w:rsidR="00EC5B14" w:rsidRDefault="00EC5B14" w:rsidP="00177BC8">
      <w:pPr>
        <w:jc w:val="both"/>
      </w:pPr>
      <w:r>
        <w:t>Телефон: (495) 788-17-17, факс (499) 262-75-78,</w:t>
      </w:r>
      <w:r w:rsidRPr="008A767E">
        <w:t xml:space="preserve"> электронный адрес </w:t>
      </w:r>
      <w:hyperlink r:id="rId7" w:history="1">
        <w:r w:rsidRPr="005B735A">
          <w:rPr>
            <w:rStyle w:val="a6"/>
          </w:rPr>
          <w:t>zakupki@trcont.ru</w:t>
        </w:r>
      </w:hyperlink>
      <w:r w:rsidRPr="008A767E">
        <w:t>.</w:t>
      </w:r>
    </w:p>
    <w:p w:rsidR="00EC5B14" w:rsidRDefault="00EC5B14" w:rsidP="00177BC8">
      <w:pPr>
        <w:jc w:val="both"/>
      </w:pPr>
    </w:p>
    <w:p w:rsidR="00EC5B14" w:rsidRPr="00216833" w:rsidRDefault="00EC5B14" w:rsidP="00177BC8">
      <w:pPr>
        <w:jc w:val="both"/>
        <w:rPr>
          <w:b/>
        </w:rPr>
      </w:pPr>
      <w:r w:rsidRPr="00216833">
        <w:rPr>
          <w:b/>
        </w:rPr>
        <w:t>Контактная информация</w:t>
      </w:r>
      <w:r>
        <w:rPr>
          <w:b/>
        </w:rPr>
        <w:t xml:space="preserve"> Заказчика</w:t>
      </w:r>
    </w:p>
    <w:p w:rsidR="00EC5B14" w:rsidRDefault="00EC5B14" w:rsidP="00177BC8">
      <w:pPr>
        <w:jc w:val="both"/>
      </w:pPr>
      <w:r>
        <w:t xml:space="preserve">Ф.И.О.: </w:t>
      </w:r>
      <w:smartTag w:uri="urn:schemas-microsoft-com:office:smarttags" w:element="PersonName">
        <w:r>
          <w:t>Корепанов Иван Вячеславович</w:t>
        </w:r>
      </w:smartTag>
    </w:p>
    <w:p w:rsidR="00EC5B14" w:rsidRPr="00053A72" w:rsidRDefault="00EC5B14" w:rsidP="00177BC8">
      <w:pPr>
        <w:jc w:val="both"/>
      </w:pPr>
      <w:r w:rsidRPr="00C64E36">
        <w:t xml:space="preserve">Адрес электронной почты: </w:t>
      </w:r>
      <w:r w:rsidR="00053A72">
        <w:t>IKorepanov@svrw.r</w:t>
      </w:r>
      <w:r w:rsidR="00053A72">
        <w:rPr>
          <w:lang w:val="en-US"/>
        </w:rPr>
        <w:t>u</w:t>
      </w:r>
    </w:p>
    <w:p w:rsidR="00EC5B14" w:rsidRPr="00C64E36" w:rsidRDefault="00EC5B14" w:rsidP="00177BC8">
      <w:pPr>
        <w:jc w:val="both"/>
      </w:pPr>
      <w:r>
        <w:t>Т</w:t>
      </w:r>
      <w:r w:rsidRPr="00C64E36">
        <w:t xml:space="preserve">елефон: </w:t>
      </w:r>
      <w:r>
        <w:t>+7 (343) 380-12-20</w:t>
      </w:r>
      <w:r w:rsidRPr="00C64E36">
        <w:t xml:space="preserve">, </w:t>
      </w:r>
    </w:p>
    <w:p w:rsidR="00EC5B14" w:rsidRPr="00C64E36" w:rsidRDefault="00EC5B14" w:rsidP="00177BC8">
      <w:pPr>
        <w:jc w:val="both"/>
      </w:pPr>
      <w:r>
        <w:t>Ф</w:t>
      </w:r>
      <w:r w:rsidRPr="00C64E36">
        <w:t xml:space="preserve">акс: </w:t>
      </w:r>
      <w:r>
        <w:t>+7 (343) 380-12-20</w:t>
      </w:r>
      <w:r w:rsidRPr="00C64E36">
        <w:t>.</w:t>
      </w:r>
    </w:p>
    <w:p w:rsidR="00EC5B14" w:rsidRDefault="00EC5B14" w:rsidP="000F6E97">
      <w:pPr>
        <w:ind w:firstLine="0"/>
        <w:jc w:val="both"/>
        <w:rPr>
          <w:b/>
        </w:rPr>
      </w:pPr>
    </w:p>
    <w:p w:rsidR="00EC5B14" w:rsidRDefault="00EC5B14" w:rsidP="00DC6EDD">
      <w:pPr>
        <w:numPr>
          <w:ilvl w:val="0"/>
          <w:numId w:val="6"/>
        </w:numPr>
        <w:tabs>
          <w:tab w:val="clear" w:pos="709"/>
          <w:tab w:val="clear" w:pos="900"/>
          <w:tab w:val="left" w:pos="0"/>
        </w:tabs>
        <w:ind w:left="0" w:firstLine="540"/>
        <w:jc w:val="both"/>
        <w:rPr>
          <w:spacing w:val="-2"/>
        </w:rPr>
      </w:pPr>
      <w:r w:rsidRPr="003927D3">
        <w:rPr>
          <w:b/>
        </w:rPr>
        <w:t xml:space="preserve">Предмет Заказа: </w:t>
      </w:r>
      <w:r w:rsidRPr="009E52AC">
        <w:rPr>
          <w:spacing w:val="-2"/>
        </w:rPr>
        <w:t xml:space="preserve">заключение договора на </w:t>
      </w:r>
      <w:r w:rsidRPr="00096AE0">
        <w:rPr>
          <w:spacing w:val="-2"/>
        </w:rPr>
        <w:t xml:space="preserve"> </w:t>
      </w:r>
      <w:r w:rsidR="00DC6EDD">
        <w:rPr>
          <w:spacing w:val="-2"/>
        </w:rPr>
        <w:t xml:space="preserve"> поставку </w:t>
      </w:r>
      <w:r>
        <w:rPr>
          <w:szCs w:val="28"/>
        </w:rPr>
        <w:t xml:space="preserve"> через присоединенную тепловую сеть теплов</w:t>
      </w:r>
      <w:r w:rsidR="00DC6EDD">
        <w:rPr>
          <w:szCs w:val="28"/>
        </w:rPr>
        <w:t>ой</w:t>
      </w:r>
      <w:r>
        <w:rPr>
          <w:szCs w:val="28"/>
        </w:rPr>
        <w:t xml:space="preserve"> энерги</w:t>
      </w:r>
      <w:r w:rsidR="00DC6EDD">
        <w:rPr>
          <w:szCs w:val="28"/>
        </w:rPr>
        <w:t>и</w:t>
      </w:r>
      <w:r>
        <w:rPr>
          <w:szCs w:val="28"/>
        </w:rPr>
        <w:t xml:space="preserve"> и теплоноситель (воду) от котельной МУП «Теплоснабжение» </w:t>
      </w:r>
      <w:r>
        <w:t>ст. Нижневартовск</w:t>
      </w:r>
      <w:r w:rsidR="00DC6EDD">
        <w:t xml:space="preserve"> для нужд агентства на станции Нижневартовск филиала ОАО «ТрансКонтейне</w:t>
      </w:r>
      <w:r w:rsidR="00643782">
        <w:t>р</w:t>
      </w:r>
      <w:r w:rsidR="00DC6EDD">
        <w:t>» на Свердловской железной дороге в 2014 году.</w:t>
      </w:r>
      <w:r w:rsidRPr="005B6534">
        <w:rPr>
          <w:spacing w:val="-2"/>
        </w:rPr>
        <w:t xml:space="preserve"> </w:t>
      </w:r>
    </w:p>
    <w:p w:rsidR="00EC5B14" w:rsidRPr="00AC0842" w:rsidRDefault="00EC5B14" w:rsidP="00177BC8">
      <w:pPr>
        <w:ind w:left="709" w:firstLine="0"/>
        <w:jc w:val="both"/>
        <w:rPr>
          <w:szCs w:val="28"/>
        </w:rPr>
      </w:pPr>
      <w:r w:rsidRPr="00AC0842">
        <w:rPr>
          <w:szCs w:val="28"/>
        </w:rPr>
        <w:t>Информация о товаре, работе, услуге: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97"/>
        <w:gridCol w:w="1819"/>
        <w:gridCol w:w="1819"/>
        <w:gridCol w:w="1453"/>
        <w:gridCol w:w="1521"/>
        <w:gridCol w:w="1962"/>
      </w:tblGrid>
      <w:tr w:rsidR="00EC5B14" w:rsidRPr="00AC0842" w:rsidTr="006A72B9">
        <w:tc>
          <w:tcPr>
            <w:tcW w:w="1642" w:type="dxa"/>
          </w:tcPr>
          <w:p w:rsidR="00EC5B14" w:rsidRPr="006A72B9" w:rsidRDefault="00EC5B14" w:rsidP="00177BC8">
            <w:pPr>
              <w:ind w:firstLine="0"/>
              <w:rPr>
                <w:sz w:val="24"/>
                <w:szCs w:val="24"/>
              </w:rPr>
            </w:pPr>
            <w:r w:rsidRPr="006A72B9">
              <w:rPr>
                <w:sz w:val="24"/>
                <w:szCs w:val="24"/>
              </w:rPr>
              <w:t>№</w:t>
            </w:r>
          </w:p>
        </w:tc>
        <w:tc>
          <w:tcPr>
            <w:tcW w:w="1642" w:type="dxa"/>
          </w:tcPr>
          <w:p w:rsidR="00EC5B14" w:rsidRPr="006A72B9" w:rsidRDefault="00EC5B14" w:rsidP="00177BC8">
            <w:pPr>
              <w:ind w:firstLine="0"/>
              <w:rPr>
                <w:sz w:val="24"/>
                <w:szCs w:val="24"/>
              </w:rPr>
            </w:pPr>
            <w:r w:rsidRPr="006A72B9">
              <w:rPr>
                <w:sz w:val="24"/>
                <w:szCs w:val="24"/>
              </w:rPr>
              <w:t>Классификация по ОКДП</w:t>
            </w:r>
          </w:p>
        </w:tc>
        <w:tc>
          <w:tcPr>
            <w:tcW w:w="1642" w:type="dxa"/>
          </w:tcPr>
          <w:p w:rsidR="00EC5B14" w:rsidRPr="006A72B9" w:rsidRDefault="00EC5B14" w:rsidP="00177BC8">
            <w:pPr>
              <w:ind w:firstLine="0"/>
              <w:rPr>
                <w:sz w:val="24"/>
                <w:szCs w:val="24"/>
              </w:rPr>
            </w:pPr>
            <w:r w:rsidRPr="006A72B9">
              <w:rPr>
                <w:sz w:val="24"/>
                <w:szCs w:val="24"/>
              </w:rPr>
              <w:t>Классификация по ОКВЭД</w:t>
            </w:r>
          </w:p>
        </w:tc>
        <w:tc>
          <w:tcPr>
            <w:tcW w:w="1642" w:type="dxa"/>
          </w:tcPr>
          <w:p w:rsidR="00EC5B14" w:rsidRPr="006A72B9" w:rsidRDefault="00EC5B14" w:rsidP="00177BC8">
            <w:pPr>
              <w:ind w:firstLine="0"/>
              <w:rPr>
                <w:sz w:val="24"/>
                <w:szCs w:val="24"/>
              </w:rPr>
            </w:pPr>
            <w:r w:rsidRPr="006A72B9">
              <w:rPr>
                <w:sz w:val="24"/>
                <w:szCs w:val="24"/>
              </w:rPr>
              <w:t>Ед. измерения</w:t>
            </w:r>
          </w:p>
        </w:tc>
        <w:tc>
          <w:tcPr>
            <w:tcW w:w="1642" w:type="dxa"/>
          </w:tcPr>
          <w:p w:rsidR="00EC5B14" w:rsidRPr="006A72B9" w:rsidRDefault="00EC5B14" w:rsidP="00177BC8">
            <w:pPr>
              <w:ind w:firstLine="0"/>
              <w:rPr>
                <w:sz w:val="24"/>
                <w:szCs w:val="24"/>
              </w:rPr>
            </w:pPr>
            <w:r w:rsidRPr="006A72B9">
              <w:rPr>
                <w:sz w:val="24"/>
                <w:szCs w:val="24"/>
              </w:rPr>
              <w:t>Количество (Объем)</w:t>
            </w:r>
          </w:p>
        </w:tc>
        <w:tc>
          <w:tcPr>
            <w:tcW w:w="1643" w:type="dxa"/>
          </w:tcPr>
          <w:p w:rsidR="00EC5B14" w:rsidRPr="006A72B9" w:rsidRDefault="00EC5B14" w:rsidP="00177BC8">
            <w:pPr>
              <w:ind w:firstLine="0"/>
              <w:rPr>
                <w:sz w:val="24"/>
                <w:szCs w:val="24"/>
              </w:rPr>
            </w:pPr>
            <w:r w:rsidRPr="006A72B9">
              <w:rPr>
                <w:sz w:val="24"/>
                <w:szCs w:val="24"/>
              </w:rPr>
              <w:t>Дополнительные сведения</w:t>
            </w:r>
          </w:p>
        </w:tc>
      </w:tr>
      <w:tr w:rsidR="00EC5B14" w:rsidRPr="00AC0842" w:rsidTr="006A72B9">
        <w:tc>
          <w:tcPr>
            <w:tcW w:w="1642" w:type="dxa"/>
          </w:tcPr>
          <w:p w:rsidR="00EC5B14" w:rsidRPr="006A72B9" w:rsidRDefault="00EC5B14" w:rsidP="00177BC8">
            <w:pPr>
              <w:ind w:firstLine="0"/>
              <w:rPr>
                <w:sz w:val="24"/>
                <w:szCs w:val="24"/>
              </w:rPr>
            </w:pPr>
          </w:p>
        </w:tc>
        <w:tc>
          <w:tcPr>
            <w:tcW w:w="1642" w:type="dxa"/>
          </w:tcPr>
          <w:p w:rsidR="00EC5B14" w:rsidRPr="006A72B9" w:rsidRDefault="00EC5B14" w:rsidP="00177BC8">
            <w:pPr>
              <w:ind w:firstLine="0"/>
              <w:rPr>
                <w:sz w:val="24"/>
                <w:szCs w:val="24"/>
              </w:rPr>
            </w:pPr>
            <w:r w:rsidRPr="006A72B9">
              <w:rPr>
                <w:sz w:val="24"/>
                <w:szCs w:val="24"/>
              </w:rPr>
              <w:t>4030000</w:t>
            </w:r>
          </w:p>
        </w:tc>
        <w:tc>
          <w:tcPr>
            <w:tcW w:w="1642" w:type="dxa"/>
          </w:tcPr>
          <w:p w:rsidR="00EC5B14" w:rsidRPr="006A72B9" w:rsidRDefault="00EC5B14" w:rsidP="00177BC8">
            <w:pPr>
              <w:ind w:firstLine="0"/>
              <w:rPr>
                <w:sz w:val="24"/>
                <w:szCs w:val="24"/>
              </w:rPr>
            </w:pPr>
            <w:r w:rsidRPr="006A72B9">
              <w:rPr>
                <w:sz w:val="24"/>
                <w:szCs w:val="24"/>
              </w:rPr>
              <w:t>40.3</w:t>
            </w:r>
          </w:p>
        </w:tc>
        <w:tc>
          <w:tcPr>
            <w:tcW w:w="1642" w:type="dxa"/>
          </w:tcPr>
          <w:p w:rsidR="00EC5B14" w:rsidRPr="006A72B9" w:rsidRDefault="00EC5B14" w:rsidP="00177BC8">
            <w:pPr>
              <w:ind w:firstLine="0"/>
              <w:rPr>
                <w:sz w:val="24"/>
                <w:szCs w:val="24"/>
              </w:rPr>
            </w:pPr>
            <w:r w:rsidRPr="006A72B9">
              <w:rPr>
                <w:sz w:val="24"/>
                <w:szCs w:val="24"/>
              </w:rPr>
              <w:t>Условная ед</w:t>
            </w:r>
            <w:r>
              <w:rPr>
                <w:sz w:val="24"/>
                <w:szCs w:val="24"/>
              </w:rPr>
              <w:t>и</w:t>
            </w:r>
            <w:r w:rsidRPr="006A72B9">
              <w:rPr>
                <w:sz w:val="24"/>
                <w:szCs w:val="24"/>
              </w:rPr>
              <w:t>ница</w:t>
            </w:r>
          </w:p>
        </w:tc>
        <w:tc>
          <w:tcPr>
            <w:tcW w:w="1642" w:type="dxa"/>
          </w:tcPr>
          <w:p w:rsidR="00EC5B14" w:rsidRPr="008E2E3E" w:rsidRDefault="0024639D" w:rsidP="00177BC8">
            <w:pPr>
              <w:ind w:firstLine="0"/>
              <w:rPr>
                <w:sz w:val="24"/>
                <w:szCs w:val="24"/>
              </w:rPr>
            </w:pPr>
            <w:r>
              <w:rPr>
                <w:sz w:val="24"/>
                <w:szCs w:val="24"/>
              </w:rPr>
              <w:t>Не определено</w:t>
            </w:r>
          </w:p>
        </w:tc>
        <w:tc>
          <w:tcPr>
            <w:tcW w:w="1643" w:type="dxa"/>
          </w:tcPr>
          <w:p w:rsidR="00EC5B14" w:rsidRPr="008E2E3E" w:rsidRDefault="00EC5B14" w:rsidP="00177BC8">
            <w:pPr>
              <w:ind w:firstLine="0"/>
              <w:rPr>
                <w:sz w:val="24"/>
                <w:szCs w:val="24"/>
              </w:rPr>
            </w:pPr>
            <w:r w:rsidRPr="008E2E3E">
              <w:rPr>
                <w:sz w:val="24"/>
                <w:szCs w:val="24"/>
              </w:rPr>
              <w:t xml:space="preserve">Строка ГПЗ </w:t>
            </w:r>
          </w:p>
          <w:p w:rsidR="00EC5B14" w:rsidRPr="008E2E3E" w:rsidRDefault="00EC5B14" w:rsidP="00177BC8">
            <w:pPr>
              <w:ind w:firstLine="0"/>
              <w:rPr>
                <w:sz w:val="24"/>
                <w:szCs w:val="24"/>
              </w:rPr>
            </w:pPr>
            <w:r w:rsidRPr="008E2E3E">
              <w:rPr>
                <w:sz w:val="24"/>
                <w:szCs w:val="24"/>
              </w:rPr>
              <w:t>№</w:t>
            </w:r>
            <w:r w:rsidR="008E2E3E" w:rsidRPr="008E2E3E">
              <w:rPr>
                <w:sz w:val="24"/>
                <w:szCs w:val="24"/>
              </w:rPr>
              <w:t>789</w:t>
            </w:r>
          </w:p>
          <w:p w:rsidR="00EC5B14" w:rsidRPr="008E2E3E" w:rsidRDefault="00EC5B14" w:rsidP="00177BC8">
            <w:pPr>
              <w:ind w:firstLine="0"/>
              <w:rPr>
                <w:sz w:val="24"/>
                <w:szCs w:val="24"/>
              </w:rPr>
            </w:pPr>
          </w:p>
        </w:tc>
      </w:tr>
    </w:tbl>
    <w:p w:rsidR="00EC5B14" w:rsidRPr="003927D3" w:rsidRDefault="00EC5B14" w:rsidP="00177BC8">
      <w:pPr>
        <w:jc w:val="both"/>
        <w:rPr>
          <w:b/>
        </w:rPr>
      </w:pPr>
    </w:p>
    <w:p w:rsidR="00EF22FD" w:rsidRDefault="00643782" w:rsidP="00420D9E">
      <w:pPr>
        <w:jc w:val="both"/>
      </w:pPr>
      <w:r>
        <w:rPr>
          <w:b/>
        </w:rPr>
        <w:t xml:space="preserve">2. </w:t>
      </w:r>
      <w:r w:rsidRPr="004E7730">
        <w:rPr>
          <w:b/>
        </w:rPr>
        <w:t>Количество</w:t>
      </w:r>
      <w:r>
        <w:t xml:space="preserve">  тепловой энергии и теплоносителя определяется по показаниям приборов учета и контроля параметров теплоносителя, при отсутствии приборов учета - расчетным способом с учетом прогнозируемой  среднемесячной температуры наружного воздуха. </w:t>
      </w:r>
    </w:p>
    <w:p w:rsidR="00EC5B14" w:rsidRPr="003927D3" w:rsidRDefault="00EC5B14" w:rsidP="00177BC8">
      <w:pPr>
        <w:jc w:val="both"/>
        <w:rPr>
          <w:b/>
        </w:rPr>
      </w:pPr>
      <w:r w:rsidRPr="003927D3">
        <w:rPr>
          <w:b/>
        </w:rPr>
        <w:lastRenderedPageBreak/>
        <w:t xml:space="preserve">3. Максимальная цена договора: </w:t>
      </w:r>
      <w:r w:rsidR="000F6E97">
        <w:rPr>
          <w:b/>
        </w:rPr>
        <w:t xml:space="preserve"> </w:t>
      </w:r>
      <w:r w:rsidR="00F93D0E">
        <w:rPr>
          <w:b/>
        </w:rPr>
        <w:t>615</w:t>
      </w:r>
      <w:r w:rsidR="00177BC8">
        <w:rPr>
          <w:b/>
        </w:rPr>
        <w:t xml:space="preserve"> </w:t>
      </w:r>
      <w:r>
        <w:rPr>
          <w:b/>
        </w:rPr>
        <w:t xml:space="preserve">000 </w:t>
      </w:r>
      <w:r w:rsidR="00177BC8" w:rsidRPr="00177BC8">
        <w:t>(</w:t>
      </w:r>
      <w:r w:rsidR="00F93D0E">
        <w:t xml:space="preserve">шестьсот пятнадцать </w:t>
      </w:r>
      <w:r w:rsidR="00177BC8" w:rsidRPr="00177BC8">
        <w:t xml:space="preserve"> тысяч)</w:t>
      </w:r>
      <w:r w:rsidRPr="00177BC8">
        <w:t xml:space="preserve"> рублей без учета НДС</w:t>
      </w:r>
      <w:r w:rsidRPr="003927D3">
        <w:t>.</w:t>
      </w:r>
    </w:p>
    <w:p w:rsidR="00EC5B14" w:rsidRPr="009E52AC" w:rsidRDefault="00EC5B14" w:rsidP="00177BC8">
      <w:pPr>
        <w:pStyle w:val="Default"/>
        <w:ind w:firstLine="708"/>
        <w:jc w:val="both"/>
        <w:rPr>
          <w:color w:val="auto"/>
          <w:sz w:val="28"/>
          <w:szCs w:val="20"/>
          <w:lang w:eastAsia="ru-RU"/>
        </w:rPr>
      </w:pPr>
      <w:r w:rsidRPr="003927D3">
        <w:rPr>
          <w:b/>
          <w:iCs/>
          <w:color w:val="auto"/>
          <w:sz w:val="28"/>
          <w:szCs w:val="28"/>
        </w:rPr>
        <w:t>4. Порядок определения цены за</w:t>
      </w:r>
      <w:r w:rsidRPr="003927D3">
        <w:rPr>
          <w:iCs/>
          <w:color w:val="auto"/>
          <w:sz w:val="28"/>
          <w:szCs w:val="28"/>
        </w:rPr>
        <w:t xml:space="preserve"> </w:t>
      </w:r>
      <w:r>
        <w:rPr>
          <w:iCs/>
          <w:color w:val="auto"/>
          <w:sz w:val="28"/>
          <w:szCs w:val="28"/>
        </w:rPr>
        <w:t xml:space="preserve">теплоснабжение объектов </w:t>
      </w:r>
      <w:r w:rsidRPr="00A0723A">
        <w:rPr>
          <w:iCs/>
          <w:color w:val="auto"/>
          <w:sz w:val="28"/>
          <w:szCs w:val="28"/>
        </w:rPr>
        <w:t>п</w:t>
      </w:r>
      <w:r w:rsidRPr="00A0723A">
        <w:rPr>
          <w:sz w:val="28"/>
          <w:szCs w:val="28"/>
        </w:rPr>
        <w:t>роизводится по тарифам соответствующих групп потребителей, установленным приказом региональной службой по тарифам ХМАО-Югры</w:t>
      </w:r>
      <w:r w:rsidRPr="009E52AC">
        <w:rPr>
          <w:color w:val="auto"/>
          <w:sz w:val="28"/>
          <w:szCs w:val="20"/>
          <w:lang w:eastAsia="ru-RU"/>
        </w:rPr>
        <w:t xml:space="preserve"> </w:t>
      </w:r>
    </w:p>
    <w:p w:rsidR="00EC5B14" w:rsidRPr="00AF3D2C" w:rsidRDefault="00EC5B14" w:rsidP="00177BC8">
      <w:pPr>
        <w:pStyle w:val="Default"/>
        <w:ind w:firstLine="708"/>
        <w:jc w:val="both"/>
        <w:rPr>
          <w:color w:val="auto"/>
          <w:sz w:val="28"/>
          <w:szCs w:val="20"/>
          <w:lang w:eastAsia="ru-RU"/>
        </w:rPr>
      </w:pPr>
      <w:r w:rsidRPr="003927D3">
        <w:rPr>
          <w:b/>
          <w:iCs/>
          <w:color w:val="auto"/>
          <w:sz w:val="28"/>
          <w:szCs w:val="28"/>
        </w:rPr>
        <w:t xml:space="preserve">5. Форма, сроки и порядок оплаты </w:t>
      </w:r>
      <w:r>
        <w:rPr>
          <w:color w:val="auto"/>
          <w:sz w:val="28"/>
          <w:szCs w:val="20"/>
          <w:lang w:eastAsia="ru-RU"/>
        </w:rPr>
        <w:t>ежемесячно платежом стопроцентной предоплаты в срок до 20 числа текущего месяца на основании расчета. В случае возникновения переплаты Потребителем, превышающая сумма переходит в счет оплаты за тепловую энергию следующего расчетного месяца.</w:t>
      </w:r>
    </w:p>
    <w:p w:rsidR="00EC5B14" w:rsidRDefault="00EC5B14" w:rsidP="00177BC8">
      <w:pPr>
        <w:pStyle w:val="Default"/>
        <w:jc w:val="both"/>
        <w:rPr>
          <w:iCs/>
          <w:color w:val="auto"/>
          <w:sz w:val="28"/>
          <w:szCs w:val="28"/>
        </w:rPr>
      </w:pPr>
      <w:r>
        <w:rPr>
          <w:color w:val="auto"/>
          <w:sz w:val="28"/>
          <w:szCs w:val="20"/>
          <w:lang w:eastAsia="ru-RU"/>
        </w:rPr>
        <w:t xml:space="preserve">          </w:t>
      </w:r>
      <w:r w:rsidRPr="003927D3">
        <w:rPr>
          <w:b/>
          <w:iCs/>
          <w:color w:val="auto"/>
          <w:sz w:val="28"/>
          <w:szCs w:val="28"/>
        </w:rPr>
        <w:t xml:space="preserve">6. Срок </w:t>
      </w:r>
      <w:r>
        <w:rPr>
          <w:b/>
          <w:iCs/>
          <w:color w:val="auto"/>
          <w:sz w:val="28"/>
          <w:szCs w:val="28"/>
        </w:rPr>
        <w:t xml:space="preserve"> </w:t>
      </w:r>
      <w:r w:rsidRPr="005A4560">
        <w:rPr>
          <w:b/>
          <w:iCs/>
          <w:color w:val="auto"/>
          <w:sz w:val="28"/>
          <w:szCs w:val="28"/>
        </w:rPr>
        <w:t>с 01.01.2014</w:t>
      </w:r>
      <w:r w:rsidR="000F6E97">
        <w:rPr>
          <w:b/>
          <w:iCs/>
          <w:color w:val="auto"/>
          <w:sz w:val="28"/>
          <w:szCs w:val="28"/>
        </w:rPr>
        <w:t xml:space="preserve"> </w:t>
      </w:r>
      <w:r w:rsidRPr="005A4560">
        <w:rPr>
          <w:b/>
          <w:iCs/>
          <w:color w:val="auto"/>
          <w:sz w:val="28"/>
          <w:szCs w:val="28"/>
        </w:rPr>
        <w:t>г. по 31.12.2014</w:t>
      </w:r>
      <w:r w:rsidR="000F6E97">
        <w:rPr>
          <w:b/>
          <w:iCs/>
          <w:color w:val="auto"/>
          <w:sz w:val="28"/>
          <w:szCs w:val="28"/>
        </w:rPr>
        <w:t xml:space="preserve"> </w:t>
      </w:r>
      <w:r w:rsidRPr="005A4560">
        <w:rPr>
          <w:b/>
          <w:iCs/>
          <w:color w:val="auto"/>
          <w:sz w:val="28"/>
          <w:szCs w:val="28"/>
        </w:rPr>
        <w:t>г</w:t>
      </w:r>
      <w:r>
        <w:rPr>
          <w:iCs/>
          <w:color w:val="auto"/>
          <w:sz w:val="28"/>
          <w:szCs w:val="28"/>
        </w:rPr>
        <w:t>.</w:t>
      </w:r>
      <w:r w:rsidRPr="0042343D">
        <w:rPr>
          <w:iCs/>
          <w:color w:val="auto"/>
          <w:sz w:val="28"/>
          <w:szCs w:val="28"/>
        </w:rPr>
        <w:t xml:space="preserve"> </w:t>
      </w:r>
    </w:p>
    <w:p w:rsidR="00EC5B14" w:rsidRPr="00FE4612" w:rsidRDefault="00EC5B14" w:rsidP="00177BC8">
      <w:pPr>
        <w:pStyle w:val="Default"/>
        <w:ind w:firstLine="708"/>
        <w:jc w:val="both"/>
        <w:rPr>
          <w:color w:val="auto"/>
          <w:sz w:val="28"/>
          <w:szCs w:val="20"/>
          <w:lang w:eastAsia="ru-RU"/>
        </w:rPr>
      </w:pPr>
      <w:r w:rsidRPr="003927D3">
        <w:rPr>
          <w:b/>
          <w:iCs/>
          <w:color w:val="auto"/>
          <w:sz w:val="28"/>
          <w:szCs w:val="28"/>
        </w:rPr>
        <w:t xml:space="preserve">7. Место </w:t>
      </w:r>
      <w:r w:rsidRPr="009E52AC">
        <w:rPr>
          <w:color w:val="auto"/>
          <w:sz w:val="28"/>
          <w:szCs w:val="20"/>
          <w:lang w:eastAsia="ru-RU"/>
        </w:rPr>
        <w:t>содержани</w:t>
      </w:r>
      <w:r>
        <w:rPr>
          <w:color w:val="auto"/>
          <w:sz w:val="28"/>
          <w:szCs w:val="20"/>
          <w:lang w:eastAsia="ru-RU"/>
        </w:rPr>
        <w:t>я</w:t>
      </w:r>
      <w:r w:rsidRPr="009E52AC">
        <w:rPr>
          <w:color w:val="auto"/>
          <w:sz w:val="28"/>
          <w:szCs w:val="20"/>
          <w:lang w:eastAsia="ru-RU"/>
        </w:rPr>
        <w:t xml:space="preserve"> сетей теплоснабжения</w:t>
      </w:r>
      <w:r w:rsidR="00177BC8">
        <w:rPr>
          <w:color w:val="auto"/>
          <w:sz w:val="28"/>
          <w:szCs w:val="20"/>
          <w:lang w:eastAsia="ru-RU"/>
        </w:rPr>
        <w:t xml:space="preserve">: </w:t>
      </w:r>
      <w:r>
        <w:rPr>
          <w:color w:val="auto"/>
          <w:sz w:val="28"/>
          <w:szCs w:val="20"/>
          <w:lang w:eastAsia="ru-RU"/>
        </w:rPr>
        <w:t xml:space="preserve"> ХМАО-Югра, Тюменская область, </w:t>
      </w:r>
      <w:r w:rsidRPr="009E52AC">
        <w:rPr>
          <w:color w:val="auto"/>
          <w:sz w:val="28"/>
          <w:szCs w:val="20"/>
          <w:lang w:eastAsia="ru-RU"/>
        </w:rPr>
        <w:t xml:space="preserve">г. </w:t>
      </w:r>
      <w:r>
        <w:rPr>
          <w:color w:val="auto"/>
          <w:sz w:val="28"/>
          <w:szCs w:val="20"/>
          <w:lang w:eastAsia="ru-RU"/>
        </w:rPr>
        <w:t xml:space="preserve">Нижневартовск, </w:t>
      </w:r>
      <w:r w:rsidRPr="009E52AC">
        <w:rPr>
          <w:color w:val="auto"/>
          <w:sz w:val="28"/>
          <w:szCs w:val="20"/>
          <w:lang w:eastAsia="ru-RU"/>
        </w:rPr>
        <w:t xml:space="preserve">ул. </w:t>
      </w:r>
      <w:r>
        <w:rPr>
          <w:color w:val="auto"/>
          <w:sz w:val="28"/>
          <w:szCs w:val="20"/>
          <w:lang w:eastAsia="ru-RU"/>
        </w:rPr>
        <w:t>Северная</w:t>
      </w:r>
      <w:r w:rsidRPr="009E52AC">
        <w:rPr>
          <w:color w:val="auto"/>
          <w:sz w:val="28"/>
          <w:szCs w:val="20"/>
          <w:lang w:eastAsia="ru-RU"/>
        </w:rPr>
        <w:t xml:space="preserve">, </w:t>
      </w:r>
      <w:r>
        <w:rPr>
          <w:color w:val="auto"/>
          <w:sz w:val="28"/>
          <w:szCs w:val="20"/>
          <w:lang w:eastAsia="ru-RU"/>
        </w:rPr>
        <w:t>дом 23</w:t>
      </w:r>
      <w:r w:rsidR="00177BC8">
        <w:rPr>
          <w:color w:val="auto"/>
          <w:sz w:val="28"/>
          <w:szCs w:val="20"/>
          <w:lang w:eastAsia="ru-RU"/>
        </w:rPr>
        <w:t>.</w:t>
      </w:r>
    </w:p>
    <w:p w:rsidR="00EC5B14" w:rsidRPr="001737EF" w:rsidRDefault="00EC5B14" w:rsidP="00177BC8">
      <w:pPr>
        <w:shd w:val="clear" w:color="auto" w:fill="FFFFFF"/>
        <w:ind w:left="5"/>
        <w:jc w:val="both"/>
      </w:pPr>
      <w:r>
        <w:rPr>
          <w:b/>
          <w:szCs w:val="28"/>
        </w:rPr>
        <w:t xml:space="preserve">8. </w:t>
      </w:r>
      <w:r w:rsidRPr="003927D3">
        <w:rPr>
          <w:b/>
          <w:szCs w:val="28"/>
        </w:rPr>
        <w:t>Информация о поставщике</w:t>
      </w:r>
      <w:r w:rsidRPr="00FE4612">
        <w:t xml:space="preserve"> </w:t>
      </w:r>
      <w:r w:rsidRPr="001737EF">
        <w:t xml:space="preserve">Свердловская дирекция по </w:t>
      </w:r>
      <w:r>
        <w:t xml:space="preserve">тепловодоснабжению </w:t>
      </w:r>
      <w:r w:rsidRPr="001737EF">
        <w:t xml:space="preserve">- структурное подразделение Центральной дирекции по </w:t>
      </w:r>
      <w:r>
        <w:t xml:space="preserve">тепловодоснабжению </w:t>
      </w:r>
      <w:r w:rsidRPr="001737EF">
        <w:t>- филиала  ОАО «РЖД»</w:t>
      </w:r>
    </w:p>
    <w:p w:rsidR="00EC5B14" w:rsidRDefault="00EC5B14" w:rsidP="00177BC8">
      <w:pPr>
        <w:pStyle w:val="Default"/>
        <w:ind w:firstLine="708"/>
        <w:jc w:val="both"/>
        <w:rPr>
          <w:color w:val="auto"/>
          <w:sz w:val="28"/>
          <w:szCs w:val="20"/>
          <w:lang w:eastAsia="ru-RU"/>
        </w:rPr>
      </w:pPr>
      <w:r w:rsidRPr="00FE4612">
        <w:rPr>
          <w:b/>
          <w:sz w:val="28"/>
          <w:szCs w:val="28"/>
          <w:lang w:eastAsia="ru-RU"/>
        </w:rPr>
        <w:t>Место нахождения</w:t>
      </w:r>
      <w:r w:rsidRPr="001737EF">
        <w:rPr>
          <w:b/>
          <w:lang w:eastAsia="ru-RU"/>
        </w:rPr>
        <w:t>:</w:t>
      </w:r>
      <w:r w:rsidRPr="001737EF">
        <w:rPr>
          <w:lang w:eastAsia="ru-RU"/>
        </w:rPr>
        <w:t xml:space="preserve"> </w:t>
      </w:r>
      <w:smartTag w:uri="urn:schemas-microsoft-com:office:smarttags" w:element="metricconverter">
        <w:smartTagPr>
          <w:attr w:name="ProductID" w:val="620141, г"/>
        </w:smartTagPr>
        <w:r>
          <w:rPr>
            <w:color w:val="auto"/>
            <w:sz w:val="28"/>
            <w:szCs w:val="20"/>
            <w:lang w:eastAsia="ru-RU"/>
          </w:rPr>
          <w:t>628414</w:t>
        </w:r>
        <w:r w:rsidRPr="001737EF">
          <w:rPr>
            <w:color w:val="auto"/>
            <w:sz w:val="28"/>
            <w:szCs w:val="20"/>
            <w:lang w:eastAsia="ru-RU"/>
          </w:rPr>
          <w:t>, г</w:t>
        </w:r>
      </w:smartTag>
      <w:r w:rsidRPr="001737EF">
        <w:rPr>
          <w:color w:val="auto"/>
          <w:sz w:val="28"/>
          <w:szCs w:val="20"/>
          <w:lang w:eastAsia="ru-RU"/>
        </w:rPr>
        <w:t xml:space="preserve">. </w:t>
      </w:r>
      <w:r>
        <w:rPr>
          <w:color w:val="auto"/>
          <w:sz w:val="28"/>
          <w:szCs w:val="20"/>
          <w:lang w:eastAsia="ru-RU"/>
        </w:rPr>
        <w:t xml:space="preserve">Сургут, ул. Привокзальная, д. 3 Тюменский участок производства (ДТВУ), тел./факс (3462) 39-72-58, </w:t>
      </w:r>
    </w:p>
    <w:p w:rsidR="00EC5B14" w:rsidRPr="001737EF" w:rsidRDefault="00EC5B14" w:rsidP="00177BC8">
      <w:pPr>
        <w:pStyle w:val="Default"/>
        <w:jc w:val="both"/>
        <w:rPr>
          <w:color w:val="auto"/>
          <w:sz w:val="28"/>
          <w:szCs w:val="20"/>
          <w:lang w:eastAsia="ru-RU"/>
        </w:rPr>
      </w:pPr>
      <w:r>
        <w:rPr>
          <w:color w:val="auto"/>
          <w:sz w:val="28"/>
          <w:szCs w:val="20"/>
          <w:lang w:eastAsia="ru-RU"/>
        </w:rPr>
        <w:t>39-74-95</w:t>
      </w:r>
    </w:p>
    <w:p w:rsidR="00EC5B14" w:rsidRPr="003927D3" w:rsidRDefault="00EC5B14" w:rsidP="00177BC8">
      <w:pPr>
        <w:ind w:firstLine="0"/>
        <w:jc w:val="both"/>
      </w:pPr>
      <w:r>
        <w:t xml:space="preserve">          </w:t>
      </w:r>
      <w:r w:rsidRPr="001737EF">
        <w:rPr>
          <w:b/>
        </w:rPr>
        <w:t>Почтовый адрес:</w:t>
      </w:r>
      <w:r>
        <w:t xml:space="preserve"> </w:t>
      </w:r>
      <w:r w:rsidRPr="001737EF">
        <w:t>620</w:t>
      </w:r>
      <w:r>
        <w:t>141</w:t>
      </w:r>
      <w:r w:rsidRPr="001737EF">
        <w:t>, г. Ека</w:t>
      </w:r>
      <w:r>
        <w:t>теринбург, ул. Тюменская, д. 13</w:t>
      </w:r>
    </w:p>
    <w:p w:rsidR="00EC5B14" w:rsidRPr="003927D3" w:rsidRDefault="00EC5B14" w:rsidP="00177BC8">
      <w:pPr>
        <w:jc w:val="both"/>
        <w:rPr>
          <w:i/>
        </w:rPr>
      </w:pPr>
      <w:r>
        <w:rPr>
          <w:sz w:val="22"/>
          <w:szCs w:val="22"/>
        </w:rPr>
        <w:t xml:space="preserve"> </w:t>
      </w:r>
      <w:r w:rsidRPr="003927D3">
        <w:rPr>
          <w:b/>
        </w:rPr>
        <w:t>9. Требования</w:t>
      </w:r>
      <w:r w:rsidR="00177BC8">
        <w:rPr>
          <w:b/>
        </w:rPr>
        <w:t>:</w:t>
      </w:r>
      <w:r>
        <w:rPr>
          <w:b/>
        </w:rPr>
        <w:t xml:space="preserve"> </w:t>
      </w:r>
      <w:r w:rsidR="00177BC8">
        <w:t>с</w:t>
      </w:r>
      <w:r w:rsidRPr="006F5281">
        <w:t>оответствие требованиям, установленным действующим законодательством</w:t>
      </w:r>
      <w:r>
        <w:rPr>
          <w:i/>
        </w:rPr>
        <w:t>.</w:t>
      </w:r>
    </w:p>
    <w:p w:rsidR="00EC5B14" w:rsidRDefault="00EC5B14" w:rsidP="00177BC8">
      <w:pPr>
        <w:jc w:val="both"/>
      </w:pPr>
    </w:p>
    <w:p w:rsidR="00EC5B14" w:rsidRDefault="00EC5B14" w:rsidP="00B27DED">
      <w:pPr>
        <w:jc w:val="both"/>
      </w:pPr>
    </w:p>
    <w:p w:rsidR="00EC5B14" w:rsidRDefault="00EC5B14" w:rsidP="00B27DED">
      <w:pPr>
        <w:jc w:val="both"/>
      </w:pPr>
    </w:p>
    <w:sectPr w:rsidR="00EC5B14" w:rsidSect="00FE777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2F00" w:rsidRDefault="00452F00" w:rsidP="00CB1C18">
      <w:r>
        <w:separator/>
      </w:r>
    </w:p>
  </w:endnote>
  <w:endnote w:type="continuationSeparator" w:id="1">
    <w:p w:rsidR="00452F00" w:rsidRDefault="00452F00"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2F00" w:rsidRDefault="00452F00" w:rsidP="00CB1C18">
      <w:r>
        <w:separator/>
      </w:r>
    </w:p>
  </w:footnote>
  <w:footnote w:type="continuationSeparator" w:id="1">
    <w:p w:rsidR="00452F00" w:rsidRDefault="00452F00" w:rsidP="00CB1C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cs="Times New Roman" w:hint="default"/>
      </w:rPr>
    </w:lvl>
    <w:lvl w:ilvl="1">
      <w:start w:val="9"/>
      <w:numFmt w:val="decimal"/>
      <w:lvlText w:val="%1.%2."/>
      <w:lvlJc w:val="left"/>
      <w:pPr>
        <w:ind w:left="1724" w:hanging="720"/>
      </w:pPr>
      <w:rPr>
        <w:rFonts w:cs="Times New Roman" w:hint="default"/>
      </w:rPr>
    </w:lvl>
    <w:lvl w:ilvl="2">
      <w:start w:val="1"/>
      <w:numFmt w:val="decimal"/>
      <w:lvlText w:val="%1.%2.%3."/>
      <w:lvlJc w:val="left"/>
      <w:pPr>
        <w:ind w:left="2728" w:hanging="720"/>
      </w:pPr>
      <w:rPr>
        <w:rFonts w:cs="Times New Roman" w:hint="default"/>
      </w:rPr>
    </w:lvl>
    <w:lvl w:ilvl="3">
      <w:start w:val="1"/>
      <w:numFmt w:val="decimal"/>
      <w:lvlText w:val="%1.%2.%3.%4."/>
      <w:lvlJc w:val="left"/>
      <w:pPr>
        <w:ind w:left="4092" w:hanging="1080"/>
      </w:pPr>
      <w:rPr>
        <w:rFonts w:cs="Times New Roman" w:hint="default"/>
      </w:rPr>
    </w:lvl>
    <w:lvl w:ilvl="4">
      <w:start w:val="1"/>
      <w:numFmt w:val="decimal"/>
      <w:lvlText w:val="%1.%2.%3.%4.%5."/>
      <w:lvlJc w:val="left"/>
      <w:pPr>
        <w:ind w:left="5096" w:hanging="1080"/>
      </w:pPr>
      <w:rPr>
        <w:rFonts w:cs="Times New Roman" w:hint="default"/>
      </w:rPr>
    </w:lvl>
    <w:lvl w:ilvl="5">
      <w:start w:val="1"/>
      <w:numFmt w:val="decimal"/>
      <w:lvlText w:val="%1.%2.%3.%4.%5.%6."/>
      <w:lvlJc w:val="left"/>
      <w:pPr>
        <w:ind w:left="6460" w:hanging="1440"/>
      </w:pPr>
      <w:rPr>
        <w:rFonts w:cs="Times New Roman" w:hint="default"/>
      </w:rPr>
    </w:lvl>
    <w:lvl w:ilvl="6">
      <w:start w:val="1"/>
      <w:numFmt w:val="decimal"/>
      <w:lvlText w:val="%1.%2.%3.%4.%5.%6.%7."/>
      <w:lvlJc w:val="left"/>
      <w:pPr>
        <w:ind w:left="7824" w:hanging="1800"/>
      </w:pPr>
      <w:rPr>
        <w:rFonts w:cs="Times New Roman" w:hint="default"/>
      </w:rPr>
    </w:lvl>
    <w:lvl w:ilvl="7">
      <w:start w:val="1"/>
      <w:numFmt w:val="decimal"/>
      <w:lvlText w:val="%1.%2.%3.%4.%5.%6.%7.%8."/>
      <w:lvlJc w:val="left"/>
      <w:pPr>
        <w:ind w:left="8828" w:hanging="1800"/>
      </w:pPr>
      <w:rPr>
        <w:rFonts w:cs="Times New Roman" w:hint="default"/>
      </w:rPr>
    </w:lvl>
    <w:lvl w:ilvl="8">
      <w:start w:val="1"/>
      <w:numFmt w:val="decimal"/>
      <w:lvlText w:val="%1.%2.%3.%4.%5.%6.%7.%8.%9."/>
      <w:lvlJc w:val="left"/>
      <w:pPr>
        <w:ind w:left="10192" w:hanging="2160"/>
      </w:pPr>
      <w:rPr>
        <w:rFonts w:cs="Times New Roman"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cs="Times New Roman" w:hint="default"/>
      </w:rPr>
    </w:lvl>
    <w:lvl w:ilvl="1">
      <w:start w:val="7"/>
      <w:numFmt w:val="decimal"/>
      <w:lvlText w:val="%1.%2."/>
      <w:lvlJc w:val="left"/>
      <w:pPr>
        <w:ind w:left="2149" w:hanging="720"/>
      </w:pPr>
      <w:rPr>
        <w:rFonts w:eastAsia="MS Mincho" w:cs="Times New Roman" w:hint="default"/>
      </w:rPr>
    </w:lvl>
    <w:lvl w:ilvl="2">
      <w:start w:val="1"/>
      <w:numFmt w:val="decimal"/>
      <w:lvlText w:val="%1.%2.%3."/>
      <w:lvlJc w:val="left"/>
      <w:pPr>
        <w:ind w:left="2040" w:hanging="720"/>
      </w:pPr>
      <w:rPr>
        <w:rFonts w:eastAsia="MS Mincho" w:cs="Times New Roman" w:hint="default"/>
      </w:rPr>
    </w:lvl>
    <w:lvl w:ilvl="3">
      <w:start w:val="1"/>
      <w:numFmt w:val="decimal"/>
      <w:lvlText w:val="%1.%2.%3.%4."/>
      <w:lvlJc w:val="left"/>
      <w:pPr>
        <w:ind w:left="5367" w:hanging="1080"/>
      </w:pPr>
      <w:rPr>
        <w:rFonts w:eastAsia="MS Mincho" w:cs="Times New Roman" w:hint="default"/>
      </w:rPr>
    </w:lvl>
    <w:lvl w:ilvl="4">
      <w:start w:val="1"/>
      <w:numFmt w:val="decimal"/>
      <w:lvlText w:val="%1.%2.%3.%4.%5."/>
      <w:lvlJc w:val="left"/>
      <w:pPr>
        <w:ind w:left="6796" w:hanging="1080"/>
      </w:pPr>
      <w:rPr>
        <w:rFonts w:eastAsia="MS Mincho" w:cs="Times New Roman" w:hint="default"/>
      </w:rPr>
    </w:lvl>
    <w:lvl w:ilvl="5">
      <w:start w:val="1"/>
      <w:numFmt w:val="decimal"/>
      <w:lvlText w:val="%1.%2.%3.%4.%5.%6."/>
      <w:lvlJc w:val="left"/>
      <w:pPr>
        <w:ind w:left="8585" w:hanging="1440"/>
      </w:pPr>
      <w:rPr>
        <w:rFonts w:eastAsia="MS Mincho" w:cs="Times New Roman" w:hint="default"/>
      </w:rPr>
    </w:lvl>
    <w:lvl w:ilvl="6">
      <w:start w:val="1"/>
      <w:numFmt w:val="decimal"/>
      <w:lvlText w:val="%1.%2.%3.%4.%5.%6.%7."/>
      <w:lvlJc w:val="left"/>
      <w:pPr>
        <w:ind w:left="10374" w:hanging="1800"/>
      </w:pPr>
      <w:rPr>
        <w:rFonts w:eastAsia="MS Mincho" w:cs="Times New Roman" w:hint="default"/>
      </w:rPr>
    </w:lvl>
    <w:lvl w:ilvl="7">
      <w:start w:val="1"/>
      <w:numFmt w:val="decimal"/>
      <w:lvlText w:val="%1.%2.%3.%4.%5.%6.%7.%8."/>
      <w:lvlJc w:val="left"/>
      <w:pPr>
        <w:ind w:left="11803" w:hanging="1800"/>
      </w:pPr>
      <w:rPr>
        <w:rFonts w:eastAsia="MS Mincho" w:cs="Times New Roman" w:hint="default"/>
      </w:rPr>
    </w:lvl>
    <w:lvl w:ilvl="8">
      <w:start w:val="1"/>
      <w:numFmt w:val="decimal"/>
      <w:lvlText w:val="%1.%2.%3.%4.%5.%6.%7.%8.%9."/>
      <w:lvlJc w:val="left"/>
      <w:pPr>
        <w:ind w:left="13592" w:hanging="2160"/>
      </w:pPr>
      <w:rPr>
        <w:rFonts w:eastAsia="MS Mincho" w:cs="Times New Roman"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suff w:val="space"/>
      <w:lvlText w:val="%1.%2.%3."/>
      <w:lvlJc w:val="left"/>
      <w:pPr>
        <w:ind w:left="1320"/>
      </w:pPr>
      <w:rPr>
        <w:rFonts w:cs="Times New Roman" w:hint="default"/>
        <w:b w:val="0"/>
        <w:i w:val="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nsid w:val="53984698"/>
    <w:multiLevelType w:val="hybridMultilevel"/>
    <w:tmpl w:val="EBC0DC74"/>
    <w:lvl w:ilvl="0" w:tplc="856CEC3A">
      <w:start w:val="1"/>
      <w:numFmt w:val="decimal"/>
      <w:lvlText w:val="%1."/>
      <w:lvlJc w:val="left"/>
      <w:pPr>
        <w:tabs>
          <w:tab w:val="num" w:pos="1714"/>
        </w:tabs>
        <w:ind w:left="1714" w:hanging="1005"/>
      </w:pPr>
      <w:rPr>
        <w:rFonts w:cs="Times New Roman" w:hint="default"/>
        <w:b/>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nsid w:val="75726573"/>
    <w:multiLevelType w:val="hybridMultilevel"/>
    <w:tmpl w:val="45DA182C"/>
    <w:lvl w:ilvl="0" w:tplc="EF3EA18E">
      <w:start w:val="1"/>
      <w:numFmt w:val="decimal"/>
      <w:lvlText w:val="%1."/>
      <w:lvlJc w:val="left"/>
      <w:pPr>
        <w:tabs>
          <w:tab w:val="num" w:pos="900"/>
        </w:tabs>
        <w:ind w:left="900" w:hanging="360"/>
      </w:pPr>
      <w:rPr>
        <w:rFonts w:cs="Times New Roman" w:hint="default"/>
        <w:b/>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1857"/>
    <w:rsid w:val="00003459"/>
    <w:rsid w:val="00006027"/>
    <w:rsid w:val="00014BAF"/>
    <w:rsid w:val="0002530B"/>
    <w:rsid w:val="00026B5E"/>
    <w:rsid w:val="00053A72"/>
    <w:rsid w:val="00063509"/>
    <w:rsid w:val="00073F8D"/>
    <w:rsid w:val="000777AB"/>
    <w:rsid w:val="00082F94"/>
    <w:rsid w:val="00084180"/>
    <w:rsid w:val="00085F72"/>
    <w:rsid w:val="00096AE0"/>
    <w:rsid w:val="000A60A3"/>
    <w:rsid w:val="000A799D"/>
    <w:rsid w:val="000B0CB3"/>
    <w:rsid w:val="000B7BD6"/>
    <w:rsid w:val="000C5FD9"/>
    <w:rsid w:val="000F6E97"/>
    <w:rsid w:val="00107B80"/>
    <w:rsid w:val="00117473"/>
    <w:rsid w:val="001212C5"/>
    <w:rsid w:val="00121857"/>
    <w:rsid w:val="00126BBB"/>
    <w:rsid w:val="00132AFA"/>
    <w:rsid w:val="00133CFF"/>
    <w:rsid w:val="001430C1"/>
    <w:rsid w:val="0014455A"/>
    <w:rsid w:val="001475DB"/>
    <w:rsid w:val="00152424"/>
    <w:rsid w:val="00155195"/>
    <w:rsid w:val="001737EF"/>
    <w:rsid w:val="00177BC8"/>
    <w:rsid w:val="00177D91"/>
    <w:rsid w:val="001B0FDE"/>
    <w:rsid w:val="001C01D6"/>
    <w:rsid w:val="001C05F5"/>
    <w:rsid w:val="001D053F"/>
    <w:rsid w:val="001F0399"/>
    <w:rsid w:val="001F0B3B"/>
    <w:rsid w:val="001F4F2E"/>
    <w:rsid w:val="001F52B9"/>
    <w:rsid w:val="00204B07"/>
    <w:rsid w:val="0020709B"/>
    <w:rsid w:val="002120E6"/>
    <w:rsid w:val="00216833"/>
    <w:rsid w:val="002350DE"/>
    <w:rsid w:val="00245141"/>
    <w:rsid w:val="0024639D"/>
    <w:rsid w:val="0026332C"/>
    <w:rsid w:val="002636BF"/>
    <w:rsid w:val="0028492E"/>
    <w:rsid w:val="00290A85"/>
    <w:rsid w:val="00296517"/>
    <w:rsid w:val="002A7D8B"/>
    <w:rsid w:val="002C06D6"/>
    <w:rsid w:val="002C536B"/>
    <w:rsid w:val="002E11EB"/>
    <w:rsid w:val="002E2B59"/>
    <w:rsid w:val="002E5A39"/>
    <w:rsid w:val="002F00CA"/>
    <w:rsid w:val="003038BF"/>
    <w:rsid w:val="003140A8"/>
    <w:rsid w:val="0032153B"/>
    <w:rsid w:val="003248F4"/>
    <w:rsid w:val="003516CC"/>
    <w:rsid w:val="003638EC"/>
    <w:rsid w:val="003759DE"/>
    <w:rsid w:val="003927D3"/>
    <w:rsid w:val="003A557F"/>
    <w:rsid w:val="003C7469"/>
    <w:rsid w:val="003D0AA6"/>
    <w:rsid w:val="003D239A"/>
    <w:rsid w:val="003E13B8"/>
    <w:rsid w:val="003E1D49"/>
    <w:rsid w:val="003F6D7A"/>
    <w:rsid w:val="004004B9"/>
    <w:rsid w:val="0041301F"/>
    <w:rsid w:val="00420D9E"/>
    <w:rsid w:val="0042343D"/>
    <w:rsid w:val="00427B60"/>
    <w:rsid w:val="0044002D"/>
    <w:rsid w:val="00440F06"/>
    <w:rsid w:val="00452F00"/>
    <w:rsid w:val="00461222"/>
    <w:rsid w:val="00467404"/>
    <w:rsid w:val="00482157"/>
    <w:rsid w:val="00483D8D"/>
    <w:rsid w:val="004B3332"/>
    <w:rsid w:val="004B7489"/>
    <w:rsid w:val="004C3E28"/>
    <w:rsid w:val="004C63EA"/>
    <w:rsid w:val="004E0320"/>
    <w:rsid w:val="004E09D6"/>
    <w:rsid w:val="004F77FE"/>
    <w:rsid w:val="00500D9B"/>
    <w:rsid w:val="00510572"/>
    <w:rsid w:val="005150EA"/>
    <w:rsid w:val="00531303"/>
    <w:rsid w:val="00542DB9"/>
    <w:rsid w:val="00564686"/>
    <w:rsid w:val="00583AE4"/>
    <w:rsid w:val="005941EF"/>
    <w:rsid w:val="005A4560"/>
    <w:rsid w:val="005A69AB"/>
    <w:rsid w:val="005B6534"/>
    <w:rsid w:val="005B735A"/>
    <w:rsid w:val="005E0384"/>
    <w:rsid w:val="005F3037"/>
    <w:rsid w:val="005F6882"/>
    <w:rsid w:val="006033FC"/>
    <w:rsid w:val="006072F9"/>
    <w:rsid w:val="006117F1"/>
    <w:rsid w:val="0062797C"/>
    <w:rsid w:val="006323ED"/>
    <w:rsid w:val="00643782"/>
    <w:rsid w:val="006527AA"/>
    <w:rsid w:val="0065729B"/>
    <w:rsid w:val="0065731F"/>
    <w:rsid w:val="0066021C"/>
    <w:rsid w:val="00661273"/>
    <w:rsid w:val="006713BF"/>
    <w:rsid w:val="006821CA"/>
    <w:rsid w:val="00683A70"/>
    <w:rsid w:val="006A72B9"/>
    <w:rsid w:val="006B32C7"/>
    <w:rsid w:val="006C610D"/>
    <w:rsid w:val="006E0FA2"/>
    <w:rsid w:val="006F5281"/>
    <w:rsid w:val="007022A0"/>
    <w:rsid w:val="00706492"/>
    <w:rsid w:val="0071472A"/>
    <w:rsid w:val="00720B00"/>
    <w:rsid w:val="00724EED"/>
    <w:rsid w:val="00735D25"/>
    <w:rsid w:val="007442D3"/>
    <w:rsid w:val="0075014E"/>
    <w:rsid w:val="00782B2D"/>
    <w:rsid w:val="00795795"/>
    <w:rsid w:val="007A053B"/>
    <w:rsid w:val="007B07CD"/>
    <w:rsid w:val="007B4A2D"/>
    <w:rsid w:val="007D6F31"/>
    <w:rsid w:val="007F5506"/>
    <w:rsid w:val="008128DB"/>
    <w:rsid w:val="00824610"/>
    <w:rsid w:val="00831584"/>
    <w:rsid w:val="00852B23"/>
    <w:rsid w:val="0088350D"/>
    <w:rsid w:val="00884629"/>
    <w:rsid w:val="008A7378"/>
    <w:rsid w:val="008A767E"/>
    <w:rsid w:val="008B29D7"/>
    <w:rsid w:val="008B58DB"/>
    <w:rsid w:val="008C4951"/>
    <w:rsid w:val="008E0CEC"/>
    <w:rsid w:val="008E1656"/>
    <w:rsid w:val="008E2E3E"/>
    <w:rsid w:val="008F0A98"/>
    <w:rsid w:val="008F6FC0"/>
    <w:rsid w:val="00910BE4"/>
    <w:rsid w:val="00915DBD"/>
    <w:rsid w:val="0092627C"/>
    <w:rsid w:val="00927C48"/>
    <w:rsid w:val="0093062F"/>
    <w:rsid w:val="009662B7"/>
    <w:rsid w:val="00966BF5"/>
    <w:rsid w:val="0099151A"/>
    <w:rsid w:val="00994F52"/>
    <w:rsid w:val="0099518B"/>
    <w:rsid w:val="009B6FDE"/>
    <w:rsid w:val="009C16C0"/>
    <w:rsid w:val="009C4A5D"/>
    <w:rsid w:val="009D7D4D"/>
    <w:rsid w:val="009E52AC"/>
    <w:rsid w:val="009F2FCC"/>
    <w:rsid w:val="009F36EA"/>
    <w:rsid w:val="009F3AE5"/>
    <w:rsid w:val="00A017DE"/>
    <w:rsid w:val="00A038AE"/>
    <w:rsid w:val="00A042DE"/>
    <w:rsid w:val="00A0723A"/>
    <w:rsid w:val="00A1512F"/>
    <w:rsid w:val="00A20EC2"/>
    <w:rsid w:val="00A232F1"/>
    <w:rsid w:val="00A31BA8"/>
    <w:rsid w:val="00A335BC"/>
    <w:rsid w:val="00A35895"/>
    <w:rsid w:val="00A716A3"/>
    <w:rsid w:val="00A7517C"/>
    <w:rsid w:val="00A767DE"/>
    <w:rsid w:val="00AA34B6"/>
    <w:rsid w:val="00AA36AF"/>
    <w:rsid w:val="00AA79FA"/>
    <w:rsid w:val="00AA7EFD"/>
    <w:rsid w:val="00AC0842"/>
    <w:rsid w:val="00AC57C2"/>
    <w:rsid w:val="00AC799F"/>
    <w:rsid w:val="00AD69FC"/>
    <w:rsid w:val="00AF3D2C"/>
    <w:rsid w:val="00AF3E8A"/>
    <w:rsid w:val="00AF4708"/>
    <w:rsid w:val="00B02BA9"/>
    <w:rsid w:val="00B20DF0"/>
    <w:rsid w:val="00B21959"/>
    <w:rsid w:val="00B27DED"/>
    <w:rsid w:val="00B3207D"/>
    <w:rsid w:val="00B37F3E"/>
    <w:rsid w:val="00B56080"/>
    <w:rsid w:val="00B65EAD"/>
    <w:rsid w:val="00B81AC6"/>
    <w:rsid w:val="00B82F98"/>
    <w:rsid w:val="00BA0B4F"/>
    <w:rsid w:val="00BB7300"/>
    <w:rsid w:val="00BD06F5"/>
    <w:rsid w:val="00BD3223"/>
    <w:rsid w:val="00BD6739"/>
    <w:rsid w:val="00BE4FBE"/>
    <w:rsid w:val="00BE7F31"/>
    <w:rsid w:val="00BF2940"/>
    <w:rsid w:val="00C0686E"/>
    <w:rsid w:val="00C074D9"/>
    <w:rsid w:val="00C2562C"/>
    <w:rsid w:val="00C40A83"/>
    <w:rsid w:val="00C64E36"/>
    <w:rsid w:val="00C710BB"/>
    <w:rsid w:val="00C73DDA"/>
    <w:rsid w:val="00CB1C18"/>
    <w:rsid w:val="00CD5577"/>
    <w:rsid w:val="00CD7A9A"/>
    <w:rsid w:val="00CE09CD"/>
    <w:rsid w:val="00D05220"/>
    <w:rsid w:val="00D0636A"/>
    <w:rsid w:val="00D21C01"/>
    <w:rsid w:val="00D32B13"/>
    <w:rsid w:val="00D32F01"/>
    <w:rsid w:val="00D35556"/>
    <w:rsid w:val="00D40099"/>
    <w:rsid w:val="00D51AF4"/>
    <w:rsid w:val="00D639C7"/>
    <w:rsid w:val="00D70D67"/>
    <w:rsid w:val="00D70DCF"/>
    <w:rsid w:val="00D84F35"/>
    <w:rsid w:val="00D9479B"/>
    <w:rsid w:val="00D9537A"/>
    <w:rsid w:val="00D9562C"/>
    <w:rsid w:val="00DB0A7F"/>
    <w:rsid w:val="00DB11D3"/>
    <w:rsid w:val="00DC6EDD"/>
    <w:rsid w:val="00DE230C"/>
    <w:rsid w:val="00DE529D"/>
    <w:rsid w:val="00DE5F8C"/>
    <w:rsid w:val="00E16968"/>
    <w:rsid w:val="00E22267"/>
    <w:rsid w:val="00E26F81"/>
    <w:rsid w:val="00E35CDC"/>
    <w:rsid w:val="00E5065E"/>
    <w:rsid w:val="00E50CBA"/>
    <w:rsid w:val="00E53C38"/>
    <w:rsid w:val="00E7093B"/>
    <w:rsid w:val="00E87D4E"/>
    <w:rsid w:val="00EB5105"/>
    <w:rsid w:val="00EC5B14"/>
    <w:rsid w:val="00ED1117"/>
    <w:rsid w:val="00ED1B2D"/>
    <w:rsid w:val="00ED60FD"/>
    <w:rsid w:val="00EE25AE"/>
    <w:rsid w:val="00EF22FD"/>
    <w:rsid w:val="00F04EF5"/>
    <w:rsid w:val="00F25640"/>
    <w:rsid w:val="00F3417A"/>
    <w:rsid w:val="00F532A7"/>
    <w:rsid w:val="00F6476F"/>
    <w:rsid w:val="00F72DD1"/>
    <w:rsid w:val="00F752D3"/>
    <w:rsid w:val="00F776E4"/>
    <w:rsid w:val="00F91597"/>
    <w:rsid w:val="00F93D0E"/>
    <w:rsid w:val="00F94074"/>
    <w:rsid w:val="00F9545A"/>
    <w:rsid w:val="00FE3EB4"/>
    <w:rsid w:val="00FE4141"/>
    <w:rsid w:val="00FE423B"/>
    <w:rsid w:val="00FE4612"/>
    <w:rsid w:val="00FE777D"/>
    <w:rsid w:val="00FF519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z w:val="28"/>
    </w:rPr>
  </w:style>
  <w:style w:type="paragraph" w:styleId="1">
    <w:name w:val="heading 1"/>
    <w:basedOn w:val="a"/>
    <w:next w:val="a"/>
    <w:link w:val="10"/>
    <w:uiPriority w:val="99"/>
    <w:qFormat/>
    <w:rsid w:val="009D7D4D"/>
    <w:pPr>
      <w:keepNext/>
      <w:keepLines/>
      <w:spacing w:before="480"/>
      <w:outlineLvl w:val="0"/>
    </w:pPr>
    <w:rPr>
      <w:rFonts w:ascii="Cambria" w:hAnsi="Cambria"/>
      <w:b/>
      <w:bCs/>
      <w:color w:val="365F91"/>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D7D4D"/>
    <w:rPr>
      <w:rFonts w:ascii="Cambria" w:hAnsi="Cambria" w:cs="Times New Roman"/>
      <w:b/>
      <w:bCs/>
      <w:color w:val="365F91"/>
      <w:sz w:val="28"/>
      <w:szCs w:val="28"/>
    </w:rPr>
  </w:style>
  <w:style w:type="paragraph" w:customStyle="1" w:styleId="11">
    <w:name w:val="Обычный1"/>
    <w:link w:val="Normal"/>
    <w:uiPriority w:val="99"/>
    <w:rsid w:val="00CB1C18"/>
    <w:pPr>
      <w:ind w:firstLine="720"/>
      <w:jc w:val="both"/>
    </w:pPr>
    <w:rPr>
      <w:rFonts w:ascii="Times New Roman" w:hAnsi="Times New Roman"/>
      <w:sz w:val="22"/>
      <w:szCs w:val="22"/>
    </w:rPr>
  </w:style>
  <w:style w:type="character" w:customStyle="1" w:styleId="Normal">
    <w:name w:val="Normal Знак"/>
    <w:link w:val="11"/>
    <w:uiPriority w:val="99"/>
    <w:locked/>
    <w:rsid w:val="00CB1C18"/>
    <w:rPr>
      <w:rFonts w:ascii="Times New Roman" w:hAnsi="Times New Roman"/>
      <w:sz w:val="22"/>
      <w:szCs w:val="22"/>
      <w:lang w:eastAsia="ru-RU" w:bidi="ar-SA"/>
    </w:rPr>
  </w:style>
  <w:style w:type="paragraph" w:styleId="a3">
    <w:name w:val="footnote text"/>
    <w:basedOn w:val="a"/>
    <w:link w:val="a4"/>
    <w:uiPriority w:val="99"/>
    <w:semiHidden/>
    <w:rsid w:val="00CB1C18"/>
    <w:pPr>
      <w:widowControl w:val="0"/>
      <w:tabs>
        <w:tab w:val="clear" w:pos="709"/>
      </w:tabs>
      <w:autoSpaceDE w:val="0"/>
      <w:autoSpaceDN w:val="0"/>
      <w:ind w:firstLine="0"/>
    </w:pPr>
    <w:rPr>
      <w:sz w:val="20"/>
    </w:rPr>
  </w:style>
  <w:style w:type="character" w:customStyle="1" w:styleId="a4">
    <w:name w:val="Текст сноски Знак"/>
    <w:basedOn w:val="a0"/>
    <w:link w:val="a3"/>
    <w:uiPriority w:val="99"/>
    <w:semiHidden/>
    <w:locked/>
    <w:rsid w:val="00CB1C18"/>
    <w:rPr>
      <w:rFonts w:ascii="Times New Roman" w:hAnsi="Times New Roman" w:cs="Times New Roman"/>
      <w:sz w:val="20"/>
      <w:szCs w:val="20"/>
      <w:lang w:eastAsia="ru-RU"/>
    </w:rPr>
  </w:style>
  <w:style w:type="character" w:styleId="a5">
    <w:name w:val="footnote reference"/>
    <w:basedOn w:val="a0"/>
    <w:uiPriority w:val="99"/>
    <w:semiHidden/>
    <w:rsid w:val="00CB1C18"/>
    <w:rPr>
      <w:rFonts w:cs="Times New Roman"/>
      <w:vertAlign w:val="superscript"/>
    </w:rPr>
  </w:style>
  <w:style w:type="character" w:styleId="a6">
    <w:name w:val="Hyperlink"/>
    <w:basedOn w:val="a0"/>
    <w:uiPriority w:val="99"/>
    <w:rsid w:val="00CB1C18"/>
    <w:rPr>
      <w:rFonts w:cs="Times New Roman"/>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uiPriority w:val="99"/>
    <w:rsid w:val="007B4A2D"/>
    <w:pPr>
      <w:tabs>
        <w:tab w:val="clear" w:pos="709"/>
      </w:tabs>
      <w:jc w:val="both"/>
    </w:pPr>
    <w:rPr>
      <w:rFonts w:eastAsia="MS Mincho"/>
      <w:sz w:val="26"/>
      <w:szCs w:val="24"/>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r"/>
    <w:basedOn w:val="a0"/>
    <w:link w:val="a7"/>
    <w:uiPriority w:val="99"/>
    <w:semiHidden/>
    <w:rsid w:val="009A6C1A"/>
    <w:rPr>
      <w:rFonts w:ascii="Times New Roman" w:hAnsi="Times New Roman"/>
      <w:sz w:val="28"/>
      <w:szCs w:val="20"/>
    </w:rPr>
  </w:style>
  <w:style w:type="character" w:customStyle="1" w:styleId="BodyTextChar5">
    <w:name w:val="Body Text Char5"/>
    <w:aliases w:val="Основной текст Знак Знак Знак Знак Char5,Основной текст Знак Знак Знак Char5,Основной текст Знак Знак Знак Знак Знак Знак Char5,Основной текст Знак2 Char5,Основной текст Знак Знак Char5,Основной текст Знак Знак Знак Знак1 Знак1 Char5"/>
    <w:basedOn w:val="a0"/>
    <w:link w:val="a7"/>
    <w:uiPriority w:val="99"/>
    <w:semiHidden/>
    <w:locked/>
    <w:rsid w:val="00440F06"/>
    <w:rPr>
      <w:rFonts w:ascii="Times New Roman" w:hAnsi="Times New Roman" w:cs="Times New Roman"/>
      <w:sz w:val="20"/>
      <w:szCs w:val="20"/>
    </w:rPr>
  </w:style>
  <w:style w:type="character" w:customStyle="1" w:styleId="BodyTextChar4">
    <w:name w:val="Body Text Char4"/>
    <w:aliases w:val="Основной текст Знак Знак Знак Знак Char4,Основной текст Знак Знак Знак Char4,Основной текст Знак Знак Знак Знак Знак Знак Char4,Основной текст Знак2 Char4,Основной текст Знак Знак Char4,Основной текст Знак Знак Знак Знак1 Знак1 Char4"/>
    <w:basedOn w:val="a0"/>
    <w:link w:val="a7"/>
    <w:uiPriority w:val="99"/>
    <w:semiHidden/>
    <w:locked/>
    <w:rsid w:val="00BA0B4F"/>
    <w:rPr>
      <w:rFonts w:ascii="Times New Roman" w:hAnsi="Times New Roman" w:cs="Times New Roman"/>
      <w:sz w:val="20"/>
      <w:szCs w:val="20"/>
    </w:rPr>
  </w:style>
  <w:style w:type="character" w:customStyle="1" w:styleId="BodyTextChar3">
    <w:name w:val="Body Text Char3"/>
    <w:aliases w:val="Основной текст Знак Знак Знак Знак Char3,Основной текст Знак Знак Знак Char3,Основной текст Знак Знак Знак Знак Знак Знак Char3,Основной текст Знак2 Char3,Основной текст Знак Знак Char3,Основной текст Знак Знак Знак Знак1 Знак1 Char3"/>
    <w:basedOn w:val="a0"/>
    <w:link w:val="a7"/>
    <w:uiPriority w:val="99"/>
    <w:semiHidden/>
    <w:locked/>
    <w:rsid w:val="00C074D9"/>
    <w:rPr>
      <w:rFonts w:ascii="Times New Roman" w:hAnsi="Times New Roman" w:cs="Times New Roman"/>
      <w:sz w:val="20"/>
      <w:szCs w:val="20"/>
    </w:rPr>
  </w:style>
  <w:style w:type="character" w:customStyle="1" w:styleId="BodyTextChar2">
    <w:name w:val="Body Text Char2"/>
    <w:aliases w:val="Основной текст Знак Знак Знак Знак Char2,Основной текст Знак Знак Знак Char2,Основной текст Знак Знак Знак Знак Знак Знак Char2,Основной текст Знак2 Char2,Основной текст Знак Знак Char2,Основной текст Знак Знак Знак Знак1 Знак1 Char2"/>
    <w:basedOn w:val="a0"/>
    <w:link w:val="a7"/>
    <w:uiPriority w:val="99"/>
    <w:semiHidden/>
    <w:locked/>
    <w:rsid w:val="00D05220"/>
    <w:rPr>
      <w:rFonts w:ascii="Times New Roman" w:hAnsi="Times New Roman" w:cs="Times New Roman"/>
      <w:sz w:val="20"/>
      <w:szCs w:val="20"/>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uiPriority w:val="99"/>
    <w:locked/>
    <w:rsid w:val="007B4A2D"/>
    <w:rPr>
      <w:rFonts w:ascii="Times New Roman" w:eastAsia="MS Mincho" w:hAnsi="Times New Roman" w:cs="Times New Roman"/>
      <w:sz w:val="24"/>
      <w:szCs w:val="24"/>
      <w:lang w:eastAsia="ru-RU"/>
    </w:rPr>
  </w:style>
  <w:style w:type="paragraph" w:styleId="a9">
    <w:name w:val="Balloon Text"/>
    <w:basedOn w:val="a"/>
    <w:link w:val="aa"/>
    <w:uiPriority w:val="99"/>
    <w:semiHidden/>
    <w:rsid w:val="00542DB9"/>
    <w:rPr>
      <w:rFonts w:ascii="Tahoma" w:hAnsi="Tahoma" w:cs="Tahoma"/>
      <w:sz w:val="16"/>
      <w:szCs w:val="16"/>
    </w:rPr>
  </w:style>
  <w:style w:type="character" w:customStyle="1" w:styleId="aa">
    <w:name w:val="Текст выноски Знак"/>
    <w:basedOn w:val="a0"/>
    <w:link w:val="a9"/>
    <w:uiPriority w:val="99"/>
    <w:semiHidden/>
    <w:locked/>
    <w:rsid w:val="00542DB9"/>
    <w:rPr>
      <w:rFonts w:ascii="Tahoma" w:hAnsi="Tahoma" w:cs="Tahoma"/>
      <w:snapToGrid w:val="0"/>
      <w:sz w:val="16"/>
      <w:szCs w:val="16"/>
      <w:lang w:eastAsia="ru-RU"/>
    </w:rPr>
  </w:style>
  <w:style w:type="paragraph" w:customStyle="1" w:styleId="Default">
    <w:name w:val="Default"/>
    <w:uiPriority w:val="99"/>
    <w:rsid w:val="008A767E"/>
    <w:pPr>
      <w:autoSpaceDE w:val="0"/>
      <w:autoSpaceDN w:val="0"/>
      <w:adjustRightInd w:val="0"/>
    </w:pPr>
    <w:rPr>
      <w:rFonts w:ascii="Times New Roman" w:hAnsi="Times New Roman"/>
      <w:color w:val="000000"/>
      <w:sz w:val="24"/>
      <w:szCs w:val="24"/>
      <w:lang w:eastAsia="en-US"/>
    </w:rPr>
  </w:style>
  <w:style w:type="table" w:styleId="ab">
    <w:name w:val="Table Grid"/>
    <w:basedOn w:val="a1"/>
    <w:uiPriority w:val="99"/>
    <w:rsid w:val="003638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upki@trco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2</Pages>
  <Words>475</Words>
  <Characters>2713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ИЗВЕЩЕНИЕ </vt:lpstr>
    </vt:vector>
  </TitlesOfParts>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dc:title>
  <dc:subject/>
  <dc:creator>Титков</dc:creator>
  <cp:keywords/>
  <dc:description/>
  <cp:lastModifiedBy>RomanovaOU</cp:lastModifiedBy>
  <cp:revision>21</cp:revision>
  <cp:lastPrinted>2013-12-10T03:41:00Z</cp:lastPrinted>
  <dcterms:created xsi:type="dcterms:W3CDTF">2013-11-14T10:29:00Z</dcterms:created>
  <dcterms:modified xsi:type="dcterms:W3CDTF">2013-12-12T04:03:00Z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