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8F5DD3" w:rsidRDefault="009D7D4D" w:rsidP="008F5DD3">
      <w:pPr>
        <w:ind w:firstLine="0"/>
        <w:jc w:val="center"/>
        <w:rPr>
          <w:rFonts w:eastAsiaTheme="majorEastAsia"/>
          <w:b/>
          <w:bCs/>
          <w:snapToGrid/>
          <w:szCs w:val="28"/>
          <w:highlight w:val="yellow"/>
          <w:lang w:eastAsia="en-US"/>
        </w:rPr>
      </w:pPr>
      <w:r w:rsidRPr="009D7D4D">
        <w:rPr>
          <w:rFonts w:eastAsiaTheme="majorEastAsia"/>
          <w:b/>
          <w:bCs/>
          <w:snapToGrid/>
          <w:szCs w:val="28"/>
          <w:lang w:eastAsia="en-US"/>
        </w:rPr>
        <w:t>О РАЗМЕЩЕНИИ ЗАКАЗА № ЕП</w:t>
      </w:r>
      <w:r w:rsidRPr="008F5DD3">
        <w:rPr>
          <w:rFonts w:eastAsiaTheme="majorEastAsia"/>
          <w:b/>
          <w:bCs/>
          <w:snapToGrid/>
          <w:szCs w:val="28"/>
          <w:lang w:eastAsia="en-US"/>
        </w:rPr>
        <w:t>/</w:t>
      </w:r>
      <w:r w:rsidR="008F5DD3" w:rsidRPr="008F5DD3">
        <w:rPr>
          <w:rFonts w:eastAsiaTheme="majorEastAsia"/>
          <w:b/>
          <w:bCs/>
          <w:snapToGrid/>
          <w:szCs w:val="28"/>
          <w:lang w:eastAsia="en-US"/>
        </w:rPr>
        <w:t>022</w:t>
      </w:r>
      <w:r w:rsidRPr="008F5DD3">
        <w:rPr>
          <w:rFonts w:eastAsiaTheme="majorEastAsia"/>
          <w:b/>
          <w:bCs/>
          <w:snapToGrid/>
          <w:szCs w:val="28"/>
          <w:lang w:eastAsia="en-US"/>
        </w:rPr>
        <w:t>/</w:t>
      </w:r>
      <w:r w:rsidR="008F5DD3" w:rsidRPr="008F5DD3">
        <w:rPr>
          <w:rFonts w:eastAsiaTheme="majorEastAsia"/>
          <w:b/>
          <w:bCs/>
          <w:snapToGrid/>
          <w:szCs w:val="28"/>
          <w:lang w:eastAsia="en-US"/>
        </w:rPr>
        <w:t>ЦКПИТ</w:t>
      </w:r>
      <w:r w:rsidRPr="008F5DD3">
        <w:rPr>
          <w:rFonts w:eastAsiaTheme="majorEastAsia"/>
          <w:b/>
          <w:bCs/>
          <w:snapToGrid/>
          <w:szCs w:val="28"/>
          <w:lang w:eastAsia="en-US"/>
        </w:rPr>
        <w:t>/</w:t>
      </w:r>
      <w:r w:rsidR="008F5DD3" w:rsidRPr="008F5DD3">
        <w:rPr>
          <w:rFonts w:eastAsiaTheme="majorEastAsia"/>
          <w:b/>
          <w:bCs/>
          <w:snapToGrid/>
          <w:szCs w:val="28"/>
          <w:lang w:eastAsia="en-US"/>
        </w:rPr>
        <w:t>0029</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rsidRPr="008F5DD3">
        <w:t>ЕП</w:t>
      </w:r>
      <w:r w:rsidRPr="008F5DD3">
        <w:t>/</w:t>
      </w:r>
      <w:r w:rsidR="008F5DD3" w:rsidRPr="008F5DD3">
        <w:t>022</w:t>
      </w:r>
      <w:r w:rsidRPr="008F5DD3">
        <w:t>/</w:t>
      </w:r>
      <w:r w:rsidR="008F5DD3" w:rsidRPr="008F5DD3">
        <w:t>ЦКПИТ</w:t>
      </w:r>
      <w:r w:rsidRPr="008F5DD3">
        <w:t>/</w:t>
      </w:r>
      <w:r w:rsidR="008F5DD3" w:rsidRPr="008F5DD3">
        <w:t>0029</w:t>
      </w:r>
      <w:r w:rsidRPr="00CB1C18">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w:t>
      </w:r>
      <w:proofErr w:type="gramStart"/>
      <w:r>
        <w:t>Российская Федерация, г. Москва, 107228, ул. Новорязанская, д.12</w:t>
      </w:r>
      <w:r w:rsidR="00CD5577">
        <w:t>;</w:t>
      </w:r>
      <w:proofErr w:type="gramEnd"/>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r w:rsidRPr="00E53C38">
        <w:t>zakupki</w:t>
      </w:r>
      <w:r w:rsidR="008A767E" w:rsidRPr="008A767E">
        <w:t>@trcont.ru.</w:t>
      </w:r>
    </w:p>
    <w:p w:rsidR="003827D0" w:rsidRPr="00216833" w:rsidRDefault="003827D0" w:rsidP="003827D0">
      <w:pPr>
        <w:jc w:val="both"/>
        <w:rPr>
          <w:b/>
        </w:rPr>
      </w:pPr>
      <w:r w:rsidRPr="00216833">
        <w:rPr>
          <w:b/>
        </w:rPr>
        <w:t>Контактная информация</w:t>
      </w:r>
      <w:r>
        <w:rPr>
          <w:b/>
        </w:rPr>
        <w:t xml:space="preserve"> Заказчика</w:t>
      </w:r>
    </w:p>
    <w:p w:rsidR="003827D0" w:rsidRDefault="003827D0" w:rsidP="003827D0">
      <w:pPr>
        <w:jc w:val="both"/>
      </w:pPr>
      <w:r>
        <w:t>Ф.И.О.:</w:t>
      </w:r>
      <w:r w:rsidR="00C33B16">
        <w:t xml:space="preserve"> Харченко Ирина Викторовна</w:t>
      </w:r>
      <w:r w:rsidR="00CA0937">
        <w:t>;</w:t>
      </w:r>
    </w:p>
    <w:p w:rsidR="003827D0" w:rsidRPr="00C64E36" w:rsidRDefault="003827D0" w:rsidP="003827D0">
      <w:pPr>
        <w:jc w:val="both"/>
      </w:pPr>
      <w:r w:rsidRPr="00C64E36">
        <w:t xml:space="preserve">Адрес электронной почты: </w:t>
      </w:r>
      <w:proofErr w:type="spellStart"/>
      <w:r w:rsidR="00C33B16">
        <w:rPr>
          <w:lang w:val="en-US"/>
        </w:rPr>
        <w:t>HarchenkoIV</w:t>
      </w:r>
      <w:proofErr w:type="spellEnd"/>
      <w:r w:rsidR="00C33B16" w:rsidRPr="00C33B16">
        <w:t>@</w:t>
      </w:r>
      <w:proofErr w:type="spellStart"/>
      <w:r w:rsidR="00C33B16">
        <w:rPr>
          <w:lang w:val="en-US"/>
        </w:rPr>
        <w:t>trcont</w:t>
      </w:r>
      <w:proofErr w:type="spellEnd"/>
      <w:r w:rsidR="00C33B16" w:rsidRPr="00C33B16">
        <w:t>.</w:t>
      </w:r>
      <w:proofErr w:type="spellStart"/>
      <w:r w:rsidR="00C33B16">
        <w:rPr>
          <w:lang w:val="en-US"/>
        </w:rPr>
        <w:t>ru</w:t>
      </w:r>
      <w:proofErr w:type="spellEnd"/>
      <w:r w:rsidR="00CA0937">
        <w:t>;</w:t>
      </w:r>
    </w:p>
    <w:p w:rsidR="003827D0" w:rsidRPr="00C64E36" w:rsidRDefault="003827D0" w:rsidP="003827D0">
      <w:pPr>
        <w:jc w:val="both"/>
      </w:pPr>
      <w:r>
        <w:t>Т</w:t>
      </w:r>
      <w:r w:rsidR="00C33B16">
        <w:t>елефон</w:t>
      </w:r>
      <w:r w:rsidRPr="00C64E36">
        <w:t xml:space="preserve">: </w:t>
      </w:r>
      <w:r w:rsidR="00C33B16">
        <w:t>(495) 788-17-17</w:t>
      </w:r>
      <w:r w:rsidR="00C33B16" w:rsidRPr="00C33B16">
        <w:t xml:space="preserve"> </w:t>
      </w:r>
      <w:r w:rsidR="00C33B16">
        <w:t>доб.17-05</w:t>
      </w:r>
      <w:r w:rsidR="00CA0937">
        <w:t>;</w:t>
      </w:r>
    </w:p>
    <w:p w:rsidR="003827D0" w:rsidRPr="00C64E36" w:rsidRDefault="003827D0" w:rsidP="003827D0">
      <w:pPr>
        <w:jc w:val="both"/>
      </w:pPr>
      <w:r>
        <w:t>Ф</w:t>
      </w:r>
      <w:r w:rsidRPr="00C64E36">
        <w:t>акс:</w:t>
      </w:r>
      <w:r w:rsidR="00C33B16" w:rsidRPr="00C33B16">
        <w:t xml:space="preserve"> </w:t>
      </w:r>
      <w:r w:rsidR="00C33B16">
        <w:t>(499) 262-75-78</w:t>
      </w:r>
      <w:r w:rsidRPr="00C64E36">
        <w:t>.</w:t>
      </w:r>
    </w:p>
    <w:p w:rsidR="008A767E" w:rsidRDefault="008A767E" w:rsidP="00AF4708">
      <w:pPr>
        <w:jc w:val="both"/>
        <w:rPr>
          <w:b/>
        </w:rPr>
      </w:pPr>
    </w:p>
    <w:p w:rsidR="00A337CE" w:rsidRDefault="00A337CE" w:rsidP="00A337CE">
      <w:pPr>
        <w:pStyle w:val="21"/>
        <w:tabs>
          <w:tab w:val="clear" w:pos="643"/>
        </w:tabs>
        <w:spacing w:after="0"/>
        <w:ind w:left="0" w:firstLine="709"/>
        <w:rPr>
          <w:rFonts w:ascii="Times New Roman" w:hAnsi="Times New Roman" w:cs="Times New Roman"/>
          <w:sz w:val="28"/>
          <w:szCs w:val="28"/>
        </w:rPr>
      </w:pPr>
      <w:r w:rsidRPr="00895B97">
        <w:rPr>
          <w:rFonts w:ascii="Times New Roman" w:hAnsi="Times New Roman" w:cs="Times New Roman"/>
          <w:b/>
          <w:sz w:val="28"/>
          <w:szCs w:val="28"/>
        </w:rPr>
        <w:t>1. Предмет Заказа:</w:t>
      </w:r>
      <w:r w:rsidRPr="005C210D">
        <w:rPr>
          <w:rFonts w:ascii="Times New Roman" w:hAnsi="Times New Roman" w:cs="Times New Roman"/>
          <w:sz w:val="28"/>
          <w:szCs w:val="28"/>
        </w:rPr>
        <w:t xml:space="preserve"> </w:t>
      </w:r>
      <w:r w:rsidRPr="00895B97">
        <w:rPr>
          <w:rFonts w:ascii="Times New Roman" w:hAnsi="Times New Roman" w:cs="Times New Roman"/>
          <w:sz w:val="28"/>
          <w:szCs w:val="28"/>
        </w:rPr>
        <w:t>выполнение работ по сопровождению и под</w:t>
      </w:r>
      <w:r>
        <w:rPr>
          <w:rFonts w:ascii="Times New Roman" w:hAnsi="Times New Roman" w:cs="Times New Roman"/>
          <w:sz w:val="28"/>
          <w:szCs w:val="28"/>
        </w:rPr>
        <w:t xml:space="preserve">держанию в актуальном состоянии программного обеспечения </w:t>
      </w:r>
      <w:r w:rsidRPr="00E17BB2">
        <w:rPr>
          <w:rFonts w:ascii="Times New Roman" w:hAnsi="Times New Roman" w:cs="Times New Roman"/>
          <w:sz w:val="28"/>
          <w:szCs w:val="28"/>
        </w:rPr>
        <w:t>«Корпоративная система отчетности по</w:t>
      </w:r>
      <w:r>
        <w:rPr>
          <w:rFonts w:ascii="Times New Roman" w:hAnsi="Times New Roman" w:cs="Times New Roman"/>
          <w:sz w:val="28"/>
          <w:szCs w:val="28"/>
        </w:rPr>
        <w:t xml:space="preserve"> эксплуатационной деятельности </w:t>
      </w:r>
      <w:r w:rsidRPr="00E17BB2">
        <w:rPr>
          <w:rFonts w:ascii="Times New Roman" w:hAnsi="Times New Roman" w:cs="Times New Roman"/>
          <w:sz w:val="28"/>
          <w:szCs w:val="28"/>
        </w:rPr>
        <w:t>ОАО «ТрансКонтейнер» (2-я и 3-я очередь)</w:t>
      </w:r>
      <w:r>
        <w:rPr>
          <w:rFonts w:ascii="Times New Roman" w:hAnsi="Times New Roman" w:cs="Times New Roman"/>
          <w:sz w:val="28"/>
          <w:szCs w:val="28"/>
        </w:rPr>
        <w:t>.</w:t>
      </w:r>
    </w:p>
    <w:p w:rsidR="003827D0" w:rsidRPr="00AC0842" w:rsidRDefault="003827D0" w:rsidP="003827D0">
      <w:pPr>
        <w:jc w:val="both"/>
        <w:rPr>
          <w:szCs w:val="28"/>
        </w:rPr>
      </w:pPr>
      <w:r w:rsidRPr="00AC0842">
        <w:rPr>
          <w:szCs w:val="28"/>
        </w:rPr>
        <w:t>Информация о товаре, работе, услуге</w:t>
      </w:r>
      <w:r>
        <w:rPr>
          <w:rStyle w:val="a5"/>
          <w:szCs w:val="28"/>
        </w:rPr>
        <w:footnoteReference w:id="1"/>
      </w:r>
      <w:r w:rsidRPr="00AC0842">
        <w:rPr>
          <w:szCs w:val="28"/>
        </w:rPr>
        <w:t>:</w:t>
      </w:r>
    </w:p>
    <w:tbl>
      <w:tblPr>
        <w:tblStyle w:val="af"/>
        <w:tblW w:w="0" w:type="auto"/>
        <w:tblLook w:val="04A0"/>
      </w:tblPr>
      <w:tblGrid>
        <w:gridCol w:w="997"/>
        <w:gridCol w:w="1819"/>
        <w:gridCol w:w="1819"/>
        <w:gridCol w:w="1453"/>
        <w:gridCol w:w="1521"/>
        <w:gridCol w:w="1962"/>
      </w:tblGrid>
      <w:tr w:rsidR="003827D0" w:rsidRPr="00AC0842" w:rsidTr="00C33B16">
        <w:tc>
          <w:tcPr>
            <w:tcW w:w="1642" w:type="dxa"/>
            <w:shd w:val="clear" w:color="auto" w:fill="FFFFFF" w:themeFill="background1"/>
          </w:tcPr>
          <w:p w:rsidR="003827D0" w:rsidRPr="00C33B16" w:rsidRDefault="003827D0" w:rsidP="008F5DD3">
            <w:pPr>
              <w:ind w:firstLine="0"/>
              <w:rPr>
                <w:sz w:val="24"/>
                <w:szCs w:val="24"/>
              </w:rPr>
            </w:pPr>
            <w:r w:rsidRPr="00C33B16">
              <w:rPr>
                <w:sz w:val="24"/>
                <w:szCs w:val="24"/>
              </w:rPr>
              <w:t>№</w:t>
            </w:r>
          </w:p>
        </w:tc>
        <w:tc>
          <w:tcPr>
            <w:tcW w:w="1642" w:type="dxa"/>
            <w:shd w:val="clear" w:color="auto" w:fill="FFFFFF" w:themeFill="background1"/>
          </w:tcPr>
          <w:p w:rsidR="003827D0" w:rsidRPr="00C33B16" w:rsidRDefault="003827D0" w:rsidP="008F5DD3">
            <w:pPr>
              <w:ind w:firstLine="0"/>
              <w:rPr>
                <w:sz w:val="24"/>
                <w:szCs w:val="24"/>
              </w:rPr>
            </w:pPr>
            <w:r w:rsidRPr="00C33B16">
              <w:rPr>
                <w:sz w:val="24"/>
                <w:szCs w:val="24"/>
              </w:rPr>
              <w:t>Классификация по ОКДП</w:t>
            </w:r>
          </w:p>
        </w:tc>
        <w:tc>
          <w:tcPr>
            <w:tcW w:w="1642" w:type="dxa"/>
            <w:shd w:val="clear" w:color="auto" w:fill="FFFFFF" w:themeFill="background1"/>
          </w:tcPr>
          <w:p w:rsidR="003827D0" w:rsidRPr="00C33B16" w:rsidRDefault="003827D0" w:rsidP="008F5DD3">
            <w:pPr>
              <w:ind w:firstLine="0"/>
              <w:rPr>
                <w:sz w:val="24"/>
                <w:szCs w:val="24"/>
              </w:rPr>
            </w:pPr>
            <w:r w:rsidRPr="00C33B16">
              <w:rPr>
                <w:sz w:val="24"/>
                <w:szCs w:val="24"/>
              </w:rPr>
              <w:t>Классификация по ОКВЭД</w:t>
            </w:r>
          </w:p>
        </w:tc>
        <w:tc>
          <w:tcPr>
            <w:tcW w:w="1642" w:type="dxa"/>
            <w:shd w:val="clear" w:color="auto" w:fill="FFFFFF" w:themeFill="background1"/>
          </w:tcPr>
          <w:p w:rsidR="003827D0" w:rsidRPr="00C33B16" w:rsidRDefault="003827D0" w:rsidP="008F5DD3">
            <w:pPr>
              <w:ind w:firstLine="0"/>
              <w:rPr>
                <w:sz w:val="24"/>
                <w:szCs w:val="24"/>
              </w:rPr>
            </w:pPr>
            <w:r w:rsidRPr="00C33B16">
              <w:rPr>
                <w:sz w:val="24"/>
                <w:szCs w:val="24"/>
              </w:rPr>
              <w:t>Ед. измерения</w:t>
            </w:r>
          </w:p>
        </w:tc>
        <w:tc>
          <w:tcPr>
            <w:tcW w:w="1642" w:type="dxa"/>
            <w:shd w:val="clear" w:color="auto" w:fill="FFFFFF" w:themeFill="background1"/>
          </w:tcPr>
          <w:p w:rsidR="003827D0" w:rsidRPr="00C33B16" w:rsidRDefault="003827D0" w:rsidP="008F5DD3">
            <w:pPr>
              <w:ind w:firstLine="0"/>
              <w:rPr>
                <w:sz w:val="24"/>
                <w:szCs w:val="24"/>
              </w:rPr>
            </w:pPr>
            <w:r w:rsidRPr="00C33B16">
              <w:rPr>
                <w:sz w:val="24"/>
                <w:szCs w:val="24"/>
              </w:rPr>
              <w:t>Количество (Объем)</w:t>
            </w:r>
          </w:p>
        </w:tc>
        <w:tc>
          <w:tcPr>
            <w:tcW w:w="1643" w:type="dxa"/>
            <w:shd w:val="clear" w:color="auto" w:fill="FFFFFF" w:themeFill="background1"/>
          </w:tcPr>
          <w:p w:rsidR="003827D0" w:rsidRPr="00C33B16" w:rsidRDefault="003827D0" w:rsidP="008F5DD3">
            <w:pPr>
              <w:ind w:firstLine="0"/>
              <w:rPr>
                <w:sz w:val="24"/>
                <w:szCs w:val="24"/>
              </w:rPr>
            </w:pPr>
            <w:r w:rsidRPr="00C33B16">
              <w:rPr>
                <w:sz w:val="24"/>
                <w:szCs w:val="24"/>
              </w:rPr>
              <w:t>Дополнительные сведения</w:t>
            </w:r>
          </w:p>
        </w:tc>
      </w:tr>
      <w:tr w:rsidR="003827D0" w:rsidRPr="00AC0842" w:rsidTr="00C33B16">
        <w:tc>
          <w:tcPr>
            <w:tcW w:w="1642" w:type="dxa"/>
            <w:shd w:val="clear" w:color="auto" w:fill="FFFFFF" w:themeFill="background1"/>
          </w:tcPr>
          <w:p w:rsidR="003827D0" w:rsidRPr="00C33B16" w:rsidRDefault="00C33B16" w:rsidP="00C33B16">
            <w:pPr>
              <w:ind w:firstLine="0"/>
              <w:jc w:val="center"/>
              <w:rPr>
                <w:sz w:val="24"/>
                <w:szCs w:val="24"/>
              </w:rPr>
            </w:pPr>
            <w:r w:rsidRPr="00C33B16">
              <w:rPr>
                <w:sz w:val="24"/>
                <w:szCs w:val="24"/>
              </w:rPr>
              <w:t>1.</w:t>
            </w:r>
          </w:p>
        </w:tc>
        <w:tc>
          <w:tcPr>
            <w:tcW w:w="1642" w:type="dxa"/>
            <w:shd w:val="clear" w:color="auto" w:fill="FFFFFF" w:themeFill="background1"/>
          </w:tcPr>
          <w:p w:rsidR="003827D0" w:rsidRPr="00C33B16" w:rsidRDefault="00C33B16" w:rsidP="00C33B16">
            <w:pPr>
              <w:ind w:firstLine="0"/>
              <w:jc w:val="center"/>
              <w:rPr>
                <w:sz w:val="24"/>
                <w:szCs w:val="24"/>
              </w:rPr>
            </w:pPr>
            <w:r w:rsidRPr="00C33B16">
              <w:rPr>
                <w:sz w:val="24"/>
                <w:szCs w:val="24"/>
              </w:rPr>
              <w:t>7260024</w:t>
            </w:r>
          </w:p>
        </w:tc>
        <w:tc>
          <w:tcPr>
            <w:tcW w:w="1642" w:type="dxa"/>
            <w:shd w:val="clear" w:color="auto" w:fill="FFFFFF" w:themeFill="background1"/>
          </w:tcPr>
          <w:p w:rsidR="003827D0" w:rsidRPr="00C33B16" w:rsidRDefault="00C33B16" w:rsidP="00C33B16">
            <w:pPr>
              <w:ind w:firstLine="0"/>
              <w:jc w:val="center"/>
              <w:rPr>
                <w:sz w:val="24"/>
                <w:szCs w:val="24"/>
              </w:rPr>
            </w:pPr>
            <w:r w:rsidRPr="00C33B16">
              <w:rPr>
                <w:sz w:val="24"/>
                <w:szCs w:val="24"/>
              </w:rPr>
              <w:t>72.20</w:t>
            </w:r>
          </w:p>
        </w:tc>
        <w:tc>
          <w:tcPr>
            <w:tcW w:w="1642" w:type="dxa"/>
            <w:shd w:val="clear" w:color="auto" w:fill="FFFFFF" w:themeFill="background1"/>
          </w:tcPr>
          <w:p w:rsidR="003827D0" w:rsidRPr="00C33B16" w:rsidRDefault="00C33B16" w:rsidP="00C33B16">
            <w:pPr>
              <w:ind w:firstLine="0"/>
              <w:jc w:val="center"/>
              <w:rPr>
                <w:sz w:val="24"/>
                <w:szCs w:val="24"/>
              </w:rPr>
            </w:pPr>
            <w:r w:rsidRPr="00C33B16">
              <w:rPr>
                <w:sz w:val="24"/>
                <w:szCs w:val="24"/>
              </w:rPr>
              <w:t>условная единица</w:t>
            </w:r>
          </w:p>
        </w:tc>
        <w:tc>
          <w:tcPr>
            <w:tcW w:w="1642" w:type="dxa"/>
            <w:shd w:val="clear" w:color="auto" w:fill="FFFFFF" w:themeFill="background1"/>
          </w:tcPr>
          <w:p w:rsidR="003827D0" w:rsidRPr="00C33B16" w:rsidRDefault="00C33B16" w:rsidP="00C33B16">
            <w:pPr>
              <w:ind w:firstLine="0"/>
              <w:jc w:val="center"/>
              <w:rPr>
                <w:sz w:val="24"/>
                <w:szCs w:val="24"/>
              </w:rPr>
            </w:pPr>
            <w:r w:rsidRPr="00C33B16">
              <w:rPr>
                <w:sz w:val="24"/>
                <w:szCs w:val="24"/>
              </w:rPr>
              <w:t>1</w:t>
            </w:r>
          </w:p>
        </w:tc>
        <w:tc>
          <w:tcPr>
            <w:tcW w:w="1643" w:type="dxa"/>
            <w:shd w:val="clear" w:color="auto" w:fill="FFFFFF" w:themeFill="background1"/>
          </w:tcPr>
          <w:p w:rsidR="00C33B16" w:rsidRPr="00C33B16" w:rsidRDefault="003827D0" w:rsidP="00C33B16">
            <w:pPr>
              <w:ind w:firstLine="0"/>
              <w:jc w:val="center"/>
              <w:rPr>
                <w:sz w:val="24"/>
                <w:szCs w:val="24"/>
              </w:rPr>
            </w:pPr>
            <w:r w:rsidRPr="00C33B16">
              <w:rPr>
                <w:sz w:val="24"/>
                <w:szCs w:val="24"/>
              </w:rPr>
              <w:t>Строка ГПЗ</w:t>
            </w:r>
          </w:p>
          <w:p w:rsidR="003827D0" w:rsidRPr="00C33B16" w:rsidRDefault="003827D0" w:rsidP="00C33B16">
            <w:pPr>
              <w:ind w:firstLine="0"/>
              <w:jc w:val="center"/>
              <w:rPr>
                <w:sz w:val="24"/>
                <w:szCs w:val="24"/>
              </w:rPr>
            </w:pPr>
            <w:r w:rsidRPr="00C33B16">
              <w:rPr>
                <w:sz w:val="24"/>
                <w:szCs w:val="24"/>
              </w:rPr>
              <w:t xml:space="preserve">№ </w:t>
            </w:r>
            <w:r w:rsidR="00C33B16" w:rsidRPr="00C33B16">
              <w:rPr>
                <w:sz w:val="24"/>
                <w:szCs w:val="24"/>
              </w:rPr>
              <w:t>71</w:t>
            </w:r>
          </w:p>
        </w:tc>
      </w:tr>
    </w:tbl>
    <w:p w:rsidR="003827D0" w:rsidRPr="00895B97" w:rsidRDefault="003827D0" w:rsidP="00A337CE">
      <w:pPr>
        <w:pStyle w:val="21"/>
        <w:tabs>
          <w:tab w:val="clear" w:pos="643"/>
        </w:tabs>
        <w:spacing w:after="0"/>
        <w:ind w:left="0" w:firstLine="709"/>
        <w:rPr>
          <w:rFonts w:ascii="Times New Roman" w:hAnsi="Times New Roman" w:cs="Times New Roman"/>
          <w:sz w:val="28"/>
          <w:szCs w:val="28"/>
        </w:rPr>
      </w:pPr>
    </w:p>
    <w:p w:rsidR="00A337CE" w:rsidRPr="00895B97" w:rsidRDefault="00A337CE" w:rsidP="00A337CE">
      <w:pPr>
        <w:pStyle w:val="21"/>
        <w:tabs>
          <w:tab w:val="clear" w:pos="643"/>
        </w:tabs>
        <w:spacing w:after="0"/>
        <w:ind w:left="0" w:firstLine="709"/>
        <w:rPr>
          <w:rFonts w:ascii="Times New Roman" w:hAnsi="Times New Roman" w:cs="Times New Roman"/>
          <w:b/>
          <w:sz w:val="28"/>
          <w:szCs w:val="28"/>
        </w:rPr>
      </w:pPr>
      <w:r w:rsidRPr="00895B97">
        <w:rPr>
          <w:rFonts w:ascii="Times New Roman" w:hAnsi="Times New Roman" w:cs="Times New Roman"/>
          <w:b/>
          <w:sz w:val="28"/>
          <w:szCs w:val="28"/>
        </w:rPr>
        <w:t xml:space="preserve">2. Количество (Объем) Работ: </w:t>
      </w:r>
      <w:r>
        <w:rPr>
          <w:rFonts w:ascii="Times New Roman" w:hAnsi="Times New Roman" w:cs="Times New Roman"/>
          <w:sz w:val="28"/>
          <w:szCs w:val="28"/>
        </w:rPr>
        <w:t>Р</w:t>
      </w:r>
      <w:r w:rsidRPr="00BF688D">
        <w:rPr>
          <w:rFonts w:ascii="Times New Roman" w:hAnsi="Times New Roman" w:cs="Times New Roman"/>
          <w:sz w:val="28"/>
          <w:szCs w:val="28"/>
        </w:rPr>
        <w:t>абот</w:t>
      </w:r>
      <w:r>
        <w:rPr>
          <w:rFonts w:ascii="Times New Roman" w:hAnsi="Times New Roman" w:cs="Times New Roman"/>
          <w:sz w:val="28"/>
          <w:szCs w:val="28"/>
        </w:rPr>
        <w:t>ы</w:t>
      </w:r>
      <w:r w:rsidRPr="00BF688D">
        <w:rPr>
          <w:rFonts w:ascii="Times New Roman" w:hAnsi="Times New Roman" w:cs="Times New Roman"/>
          <w:sz w:val="28"/>
          <w:szCs w:val="28"/>
        </w:rPr>
        <w:t xml:space="preserve"> </w:t>
      </w:r>
      <w:r>
        <w:rPr>
          <w:rFonts w:ascii="Times New Roman" w:hAnsi="Times New Roman" w:cs="Times New Roman"/>
          <w:sz w:val="28"/>
          <w:szCs w:val="28"/>
        </w:rPr>
        <w:t xml:space="preserve">выполняются </w:t>
      </w:r>
      <w:r w:rsidRPr="00BF688D">
        <w:rPr>
          <w:rFonts w:ascii="Times New Roman" w:hAnsi="Times New Roman" w:cs="Times New Roman"/>
          <w:sz w:val="28"/>
          <w:szCs w:val="28"/>
        </w:rPr>
        <w:t xml:space="preserve">ежедневно в </w:t>
      </w:r>
      <w:r>
        <w:rPr>
          <w:rFonts w:ascii="Times New Roman" w:hAnsi="Times New Roman" w:cs="Times New Roman"/>
          <w:sz w:val="28"/>
          <w:szCs w:val="28"/>
        </w:rPr>
        <w:t>рабочее время с 9-00 до  18-00 в объеме, необходимом для выполнения заявок Заказчика.</w:t>
      </w:r>
    </w:p>
    <w:p w:rsidR="00A337CE" w:rsidRDefault="00A337CE" w:rsidP="00A337CE">
      <w:pPr>
        <w:jc w:val="both"/>
        <w:rPr>
          <w:szCs w:val="24"/>
        </w:rPr>
      </w:pPr>
      <w:r w:rsidRPr="00895B97">
        <w:rPr>
          <w:b/>
          <w:szCs w:val="28"/>
        </w:rPr>
        <w:lastRenderedPageBreak/>
        <w:t xml:space="preserve">3. Максимальная цена договора: </w:t>
      </w:r>
      <w:r w:rsidRPr="00CA0937">
        <w:t>1 112 2</w:t>
      </w:r>
      <w:r w:rsidR="004B6900" w:rsidRPr="00CA0937">
        <w:t>8</w:t>
      </w:r>
      <w:r w:rsidRPr="00CA0937">
        <w:t>8,1</w:t>
      </w:r>
      <w:r w:rsidR="004B6900" w:rsidRPr="00CA0937">
        <w:t>3</w:t>
      </w:r>
      <w:r w:rsidRPr="00CA0937">
        <w:t xml:space="preserve"> руб.</w:t>
      </w:r>
      <w:r>
        <w:t xml:space="preserve"> </w:t>
      </w:r>
      <w:r>
        <w:rPr>
          <w:szCs w:val="28"/>
        </w:rPr>
        <w:t xml:space="preserve">(Один </w:t>
      </w:r>
      <w:r w:rsidRPr="00895B97">
        <w:rPr>
          <w:szCs w:val="28"/>
        </w:rPr>
        <w:t xml:space="preserve">миллион </w:t>
      </w:r>
      <w:r>
        <w:rPr>
          <w:szCs w:val="28"/>
        </w:rPr>
        <w:t xml:space="preserve">сто двенадцать тысяч двести двадцать восемь </w:t>
      </w:r>
      <w:r w:rsidRPr="00895B97">
        <w:rPr>
          <w:szCs w:val="28"/>
        </w:rPr>
        <w:t xml:space="preserve">рублей </w:t>
      </w:r>
      <w:r>
        <w:rPr>
          <w:szCs w:val="28"/>
        </w:rPr>
        <w:t>14</w:t>
      </w:r>
      <w:r w:rsidRPr="00D41D18">
        <w:rPr>
          <w:szCs w:val="24"/>
        </w:rPr>
        <w:t xml:space="preserve"> копеек</w:t>
      </w:r>
      <w:r>
        <w:rPr>
          <w:szCs w:val="24"/>
        </w:rPr>
        <w:t>). НДС начисляется отдельно по ставке 18%.</w:t>
      </w:r>
    </w:p>
    <w:p w:rsidR="00CA0937" w:rsidRPr="00895B97" w:rsidRDefault="00CA0937" w:rsidP="00A337CE">
      <w:pPr>
        <w:jc w:val="both"/>
        <w:rPr>
          <w:b/>
          <w:szCs w:val="28"/>
        </w:rPr>
      </w:pPr>
    </w:p>
    <w:p w:rsidR="00A84A87" w:rsidRDefault="00A337CE" w:rsidP="00A84A87">
      <w:pPr>
        <w:jc w:val="both"/>
        <w:rPr>
          <w:szCs w:val="24"/>
        </w:rPr>
      </w:pPr>
      <w:r w:rsidRPr="00895B97">
        <w:rPr>
          <w:b/>
          <w:iCs/>
          <w:szCs w:val="28"/>
        </w:rPr>
        <w:t xml:space="preserve">4. Порядок определения цены заявки: </w:t>
      </w:r>
      <w:r w:rsidR="00A84A87">
        <w:rPr>
          <w:szCs w:val="28"/>
        </w:rPr>
        <w:t>Стоимость р</w:t>
      </w:r>
      <w:r w:rsidR="00A84A87" w:rsidRPr="00895B97">
        <w:rPr>
          <w:szCs w:val="28"/>
        </w:rPr>
        <w:t xml:space="preserve">абот по сопровождению складывается из стоимости </w:t>
      </w:r>
      <w:r w:rsidR="00A84A87">
        <w:rPr>
          <w:szCs w:val="28"/>
        </w:rPr>
        <w:t xml:space="preserve">работ по ежеквартальному </w:t>
      </w:r>
      <w:r w:rsidR="00A84A87" w:rsidRPr="00895B97">
        <w:rPr>
          <w:szCs w:val="28"/>
        </w:rPr>
        <w:t xml:space="preserve"> сопровождению в размере</w:t>
      </w:r>
      <w:r w:rsidR="00A84A87">
        <w:rPr>
          <w:szCs w:val="28"/>
        </w:rPr>
        <w:t xml:space="preserve"> </w:t>
      </w:r>
      <w:r w:rsidR="00A84A87" w:rsidRPr="00D41D18">
        <w:rPr>
          <w:szCs w:val="24"/>
        </w:rPr>
        <w:t>37</w:t>
      </w:r>
      <w:r w:rsidR="00A84A87">
        <w:rPr>
          <w:szCs w:val="24"/>
        </w:rPr>
        <w:t>0 762,71 руб.</w:t>
      </w:r>
      <w:r w:rsidR="00A84A87" w:rsidRPr="00D41D18">
        <w:rPr>
          <w:szCs w:val="24"/>
        </w:rPr>
        <w:t xml:space="preserve"> (</w:t>
      </w:r>
      <w:r w:rsidR="00A84A87">
        <w:rPr>
          <w:szCs w:val="24"/>
        </w:rPr>
        <w:t>Триста семьдесят тысяч семьсот шестьдесят два рубля 71 копейка).</w:t>
      </w:r>
      <w:r w:rsidR="00A84A87" w:rsidRPr="00561709">
        <w:rPr>
          <w:szCs w:val="24"/>
        </w:rPr>
        <w:t xml:space="preserve"> </w:t>
      </w:r>
      <w:r w:rsidR="00A84A87">
        <w:rPr>
          <w:szCs w:val="24"/>
        </w:rPr>
        <w:t>НДС начисляется отдельно по ставке 18%.</w:t>
      </w:r>
    </w:p>
    <w:p w:rsidR="00CA0937" w:rsidRPr="00895B97" w:rsidRDefault="00CA0937" w:rsidP="00A84A87">
      <w:pPr>
        <w:jc w:val="both"/>
        <w:rPr>
          <w:b/>
          <w:szCs w:val="28"/>
        </w:rPr>
      </w:pPr>
    </w:p>
    <w:p w:rsidR="00A337CE" w:rsidRDefault="00A337CE" w:rsidP="00A84A87">
      <w:pPr>
        <w:tabs>
          <w:tab w:val="clear" w:pos="709"/>
        </w:tabs>
        <w:suppressAutoHyphens/>
        <w:jc w:val="both"/>
        <w:rPr>
          <w:iCs/>
          <w:szCs w:val="28"/>
        </w:rPr>
      </w:pPr>
      <w:r w:rsidRPr="00895B97">
        <w:rPr>
          <w:b/>
          <w:iCs/>
          <w:szCs w:val="28"/>
        </w:rPr>
        <w:t xml:space="preserve">5. Форма, сроки и порядок оплаты: </w:t>
      </w:r>
      <w:r>
        <w:rPr>
          <w:iCs/>
          <w:szCs w:val="28"/>
        </w:rPr>
        <w:t>Оплата р</w:t>
      </w:r>
      <w:r w:rsidRPr="003F3043">
        <w:rPr>
          <w:iCs/>
          <w:szCs w:val="28"/>
        </w:rPr>
        <w:t>абот производится ежеквартально, в соотве</w:t>
      </w:r>
      <w:r>
        <w:rPr>
          <w:iCs/>
          <w:szCs w:val="28"/>
        </w:rPr>
        <w:t>тствии с календарным планом работ, после подписания с</w:t>
      </w:r>
      <w:r w:rsidRPr="003F3043">
        <w:rPr>
          <w:iCs/>
          <w:szCs w:val="28"/>
        </w:rPr>
        <w:t>торонами акта с</w:t>
      </w:r>
      <w:r>
        <w:rPr>
          <w:iCs/>
          <w:szCs w:val="28"/>
        </w:rPr>
        <w:t>дачи-приемки этапа выполненных р</w:t>
      </w:r>
      <w:r w:rsidRPr="003F3043">
        <w:rPr>
          <w:iCs/>
          <w:szCs w:val="28"/>
        </w:rPr>
        <w:t xml:space="preserve">абот на основании счета Исполнителя в течение 5 (Пяти) банковских дней </w:t>
      </w:r>
      <w:proofErr w:type="gramStart"/>
      <w:r w:rsidRPr="003F3043">
        <w:rPr>
          <w:iCs/>
          <w:szCs w:val="28"/>
        </w:rPr>
        <w:t>с даты получения</w:t>
      </w:r>
      <w:proofErr w:type="gramEnd"/>
      <w:r w:rsidRPr="003F3043">
        <w:rPr>
          <w:iCs/>
          <w:szCs w:val="28"/>
        </w:rPr>
        <w:t xml:space="preserve"> Заказчиком счета</w:t>
      </w:r>
      <w:r>
        <w:rPr>
          <w:iCs/>
          <w:szCs w:val="28"/>
        </w:rPr>
        <w:t>.</w:t>
      </w:r>
    </w:p>
    <w:p w:rsidR="00CA0937" w:rsidRPr="00895B97" w:rsidRDefault="00CA0937" w:rsidP="00A84A87">
      <w:pPr>
        <w:tabs>
          <w:tab w:val="clear" w:pos="709"/>
        </w:tabs>
        <w:suppressAutoHyphens/>
        <w:jc w:val="both"/>
        <w:rPr>
          <w:iCs/>
          <w:szCs w:val="28"/>
        </w:rPr>
      </w:pPr>
    </w:p>
    <w:p w:rsidR="00A337CE" w:rsidRDefault="00A337CE" w:rsidP="00A337CE">
      <w:pPr>
        <w:pStyle w:val="Default"/>
        <w:ind w:firstLine="709"/>
        <w:jc w:val="both"/>
        <w:rPr>
          <w:color w:val="auto"/>
          <w:sz w:val="28"/>
          <w:szCs w:val="28"/>
        </w:rPr>
      </w:pPr>
      <w:r w:rsidRPr="00895B97">
        <w:rPr>
          <w:b/>
          <w:iCs/>
          <w:color w:val="auto"/>
          <w:sz w:val="28"/>
          <w:szCs w:val="28"/>
        </w:rPr>
        <w:t xml:space="preserve">6. Срок выполнения работ: </w:t>
      </w:r>
      <w:r w:rsidR="00385EAD">
        <w:rPr>
          <w:iCs/>
          <w:color w:val="auto"/>
          <w:sz w:val="28"/>
          <w:szCs w:val="28"/>
        </w:rPr>
        <w:t>с 15</w:t>
      </w:r>
      <w:bookmarkStart w:id="0" w:name="_GoBack"/>
      <w:bookmarkEnd w:id="0"/>
      <w:r w:rsidRPr="00895B97">
        <w:rPr>
          <w:iCs/>
          <w:color w:val="auto"/>
          <w:sz w:val="28"/>
          <w:szCs w:val="28"/>
        </w:rPr>
        <w:t>.04.2013 по 31.12.2013</w:t>
      </w:r>
      <w:r w:rsidRPr="00895B97">
        <w:rPr>
          <w:color w:val="auto"/>
          <w:sz w:val="28"/>
          <w:szCs w:val="28"/>
        </w:rPr>
        <w:t>.</w:t>
      </w:r>
    </w:p>
    <w:p w:rsidR="00CA0937" w:rsidRPr="00895B97" w:rsidRDefault="00CA0937" w:rsidP="00A337CE">
      <w:pPr>
        <w:pStyle w:val="Default"/>
        <w:ind w:firstLine="709"/>
        <w:jc w:val="both"/>
        <w:rPr>
          <w:color w:val="auto"/>
          <w:sz w:val="28"/>
          <w:szCs w:val="28"/>
        </w:rPr>
      </w:pPr>
    </w:p>
    <w:p w:rsidR="00A337CE" w:rsidRDefault="00A337CE" w:rsidP="00A337CE">
      <w:pPr>
        <w:pStyle w:val="Default"/>
        <w:ind w:firstLine="709"/>
        <w:jc w:val="both"/>
        <w:rPr>
          <w:color w:val="auto"/>
          <w:sz w:val="28"/>
          <w:szCs w:val="28"/>
        </w:rPr>
      </w:pPr>
      <w:r w:rsidRPr="00895B97">
        <w:rPr>
          <w:b/>
          <w:iCs/>
          <w:color w:val="auto"/>
          <w:sz w:val="28"/>
          <w:szCs w:val="28"/>
        </w:rPr>
        <w:t xml:space="preserve">7. Место выполнения работ: </w:t>
      </w:r>
      <w:r w:rsidRPr="00895B97">
        <w:rPr>
          <w:iCs/>
          <w:sz w:val="28"/>
          <w:szCs w:val="28"/>
        </w:rPr>
        <w:t>125047, Москва, Оружейный переулок, д. 19</w:t>
      </w:r>
      <w:r w:rsidRPr="00895B97">
        <w:rPr>
          <w:color w:val="auto"/>
          <w:sz w:val="28"/>
          <w:szCs w:val="28"/>
        </w:rPr>
        <w:t>.</w:t>
      </w:r>
    </w:p>
    <w:p w:rsidR="00CA0937" w:rsidRPr="00895B97" w:rsidRDefault="00CA0937" w:rsidP="00A337CE">
      <w:pPr>
        <w:pStyle w:val="Default"/>
        <w:ind w:firstLine="709"/>
        <w:jc w:val="both"/>
        <w:rPr>
          <w:i/>
          <w:color w:val="auto"/>
          <w:sz w:val="28"/>
          <w:szCs w:val="28"/>
        </w:rPr>
      </w:pPr>
    </w:p>
    <w:p w:rsidR="00A337CE" w:rsidRPr="00895B97" w:rsidRDefault="00A337CE" w:rsidP="00A337CE">
      <w:pPr>
        <w:pStyle w:val="Default"/>
        <w:ind w:firstLine="709"/>
        <w:jc w:val="both"/>
        <w:rPr>
          <w:b/>
          <w:iCs/>
          <w:sz w:val="28"/>
          <w:szCs w:val="28"/>
        </w:rPr>
      </w:pPr>
      <w:r w:rsidRPr="00895B97">
        <w:rPr>
          <w:b/>
          <w:color w:val="auto"/>
          <w:sz w:val="28"/>
          <w:szCs w:val="28"/>
        </w:rPr>
        <w:t xml:space="preserve">8. Информация о поставщике: </w:t>
      </w:r>
      <w:r>
        <w:rPr>
          <w:color w:val="auto"/>
          <w:sz w:val="28"/>
          <w:szCs w:val="28"/>
        </w:rPr>
        <w:t>ООО</w:t>
      </w:r>
      <w:r w:rsidRPr="003F3043">
        <w:rPr>
          <w:color w:val="auto"/>
          <w:sz w:val="28"/>
          <w:szCs w:val="28"/>
        </w:rPr>
        <w:t xml:space="preserve"> «АТМ-12»</w:t>
      </w:r>
    </w:p>
    <w:p w:rsidR="00A337CE" w:rsidRPr="00895B97" w:rsidRDefault="00A337CE" w:rsidP="00A337CE">
      <w:pPr>
        <w:jc w:val="both"/>
        <w:rPr>
          <w:szCs w:val="28"/>
        </w:rPr>
      </w:pPr>
      <w:r w:rsidRPr="00895B97">
        <w:rPr>
          <w:szCs w:val="28"/>
        </w:rPr>
        <w:t xml:space="preserve">Местонахождение: </w:t>
      </w:r>
      <w:r w:rsidRPr="00D41D18">
        <w:rPr>
          <w:szCs w:val="24"/>
        </w:rPr>
        <w:t>1</w:t>
      </w:r>
      <w:r>
        <w:rPr>
          <w:szCs w:val="24"/>
        </w:rPr>
        <w:t>0</w:t>
      </w:r>
      <w:r w:rsidRPr="00D41D18">
        <w:rPr>
          <w:szCs w:val="24"/>
        </w:rPr>
        <w:t xml:space="preserve">5066, г. Москва, ул. Нижняя </w:t>
      </w:r>
      <w:proofErr w:type="spellStart"/>
      <w:r w:rsidRPr="00D41D18">
        <w:rPr>
          <w:szCs w:val="24"/>
        </w:rPr>
        <w:t>Красносельская</w:t>
      </w:r>
      <w:proofErr w:type="spellEnd"/>
      <w:r w:rsidRPr="00D41D18">
        <w:rPr>
          <w:szCs w:val="24"/>
        </w:rPr>
        <w:t>, д.40/12, корп.3</w:t>
      </w:r>
      <w:r w:rsidRPr="00895B97">
        <w:rPr>
          <w:szCs w:val="28"/>
        </w:rPr>
        <w:t>;</w:t>
      </w:r>
    </w:p>
    <w:p w:rsidR="00A337CE" w:rsidRPr="00895B97" w:rsidRDefault="00A337CE" w:rsidP="00A337CE">
      <w:pPr>
        <w:jc w:val="both"/>
        <w:rPr>
          <w:szCs w:val="28"/>
        </w:rPr>
      </w:pPr>
      <w:r w:rsidRPr="00895B97">
        <w:rPr>
          <w:szCs w:val="28"/>
        </w:rPr>
        <w:t xml:space="preserve">Почтовый адрес: </w:t>
      </w:r>
      <w:smartTag w:uri="urn:schemas-microsoft-com:office:smarttags" w:element="metricconverter">
        <w:smartTagPr>
          <w:attr w:name="ProductID" w:val="105066, г"/>
        </w:smartTagPr>
        <w:r>
          <w:rPr>
            <w:szCs w:val="24"/>
          </w:rPr>
          <w:t>105066, г</w:t>
        </w:r>
      </w:smartTag>
      <w:r>
        <w:rPr>
          <w:szCs w:val="24"/>
        </w:rPr>
        <w:t>. Москва, ул. Старая Басманная, д.38</w:t>
      </w:r>
      <w:r w:rsidRPr="00895B97">
        <w:rPr>
          <w:szCs w:val="28"/>
        </w:rPr>
        <w:t>;</w:t>
      </w:r>
    </w:p>
    <w:p w:rsidR="00A337CE" w:rsidRPr="00895B97" w:rsidRDefault="00A337CE" w:rsidP="00A337CE">
      <w:pPr>
        <w:pStyle w:val="Default"/>
        <w:ind w:firstLine="709"/>
        <w:jc w:val="both"/>
        <w:rPr>
          <w:snapToGrid w:val="0"/>
          <w:color w:val="auto"/>
          <w:sz w:val="28"/>
          <w:szCs w:val="28"/>
          <w:lang w:eastAsia="ru-RU"/>
        </w:rPr>
      </w:pPr>
      <w:r w:rsidRPr="00895B97">
        <w:rPr>
          <w:snapToGrid w:val="0"/>
          <w:color w:val="auto"/>
          <w:sz w:val="28"/>
          <w:szCs w:val="28"/>
          <w:lang w:eastAsia="ru-RU"/>
        </w:rPr>
        <w:t xml:space="preserve">Представитель </w:t>
      </w:r>
      <w:r w:rsidRPr="00B95324">
        <w:rPr>
          <w:snapToGrid w:val="0"/>
          <w:color w:val="auto"/>
          <w:sz w:val="28"/>
          <w:szCs w:val="28"/>
          <w:lang w:eastAsia="ru-RU"/>
        </w:rPr>
        <w:t xml:space="preserve">Поставщика, ответственный со стороны поставщика – Бабина Лилия </w:t>
      </w:r>
      <w:proofErr w:type="spellStart"/>
      <w:r w:rsidRPr="00B95324">
        <w:rPr>
          <w:snapToGrid w:val="0"/>
          <w:color w:val="auto"/>
          <w:sz w:val="28"/>
          <w:szCs w:val="28"/>
          <w:lang w:eastAsia="ru-RU"/>
        </w:rPr>
        <w:t>Юсуповна</w:t>
      </w:r>
      <w:proofErr w:type="spellEnd"/>
      <w:r w:rsidRPr="00B95324">
        <w:rPr>
          <w:snapToGrid w:val="0"/>
          <w:color w:val="auto"/>
          <w:sz w:val="28"/>
          <w:szCs w:val="28"/>
          <w:lang w:eastAsia="ru-RU"/>
        </w:rPr>
        <w:t xml:space="preserve">, тел. (499) 262-11-23, адрес электронной почты </w:t>
      </w:r>
      <w:proofErr w:type="spellStart"/>
      <w:r w:rsidRPr="00B95324">
        <w:rPr>
          <w:snapToGrid w:val="0"/>
          <w:color w:val="auto"/>
          <w:sz w:val="28"/>
          <w:szCs w:val="28"/>
          <w:lang w:eastAsia="ru-RU"/>
        </w:rPr>
        <w:t>Blilya@gvc.rzd</w:t>
      </w:r>
      <w:proofErr w:type="spellEnd"/>
      <w:r w:rsidRPr="00B95324">
        <w:rPr>
          <w:snapToGrid w:val="0"/>
          <w:color w:val="auto"/>
          <w:sz w:val="28"/>
          <w:szCs w:val="28"/>
          <w:lang w:eastAsia="ru-RU"/>
        </w:rPr>
        <w:t>.</w:t>
      </w:r>
    </w:p>
    <w:p w:rsidR="00A337CE" w:rsidRPr="00895B97" w:rsidRDefault="00A337CE" w:rsidP="00A337CE">
      <w:pPr>
        <w:pStyle w:val="Default"/>
        <w:ind w:firstLine="709"/>
        <w:jc w:val="both"/>
        <w:rPr>
          <w:snapToGrid w:val="0"/>
          <w:color w:val="auto"/>
          <w:sz w:val="28"/>
          <w:szCs w:val="28"/>
          <w:lang w:eastAsia="ru-RU"/>
        </w:rPr>
      </w:pPr>
    </w:p>
    <w:p w:rsidR="00A337CE" w:rsidRDefault="00A337CE" w:rsidP="00A337CE">
      <w:pPr>
        <w:jc w:val="both"/>
        <w:rPr>
          <w:b/>
          <w:szCs w:val="28"/>
        </w:rPr>
      </w:pPr>
      <w:r w:rsidRPr="00895B97">
        <w:rPr>
          <w:b/>
          <w:szCs w:val="28"/>
        </w:rPr>
        <w:t xml:space="preserve">9. Требования к работам: </w:t>
      </w:r>
    </w:p>
    <w:p w:rsidR="00A337CE" w:rsidRDefault="00A337CE" w:rsidP="00A337CE">
      <w:pPr>
        <w:pStyle w:val="ae"/>
        <w:numPr>
          <w:ilvl w:val="0"/>
          <w:numId w:val="12"/>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b/>
          <w:sz w:val="28"/>
          <w:szCs w:val="28"/>
        </w:rPr>
        <w:t>Основное требование</w:t>
      </w:r>
      <w:r w:rsidRPr="00C4741F">
        <w:rPr>
          <w:rFonts w:ascii="Times New Roman" w:hAnsi="Times New Roman" w:cs="Times New Roman"/>
          <w:sz w:val="28"/>
          <w:szCs w:val="28"/>
        </w:rPr>
        <w:t>: система должна работать в режиме реального времени  и выполнять технологические функции, заложенные в неё при разработке, а также оперативно реагировать на изм</w:t>
      </w:r>
      <w:r>
        <w:rPr>
          <w:rFonts w:ascii="Times New Roman" w:hAnsi="Times New Roman" w:cs="Times New Roman"/>
          <w:sz w:val="28"/>
          <w:szCs w:val="28"/>
        </w:rPr>
        <w:t>енение условий функционирования</w:t>
      </w:r>
      <w:r w:rsidRPr="00B95324">
        <w:rPr>
          <w:rFonts w:ascii="Times New Roman" w:hAnsi="Times New Roman" w:cs="Times New Roman"/>
          <w:sz w:val="28"/>
          <w:szCs w:val="28"/>
        </w:rPr>
        <w:t>;</w:t>
      </w:r>
    </w:p>
    <w:p w:rsidR="00A337CE" w:rsidRPr="00C4741F" w:rsidRDefault="00A337CE" w:rsidP="00A337CE">
      <w:pPr>
        <w:pStyle w:val="ae"/>
        <w:numPr>
          <w:ilvl w:val="0"/>
          <w:numId w:val="12"/>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sz w:val="28"/>
          <w:szCs w:val="28"/>
        </w:rPr>
        <w:t>корректировка программного обеспечения Системы в случае обнаружения ошибок в выходных документах отчетности 2-ой и 3-й очереди по инициативе Заказчика;</w:t>
      </w:r>
    </w:p>
    <w:p w:rsidR="00A337CE" w:rsidRPr="00C4741F" w:rsidRDefault="00A337CE" w:rsidP="00A337CE">
      <w:pPr>
        <w:pStyle w:val="ae"/>
        <w:numPr>
          <w:ilvl w:val="0"/>
          <w:numId w:val="12"/>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sz w:val="28"/>
          <w:szCs w:val="28"/>
        </w:rPr>
        <w:t>выполнение пересчетов показателей отчетности 2-й и 3-й очереди Системы за предыдущие месяцы до корректировки программного обеспечения по инициативе Заказчика;</w:t>
      </w:r>
    </w:p>
    <w:p w:rsidR="00A337CE" w:rsidRPr="00C4741F" w:rsidRDefault="00A337CE" w:rsidP="00A337CE">
      <w:pPr>
        <w:pStyle w:val="ae"/>
        <w:numPr>
          <w:ilvl w:val="0"/>
          <w:numId w:val="12"/>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sz w:val="28"/>
          <w:szCs w:val="28"/>
        </w:rPr>
        <w:t xml:space="preserve">формирование файлов, содержащих </w:t>
      </w:r>
      <w:proofErr w:type="spellStart"/>
      <w:r w:rsidRPr="00C4741F">
        <w:rPr>
          <w:rFonts w:ascii="Times New Roman" w:hAnsi="Times New Roman" w:cs="Times New Roman"/>
          <w:sz w:val="28"/>
          <w:szCs w:val="28"/>
        </w:rPr>
        <w:t>пономерные</w:t>
      </w:r>
      <w:proofErr w:type="spellEnd"/>
      <w:r w:rsidRPr="00C4741F">
        <w:rPr>
          <w:rFonts w:ascii="Times New Roman" w:hAnsi="Times New Roman" w:cs="Times New Roman"/>
          <w:sz w:val="28"/>
          <w:szCs w:val="28"/>
        </w:rPr>
        <w:t xml:space="preserve"> данные по отдельным показателям отчетности 2-й и 3-й очереди Системы</w:t>
      </w:r>
      <w:r>
        <w:rPr>
          <w:rFonts w:ascii="Times New Roman" w:hAnsi="Times New Roman" w:cs="Times New Roman"/>
          <w:sz w:val="28"/>
          <w:szCs w:val="28"/>
        </w:rPr>
        <w:t>,</w:t>
      </w:r>
      <w:r w:rsidRPr="00C4741F">
        <w:rPr>
          <w:rFonts w:ascii="Times New Roman" w:hAnsi="Times New Roman" w:cs="Times New Roman"/>
          <w:sz w:val="28"/>
          <w:szCs w:val="28"/>
        </w:rPr>
        <w:t xml:space="preserve"> по инициативе Заказчика;</w:t>
      </w:r>
    </w:p>
    <w:p w:rsidR="00A337CE" w:rsidRPr="00C4741F" w:rsidRDefault="00A337CE" w:rsidP="00A337CE">
      <w:pPr>
        <w:pStyle w:val="ae"/>
        <w:numPr>
          <w:ilvl w:val="0"/>
          <w:numId w:val="12"/>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sz w:val="28"/>
          <w:szCs w:val="28"/>
        </w:rPr>
        <w:t>централизованное ведение Нормативно-Справочной Информации по системным общесетевым  нормативным документам;</w:t>
      </w:r>
    </w:p>
    <w:p w:rsidR="00A337CE" w:rsidRPr="00C4741F" w:rsidRDefault="00A337CE" w:rsidP="00A337CE">
      <w:pPr>
        <w:pStyle w:val="ae"/>
        <w:numPr>
          <w:ilvl w:val="0"/>
          <w:numId w:val="12"/>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sz w:val="28"/>
          <w:szCs w:val="28"/>
        </w:rPr>
        <w:lastRenderedPageBreak/>
        <w:t xml:space="preserve">установка и рассылка актуальных версий программного обеспечения  (в том  числе с  использованием возможностей </w:t>
      </w:r>
      <w:proofErr w:type="spellStart"/>
      <w:r w:rsidRPr="00C4741F">
        <w:rPr>
          <w:rFonts w:ascii="Times New Roman" w:hAnsi="Times New Roman" w:cs="Times New Roman"/>
          <w:sz w:val="28"/>
          <w:szCs w:val="28"/>
          <w:lang w:val="en-US"/>
        </w:rPr>
        <w:t>InterNet</w:t>
      </w:r>
      <w:proofErr w:type="spellEnd"/>
      <w:r w:rsidRPr="00C4741F">
        <w:rPr>
          <w:rFonts w:ascii="Times New Roman" w:hAnsi="Times New Roman" w:cs="Times New Roman"/>
          <w:sz w:val="28"/>
          <w:szCs w:val="28"/>
        </w:rPr>
        <w:t xml:space="preserve">, </w:t>
      </w:r>
      <w:proofErr w:type="spellStart"/>
      <w:r w:rsidRPr="00C4741F">
        <w:rPr>
          <w:rFonts w:ascii="Times New Roman" w:hAnsi="Times New Roman" w:cs="Times New Roman"/>
          <w:sz w:val="28"/>
          <w:szCs w:val="28"/>
          <w:lang w:val="en-US"/>
        </w:rPr>
        <w:t>IntraNet</w:t>
      </w:r>
      <w:proofErr w:type="spellEnd"/>
      <w:r w:rsidRPr="00C4741F">
        <w:rPr>
          <w:rFonts w:ascii="Times New Roman" w:hAnsi="Times New Roman" w:cs="Times New Roman"/>
          <w:sz w:val="28"/>
          <w:szCs w:val="28"/>
        </w:rPr>
        <w:t xml:space="preserve">,  поддержку  </w:t>
      </w:r>
      <w:r w:rsidRPr="00C4741F">
        <w:rPr>
          <w:rFonts w:ascii="Times New Roman" w:hAnsi="Times New Roman" w:cs="Times New Roman"/>
          <w:sz w:val="28"/>
          <w:szCs w:val="28"/>
          <w:lang w:val="en-US"/>
        </w:rPr>
        <w:t>WEB</w:t>
      </w:r>
      <w:r w:rsidRPr="00C4741F">
        <w:rPr>
          <w:rFonts w:ascii="Times New Roman" w:hAnsi="Times New Roman" w:cs="Times New Roman"/>
          <w:sz w:val="28"/>
          <w:szCs w:val="28"/>
        </w:rPr>
        <w:t>-сервера);</w:t>
      </w:r>
    </w:p>
    <w:p w:rsidR="00A337CE" w:rsidRPr="00C4741F" w:rsidRDefault="00A337CE" w:rsidP="00A337CE">
      <w:pPr>
        <w:pStyle w:val="ae"/>
        <w:numPr>
          <w:ilvl w:val="0"/>
          <w:numId w:val="12"/>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sz w:val="28"/>
          <w:szCs w:val="28"/>
        </w:rPr>
        <w:t>консультации работников, отвечающих за сопр</w:t>
      </w:r>
      <w:r>
        <w:rPr>
          <w:rFonts w:ascii="Times New Roman" w:hAnsi="Times New Roman" w:cs="Times New Roman"/>
          <w:sz w:val="28"/>
          <w:szCs w:val="28"/>
        </w:rPr>
        <w:t xml:space="preserve">овождение в аппарате управления </w:t>
      </w:r>
      <w:r w:rsidRPr="00C4741F">
        <w:rPr>
          <w:rFonts w:ascii="Times New Roman" w:hAnsi="Times New Roman" w:cs="Times New Roman"/>
          <w:sz w:val="28"/>
          <w:szCs w:val="28"/>
        </w:rPr>
        <w:t>ОАО «ТрансКонтейнер» и филиалах ОАО «ТрансКонтейнер» по телефону;</w:t>
      </w:r>
    </w:p>
    <w:p w:rsidR="00A337CE" w:rsidRPr="00C4741F" w:rsidRDefault="00A337CE" w:rsidP="00A337CE">
      <w:pPr>
        <w:pStyle w:val="ae"/>
        <w:numPr>
          <w:ilvl w:val="0"/>
          <w:numId w:val="1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C4741F">
        <w:rPr>
          <w:rFonts w:ascii="Times New Roman" w:hAnsi="Times New Roman" w:cs="Times New Roman"/>
          <w:sz w:val="28"/>
          <w:szCs w:val="28"/>
        </w:rPr>
        <w:t>нализ письменных материалов, результатов расчетов, истории функционирования систем на объектах, устранение скрытых ошибок и некорректных ситуаций и выдача рекомендаций персоналу сопровождения.</w:t>
      </w:r>
    </w:p>
    <w:p w:rsidR="0092136F" w:rsidRDefault="0092136F" w:rsidP="00A337CE">
      <w:pPr>
        <w:pStyle w:val="21"/>
        <w:tabs>
          <w:tab w:val="clear" w:pos="643"/>
        </w:tabs>
        <w:spacing w:after="0"/>
        <w:ind w:left="0" w:firstLine="709"/>
      </w:pPr>
    </w:p>
    <w:p w:rsidR="0002126B" w:rsidRDefault="0002126B" w:rsidP="00A337CE">
      <w:pPr>
        <w:pStyle w:val="21"/>
        <w:tabs>
          <w:tab w:val="clear" w:pos="643"/>
        </w:tabs>
        <w:spacing w:after="0"/>
        <w:ind w:left="0" w:firstLine="709"/>
      </w:pPr>
    </w:p>
    <w:p w:rsidR="0002126B" w:rsidRPr="0002126B" w:rsidRDefault="0002126B" w:rsidP="00A337CE">
      <w:pPr>
        <w:pStyle w:val="21"/>
        <w:tabs>
          <w:tab w:val="clear" w:pos="643"/>
        </w:tabs>
        <w:spacing w:after="0"/>
        <w:ind w:left="0" w:firstLine="709"/>
        <w:rPr>
          <w:rFonts w:ascii="Times New Roman" w:hAnsi="Times New Roman" w:cs="Times New Roman"/>
          <w:b/>
          <w:sz w:val="28"/>
          <w:szCs w:val="28"/>
        </w:rPr>
      </w:pPr>
      <w:r w:rsidRPr="0002126B">
        <w:rPr>
          <w:rFonts w:ascii="Times New Roman" w:hAnsi="Times New Roman" w:cs="Times New Roman"/>
          <w:b/>
          <w:sz w:val="28"/>
          <w:szCs w:val="28"/>
        </w:rPr>
        <w:t>В НАСТОЯЩЕЕ ИЗВЕЩЕНИЕ МОГУТ БЫТЬ ВНЕСЕНЫ ИЗМЕНЕНИЯ И ДОПОЛНЕНИЯ.</w:t>
      </w:r>
    </w:p>
    <w:sectPr w:rsidR="0002126B" w:rsidRPr="0002126B"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D3" w:rsidRDefault="008F5DD3" w:rsidP="00CB1C18">
      <w:r>
        <w:separator/>
      </w:r>
    </w:p>
  </w:endnote>
  <w:endnote w:type="continuationSeparator" w:id="0">
    <w:p w:rsidR="008F5DD3" w:rsidRDefault="008F5DD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D3" w:rsidRDefault="008F5DD3" w:rsidP="00CB1C18">
      <w:r>
        <w:separator/>
      </w:r>
    </w:p>
  </w:footnote>
  <w:footnote w:type="continuationSeparator" w:id="0">
    <w:p w:rsidR="008F5DD3" w:rsidRDefault="008F5DD3" w:rsidP="00CB1C18">
      <w:r>
        <w:continuationSeparator/>
      </w:r>
    </w:p>
  </w:footnote>
  <w:footnote w:id="1">
    <w:p w:rsidR="008F5DD3" w:rsidRDefault="008F5DD3" w:rsidP="003827D0">
      <w:pPr>
        <w:pStyle w:val="a3"/>
        <w:jc w:val="both"/>
      </w:pPr>
      <w:r>
        <w:rPr>
          <w:rStyle w:val="a5"/>
        </w:rPr>
        <w:footnoteRef/>
      </w:r>
      <w:r>
        <w:t xml:space="preserve"> Указываются данные в соответствии с Годовым планом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5">
    <w:nsid w:val="7B42658B"/>
    <w:multiLevelType w:val="hybridMultilevel"/>
    <w:tmpl w:val="C494191A"/>
    <w:lvl w:ilvl="0" w:tplc="1474E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7">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4"/>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126B"/>
    <w:rsid w:val="00026B5E"/>
    <w:rsid w:val="00063509"/>
    <w:rsid w:val="000777AB"/>
    <w:rsid w:val="00082F94"/>
    <w:rsid w:val="00084180"/>
    <w:rsid w:val="00085F72"/>
    <w:rsid w:val="000A60A3"/>
    <w:rsid w:val="000A799D"/>
    <w:rsid w:val="000C5FD9"/>
    <w:rsid w:val="001067C6"/>
    <w:rsid w:val="00107B80"/>
    <w:rsid w:val="00117473"/>
    <w:rsid w:val="001212C5"/>
    <w:rsid w:val="00121857"/>
    <w:rsid w:val="00126BBB"/>
    <w:rsid w:val="00132AFA"/>
    <w:rsid w:val="00133CFF"/>
    <w:rsid w:val="0014455A"/>
    <w:rsid w:val="001475DB"/>
    <w:rsid w:val="00152424"/>
    <w:rsid w:val="00166574"/>
    <w:rsid w:val="00177D91"/>
    <w:rsid w:val="001B0FDE"/>
    <w:rsid w:val="001C01D6"/>
    <w:rsid w:val="001C05F5"/>
    <w:rsid w:val="001D053F"/>
    <w:rsid w:val="001F0B3B"/>
    <w:rsid w:val="001F4F2E"/>
    <w:rsid w:val="001F52B9"/>
    <w:rsid w:val="00204B07"/>
    <w:rsid w:val="00206C77"/>
    <w:rsid w:val="0020709B"/>
    <w:rsid w:val="002350DE"/>
    <w:rsid w:val="00245141"/>
    <w:rsid w:val="0026332C"/>
    <w:rsid w:val="002636BF"/>
    <w:rsid w:val="0028492E"/>
    <w:rsid w:val="00296517"/>
    <w:rsid w:val="002A7D8B"/>
    <w:rsid w:val="002C536B"/>
    <w:rsid w:val="002E11EB"/>
    <w:rsid w:val="002E2B59"/>
    <w:rsid w:val="002E5A39"/>
    <w:rsid w:val="002F00CA"/>
    <w:rsid w:val="003038BF"/>
    <w:rsid w:val="0032153B"/>
    <w:rsid w:val="003248F4"/>
    <w:rsid w:val="003516CC"/>
    <w:rsid w:val="00362D3C"/>
    <w:rsid w:val="003827D0"/>
    <w:rsid w:val="00385EAD"/>
    <w:rsid w:val="003C7469"/>
    <w:rsid w:val="003D0AA6"/>
    <w:rsid w:val="003D239A"/>
    <w:rsid w:val="003E13B8"/>
    <w:rsid w:val="003E1D49"/>
    <w:rsid w:val="004004B9"/>
    <w:rsid w:val="0041301F"/>
    <w:rsid w:val="00427B60"/>
    <w:rsid w:val="0044002D"/>
    <w:rsid w:val="00482157"/>
    <w:rsid w:val="00483D8D"/>
    <w:rsid w:val="004B3332"/>
    <w:rsid w:val="004B6900"/>
    <w:rsid w:val="004B7489"/>
    <w:rsid w:val="004C3E28"/>
    <w:rsid w:val="004C63EA"/>
    <w:rsid w:val="004E09D6"/>
    <w:rsid w:val="00500D9B"/>
    <w:rsid w:val="00510572"/>
    <w:rsid w:val="00531303"/>
    <w:rsid w:val="00542DB9"/>
    <w:rsid w:val="00564686"/>
    <w:rsid w:val="00583AE4"/>
    <w:rsid w:val="005941EF"/>
    <w:rsid w:val="005A69AB"/>
    <w:rsid w:val="005B2810"/>
    <w:rsid w:val="005E0384"/>
    <w:rsid w:val="006072F9"/>
    <w:rsid w:val="006117F1"/>
    <w:rsid w:val="006323ED"/>
    <w:rsid w:val="006338E9"/>
    <w:rsid w:val="006527AA"/>
    <w:rsid w:val="0065729B"/>
    <w:rsid w:val="0065731F"/>
    <w:rsid w:val="0066021C"/>
    <w:rsid w:val="00661273"/>
    <w:rsid w:val="006713BF"/>
    <w:rsid w:val="006B32C7"/>
    <w:rsid w:val="006C610D"/>
    <w:rsid w:val="006E0FA2"/>
    <w:rsid w:val="007022A0"/>
    <w:rsid w:val="00706492"/>
    <w:rsid w:val="0071472A"/>
    <w:rsid w:val="00720B00"/>
    <w:rsid w:val="00724EED"/>
    <w:rsid w:val="007442D3"/>
    <w:rsid w:val="0075014E"/>
    <w:rsid w:val="00795795"/>
    <w:rsid w:val="007A053B"/>
    <w:rsid w:val="007B4A2D"/>
    <w:rsid w:val="007D6F31"/>
    <w:rsid w:val="007F5506"/>
    <w:rsid w:val="008012EC"/>
    <w:rsid w:val="008128DB"/>
    <w:rsid w:val="00824610"/>
    <w:rsid w:val="00831584"/>
    <w:rsid w:val="00852B23"/>
    <w:rsid w:val="00884629"/>
    <w:rsid w:val="008A767E"/>
    <w:rsid w:val="008B29D7"/>
    <w:rsid w:val="008E0CEC"/>
    <w:rsid w:val="008E1656"/>
    <w:rsid w:val="008F0A98"/>
    <w:rsid w:val="008F5DD3"/>
    <w:rsid w:val="00910BE4"/>
    <w:rsid w:val="00915DBD"/>
    <w:rsid w:val="0092136F"/>
    <w:rsid w:val="0092627C"/>
    <w:rsid w:val="0093062F"/>
    <w:rsid w:val="009662B7"/>
    <w:rsid w:val="00966BF5"/>
    <w:rsid w:val="00994F52"/>
    <w:rsid w:val="009B5A09"/>
    <w:rsid w:val="009B6FDE"/>
    <w:rsid w:val="009C16C0"/>
    <w:rsid w:val="009C3D9C"/>
    <w:rsid w:val="009C4A5D"/>
    <w:rsid w:val="009D7D4D"/>
    <w:rsid w:val="009F2FCC"/>
    <w:rsid w:val="009F36EA"/>
    <w:rsid w:val="009F3AE5"/>
    <w:rsid w:val="00A017DE"/>
    <w:rsid w:val="00A038AE"/>
    <w:rsid w:val="00A042DE"/>
    <w:rsid w:val="00A1512F"/>
    <w:rsid w:val="00A20EC2"/>
    <w:rsid w:val="00A232F1"/>
    <w:rsid w:val="00A31BA8"/>
    <w:rsid w:val="00A335BC"/>
    <w:rsid w:val="00A337CE"/>
    <w:rsid w:val="00A35895"/>
    <w:rsid w:val="00A716A3"/>
    <w:rsid w:val="00A7517C"/>
    <w:rsid w:val="00A767DE"/>
    <w:rsid w:val="00A84A87"/>
    <w:rsid w:val="00AA34B6"/>
    <w:rsid w:val="00AA36AF"/>
    <w:rsid w:val="00AA79FA"/>
    <w:rsid w:val="00AA7EFD"/>
    <w:rsid w:val="00AC57C2"/>
    <w:rsid w:val="00AC799F"/>
    <w:rsid w:val="00AD69FC"/>
    <w:rsid w:val="00AF3E8A"/>
    <w:rsid w:val="00AF4708"/>
    <w:rsid w:val="00B20396"/>
    <w:rsid w:val="00B20DF0"/>
    <w:rsid w:val="00B21959"/>
    <w:rsid w:val="00B27DED"/>
    <w:rsid w:val="00B3207D"/>
    <w:rsid w:val="00B81AC6"/>
    <w:rsid w:val="00BB7300"/>
    <w:rsid w:val="00BD06F5"/>
    <w:rsid w:val="00BD3223"/>
    <w:rsid w:val="00BD6739"/>
    <w:rsid w:val="00BE4FBE"/>
    <w:rsid w:val="00BE7F31"/>
    <w:rsid w:val="00BF2940"/>
    <w:rsid w:val="00C0686E"/>
    <w:rsid w:val="00C2562C"/>
    <w:rsid w:val="00C33B16"/>
    <w:rsid w:val="00C40A83"/>
    <w:rsid w:val="00C61312"/>
    <w:rsid w:val="00C710BB"/>
    <w:rsid w:val="00C73DDA"/>
    <w:rsid w:val="00CA0937"/>
    <w:rsid w:val="00CB1C18"/>
    <w:rsid w:val="00CD5577"/>
    <w:rsid w:val="00CD7A9A"/>
    <w:rsid w:val="00CE09CD"/>
    <w:rsid w:val="00D0636A"/>
    <w:rsid w:val="00D21C01"/>
    <w:rsid w:val="00D32B13"/>
    <w:rsid w:val="00D32F01"/>
    <w:rsid w:val="00D35556"/>
    <w:rsid w:val="00D40099"/>
    <w:rsid w:val="00D51AF4"/>
    <w:rsid w:val="00D639C7"/>
    <w:rsid w:val="00D70D67"/>
    <w:rsid w:val="00D84F35"/>
    <w:rsid w:val="00D9562C"/>
    <w:rsid w:val="00DB11D3"/>
    <w:rsid w:val="00DB4564"/>
    <w:rsid w:val="00DE5F8C"/>
    <w:rsid w:val="00DF575C"/>
    <w:rsid w:val="00E16968"/>
    <w:rsid w:val="00E21F32"/>
    <w:rsid w:val="00E26F81"/>
    <w:rsid w:val="00E35CDC"/>
    <w:rsid w:val="00E41543"/>
    <w:rsid w:val="00E5065E"/>
    <w:rsid w:val="00E50CBA"/>
    <w:rsid w:val="00E53C38"/>
    <w:rsid w:val="00E7093B"/>
    <w:rsid w:val="00E87D4E"/>
    <w:rsid w:val="00EB5105"/>
    <w:rsid w:val="00EC44A7"/>
    <w:rsid w:val="00ED1117"/>
    <w:rsid w:val="00ED1B2D"/>
    <w:rsid w:val="00ED60FD"/>
    <w:rsid w:val="00EE3203"/>
    <w:rsid w:val="00F04EF5"/>
    <w:rsid w:val="00F25640"/>
    <w:rsid w:val="00F3417A"/>
    <w:rsid w:val="00F532A7"/>
    <w:rsid w:val="00F6476F"/>
    <w:rsid w:val="00F72DD1"/>
    <w:rsid w:val="00F752D3"/>
    <w:rsid w:val="00F776E4"/>
    <w:rsid w:val="00F91597"/>
    <w:rsid w:val="00F94074"/>
    <w:rsid w:val="00F9545A"/>
    <w:rsid w:val="00FE1F86"/>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Мой список. Уровень 2"/>
    <w:basedOn w:val="a"/>
    <w:rsid w:val="00B20396"/>
    <w:pPr>
      <w:numPr>
        <w:numId w:val="5"/>
      </w:numPr>
      <w:tabs>
        <w:tab w:val="clear" w:pos="709"/>
      </w:tabs>
    </w:pPr>
    <w:rPr>
      <w:snapToGrid/>
      <w:sz w:val="24"/>
      <w:szCs w:val="24"/>
      <w:lang w:eastAsia="en-US"/>
    </w:rPr>
  </w:style>
  <w:style w:type="paragraph" w:styleId="ab">
    <w:name w:val="Title"/>
    <w:basedOn w:val="a"/>
    <w:link w:val="ac"/>
    <w:autoRedefine/>
    <w:uiPriority w:val="99"/>
    <w:qFormat/>
    <w:rsid w:val="00B2039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B20396"/>
    <w:rPr>
      <w:rFonts w:ascii="Times New Roman" w:hAnsi="Times New Roman" w:cs="Times New Roman"/>
      <w:b/>
      <w:bCs/>
      <w:kern w:val="28"/>
      <w:sz w:val="28"/>
      <w:szCs w:val="28"/>
    </w:rPr>
  </w:style>
  <w:style w:type="character" w:customStyle="1" w:styleId="20">
    <w:name w:val="Уровень 2. Нумерованный список Знак"/>
    <w:link w:val="21"/>
    <w:locked/>
    <w:rsid w:val="00EC44A7"/>
    <w:rPr>
      <w:sz w:val="24"/>
      <w:szCs w:val="24"/>
    </w:rPr>
  </w:style>
  <w:style w:type="paragraph" w:customStyle="1" w:styleId="21">
    <w:name w:val="Уровень 2. Нумерованный список"/>
    <w:basedOn w:val="a7"/>
    <w:link w:val="20"/>
    <w:rsid w:val="00EC44A7"/>
    <w:pPr>
      <w:tabs>
        <w:tab w:val="num" w:pos="643"/>
      </w:tabs>
      <w:spacing w:after="120"/>
      <w:ind w:left="643" w:hanging="360"/>
    </w:pPr>
    <w:rPr>
      <w:rFonts w:asciiTheme="minorHAnsi" w:eastAsia="Times New Roman" w:hAnsiTheme="minorHAnsi" w:cstheme="minorBidi"/>
      <w:sz w:val="24"/>
      <w:lang w:eastAsia="en-US"/>
    </w:rPr>
  </w:style>
  <w:style w:type="paragraph" w:customStyle="1" w:styleId="ad">
    <w:name w:val="Мой список"/>
    <w:basedOn w:val="a"/>
    <w:rsid w:val="00EC44A7"/>
    <w:pPr>
      <w:tabs>
        <w:tab w:val="clear" w:pos="709"/>
        <w:tab w:val="num" w:pos="360"/>
      </w:tabs>
      <w:ind w:firstLine="0"/>
    </w:pPr>
    <w:rPr>
      <w:snapToGrid/>
      <w:sz w:val="24"/>
      <w:szCs w:val="24"/>
      <w:lang w:eastAsia="en-US"/>
    </w:rPr>
  </w:style>
  <w:style w:type="paragraph" w:styleId="ae">
    <w:name w:val="List Paragraph"/>
    <w:basedOn w:val="a"/>
    <w:uiPriority w:val="99"/>
    <w:qFormat/>
    <w:rsid w:val="0092136F"/>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f">
    <w:name w:val="Table Grid"/>
    <w:basedOn w:val="a1"/>
    <w:uiPriority w:val="59"/>
    <w:rsid w:val="003827D0"/>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139100">
      <w:bodyDiv w:val="1"/>
      <w:marLeft w:val="0"/>
      <w:marRight w:val="0"/>
      <w:marTop w:val="0"/>
      <w:marBottom w:val="0"/>
      <w:divBdr>
        <w:top w:val="none" w:sz="0" w:space="0" w:color="auto"/>
        <w:left w:val="none" w:sz="0" w:space="0" w:color="auto"/>
        <w:bottom w:val="none" w:sz="0" w:space="0" w:color="auto"/>
        <w:right w:val="none" w:sz="0" w:space="0" w:color="auto"/>
      </w:divBdr>
    </w:div>
    <w:div w:id="342979325">
      <w:bodyDiv w:val="1"/>
      <w:marLeft w:val="0"/>
      <w:marRight w:val="0"/>
      <w:marTop w:val="0"/>
      <w:marBottom w:val="0"/>
      <w:divBdr>
        <w:top w:val="none" w:sz="0" w:space="0" w:color="auto"/>
        <w:left w:val="none" w:sz="0" w:space="0" w:color="auto"/>
        <w:bottom w:val="none" w:sz="0" w:space="0" w:color="auto"/>
        <w:right w:val="none" w:sz="0" w:space="0" w:color="auto"/>
      </w:divBdr>
    </w:div>
    <w:div w:id="362947498">
      <w:bodyDiv w:val="1"/>
      <w:marLeft w:val="0"/>
      <w:marRight w:val="0"/>
      <w:marTop w:val="0"/>
      <w:marBottom w:val="0"/>
      <w:divBdr>
        <w:top w:val="none" w:sz="0" w:space="0" w:color="auto"/>
        <w:left w:val="none" w:sz="0" w:space="0" w:color="auto"/>
        <w:bottom w:val="none" w:sz="0" w:space="0" w:color="auto"/>
        <w:right w:val="none" w:sz="0" w:space="0" w:color="auto"/>
      </w:divBdr>
    </w:div>
    <w:div w:id="868690044">
      <w:bodyDiv w:val="1"/>
      <w:marLeft w:val="0"/>
      <w:marRight w:val="0"/>
      <w:marTop w:val="0"/>
      <w:marBottom w:val="0"/>
      <w:divBdr>
        <w:top w:val="none" w:sz="0" w:space="0" w:color="auto"/>
        <w:left w:val="none" w:sz="0" w:space="0" w:color="auto"/>
        <w:bottom w:val="none" w:sz="0" w:space="0" w:color="auto"/>
        <w:right w:val="none" w:sz="0" w:space="0" w:color="auto"/>
      </w:divBdr>
    </w:div>
    <w:div w:id="1199246162">
      <w:bodyDiv w:val="1"/>
      <w:marLeft w:val="0"/>
      <w:marRight w:val="0"/>
      <w:marTop w:val="0"/>
      <w:marBottom w:val="0"/>
      <w:divBdr>
        <w:top w:val="none" w:sz="0" w:space="0" w:color="auto"/>
        <w:left w:val="none" w:sz="0" w:space="0" w:color="auto"/>
        <w:bottom w:val="none" w:sz="0" w:space="0" w:color="auto"/>
        <w:right w:val="none" w:sz="0" w:space="0" w:color="auto"/>
      </w:divBdr>
    </w:div>
    <w:div w:id="1201433835">
      <w:bodyDiv w:val="1"/>
      <w:marLeft w:val="0"/>
      <w:marRight w:val="0"/>
      <w:marTop w:val="0"/>
      <w:marBottom w:val="0"/>
      <w:divBdr>
        <w:top w:val="none" w:sz="0" w:space="0" w:color="auto"/>
        <w:left w:val="none" w:sz="0" w:space="0" w:color="auto"/>
        <w:bottom w:val="none" w:sz="0" w:space="0" w:color="auto"/>
        <w:right w:val="none" w:sz="0" w:space="0" w:color="auto"/>
      </w:divBdr>
    </w:div>
    <w:div w:id="12518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5A91-E6D2-4672-ADF5-B1B63547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8</cp:revision>
  <cp:lastPrinted>2013-04-15T13:27:00Z</cp:lastPrinted>
  <dcterms:created xsi:type="dcterms:W3CDTF">2013-04-09T12:33:00Z</dcterms:created>
  <dcterms:modified xsi:type="dcterms:W3CDTF">2013-04-19T11:39:00Z</dcterms:modified>
</cp:coreProperties>
</file>