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251CD1"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51CD1">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357135">
        <w:trPr>
          <w:trHeight w:val="2038"/>
        </w:trPr>
        <w:tc>
          <w:tcPr>
            <w:tcW w:w="5148" w:type="dxa"/>
          </w:tcPr>
          <w:p w:rsidR="00734FA5" w:rsidRDefault="00734FA5" w:rsidP="00357135">
            <w:pPr>
              <w:rPr>
                <w:rFonts w:ascii="Arial" w:hAnsi="Arial" w:cs="Arial"/>
                <w:b/>
                <w:spacing w:val="-2"/>
                <w:sz w:val="18"/>
                <w:szCs w:val="18"/>
              </w:rPr>
            </w:pPr>
            <w:r>
              <w:rPr>
                <w:rFonts w:ascii="Arial" w:hAnsi="Arial" w:cs="Arial"/>
                <w:b/>
                <w:spacing w:val="-2"/>
                <w:sz w:val="18"/>
                <w:szCs w:val="18"/>
              </w:rPr>
              <w:t xml:space="preserve">Филиал ПАО «ТрансКонтейнер» </w:t>
            </w:r>
          </w:p>
          <w:p w:rsidR="00734FA5" w:rsidRDefault="00734FA5" w:rsidP="00357135">
            <w:pPr>
              <w:rPr>
                <w:rFonts w:ascii="Arial" w:hAnsi="Arial" w:cs="Arial"/>
                <w:b/>
                <w:sz w:val="18"/>
                <w:szCs w:val="18"/>
              </w:rPr>
            </w:pPr>
            <w:r>
              <w:rPr>
                <w:rFonts w:ascii="Arial" w:hAnsi="Arial" w:cs="Arial"/>
                <w:b/>
                <w:spacing w:val="-2"/>
                <w:sz w:val="18"/>
                <w:szCs w:val="18"/>
              </w:rPr>
              <w:t>на Свердловской железной дороге</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w:t>
            </w:r>
            <w:proofErr w:type="gramStart"/>
            <w:r>
              <w:rPr>
                <w:rFonts w:ascii="Arial" w:hAnsi="Arial" w:cs="Arial"/>
                <w:sz w:val="18"/>
                <w:szCs w:val="18"/>
              </w:rPr>
              <w:t>.Н</w:t>
            </w:r>
            <w:proofErr w:type="gramEnd"/>
            <w:r>
              <w:rPr>
                <w:rFonts w:ascii="Arial" w:hAnsi="Arial" w:cs="Arial"/>
                <w:sz w:val="18"/>
                <w:szCs w:val="18"/>
              </w:rPr>
              <w:t>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proofErr w:type="gramStart"/>
            <w:r>
              <w:rPr>
                <w:rFonts w:ascii="Arial" w:hAnsi="Arial" w:cs="Arial"/>
                <w:sz w:val="18"/>
                <w:szCs w:val="18"/>
              </w:rPr>
              <w:t>е</w:t>
            </w:r>
            <w:proofErr w:type="gramEnd"/>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Pr>
                <w:rFonts w:ascii="Arial" w:hAnsi="Arial" w:cs="Arial"/>
                <w:sz w:val="18"/>
                <w:szCs w:val="18"/>
                <w:lang w:val="en-US"/>
              </w:rPr>
              <w:t>svzd</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p>
          <w:p w:rsidR="00734FA5" w:rsidRPr="00071C8E" w:rsidRDefault="00734FA5" w:rsidP="00357135">
            <w:pPr>
              <w:rPr>
                <w:rFonts w:ascii="Arial" w:hAnsi="Arial" w:cs="Arial"/>
                <w:sz w:val="18"/>
                <w:szCs w:val="18"/>
              </w:rPr>
            </w:pPr>
          </w:p>
          <w:p w:rsidR="00734FA5" w:rsidRDefault="0089222F" w:rsidP="00357135">
            <w:pPr>
              <w:tabs>
                <w:tab w:val="right" w:pos="4253"/>
              </w:tabs>
              <w:rPr>
                <w:rFonts w:ascii="Arial" w:hAnsi="Arial" w:cs="Arial"/>
                <w:color w:val="002D53"/>
                <w:sz w:val="18"/>
                <w:szCs w:val="18"/>
              </w:rPr>
            </w:pPr>
            <w:r>
              <w:rPr>
                <w:rFonts w:ascii="Arial" w:hAnsi="Arial" w:cs="Arial"/>
                <w:color w:val="002D53"/>
                <w:sz w:val="18"/>
                <w:szCs w:val="18"/>
                <w:u w:val="single"/>
              </w:rPr>
              <w:t>10</w:t>
            </w:r>
            <w:r w:rsidR="00057C01">
              <w:rPr>
                <w:rFonts w:ascii="Arial" w:hAnsi="Arial" w:cs="Arial"/>
                <w:color w:val="002D53"/>
                <w:sz w:val="18"/>
                <w:szCs w:val="18"/>
                <w:u w:val="single"/>
              </w:rPr>
              <w:t>.04.2017</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№___________________</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057C01" w:rsidRDefault="00734FA5" w:rsidP="00734FA5">
      <w:pPr>
        <w:pStyle w:val="11"/>
        <w:suppressAutoHyphens/>
        <w:ind w:firstLine="0"/>
        <w:jc w:val="center"/>
        <w:rPr>
          <w:b/>
          <w:bCs/>
          <w:szCs w:val="28"/>
        </w:rPr>
      </w:pPr>
      <w:r w:rsidRPr="00734FA5">
        <w:rPr>
          <w:b/>
          <w:bCs/>
          <w:szCs w:val="28"/>
        </w:rPr>
        <w:t>Филиал</w:t>
      </w:r>
      <w:r w:rsidR="0074368E">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«ТрансКонтейнер»</w:t>
      </w:r>
      <w:r w:rsidR="0074368E">
        <w:rPr>
          <w:b/>
          <w:bCs/>
          <w:szCs w:val="28"/>
        </w:rPr>
        <w:t xml:space="preserve"> </w:t>
      </w:r>
      <w:r w:rsidRPr="00734FA5">
        <w:rPr>
          <w:b/>
          <w:bCs/>
          <w:szCs w:val="28"/>
        </w:rPr>
        <w:t>на Свердловской</w:t>
      </w:r>
      <w:r w:rsidR="0074368E">
        <w:rPr>
          <w:b/>
          <w:bCs/>
          <w:szCs w:val="28"/>
        </w:rPr>
        <w:t xml:space="preserve">                                   </w:t>
      </w:r>
      <w:r w:rsidRPr="00734FA5">
        <w:rPr>
          <w:b/>
          <w:bCs/>
          <w:szCs w:val="28"/>
        </w:rPr>
        <w:t xml:space="preserve"> </w:t>
      </w:r>
      <w:r w:rsidR="0074368E">
        <w:rPr>
          <w:b/>
          <w:bCs/>
          <w:szCs w:val="28"/>
        </w:rPr>
        <w:t xml:space="preserve"> </w:t>
      </w:r>
      <w:r w:rsidRPr="00734FA5">
        <w:rPr>
          <w:b/>
          <w:bCs/>
          <w:szCs w:val="28"/>
        </w:rPr>
        <w:t>железной дороге</w:t>
      </w:r>
      <w:r w:rsidR="000D3D2A" w:rsidRPr="00734FA5">
        <w:rPr>
          <w:b/>
          <w:bCs/>
          <w:szCs w:val="28"/>
        </w:rPr>
        <w:t xml:space="preserve"> информирует</w:t>
      </w:r>
      <w:r w:rsidR="0074368E">
        <w:rPr>
          <w:b/>
          <w:bCs/>
          <w:szCs w:val="28"/>
        </w:rPr>
        <w:t xml:space="preserve"> </w:t>
      </w:r>
      <w:r w:rsidR="000D3D2A" w:rsidRPr="00734FA5">
        <w:rPr>
          <w:b/>
          <w:bCs/>
          <w:szCs w:val="28"/>
        </w:rPr>
        <w:t>о внесении изменений</w:t>
      </w:r>
      <w:r w:rsidRPr="00734FA5">
        <w:rPr>
          <w:b/>
          <w:bCs/>
          <w:szCs w:val="28"/>
        </w:rPr>
        <w:t xml:space="preserve"> </w:t>
      </w:r>
      <w:r w:rsidR="000D3D2A" w:rsidRPr="00734FA5">
        <w:rPr>
          <w:b/>
          <w:bCs/>
          <w:szCs w:val="28"/>
        </w:rPr>
        <w:t xml:space="preserve">в </w:t>
      </w:r>
      <w:r w:rsidR="00942AAD" w:rsidRPr="00734FA5">
        <w:rPr>
          <w:b/>
          <w:bCs/>
          <w:szCs w:val="28"/>
        </w:rPr>
        <w:t xml:space="preserve">документацию </w:t>
      </w:r>
      <w:r w:rsidR="00357135">
        <w:rPr>
          <w:b/>
          <w:bCs/>
          <w:szCs w:val="28"/>
        </w:rPr>
        <w:t xml:space="preserve">о закупке </w:t>
      </w:r>
      <w:r w:rsidR="00057C01">
        <w:rPr>
          <w:b/>
          <w:bCs/>
          <w:szCs w:val="28"/>
        </w:rPr>
        <w:t>у субъектов малого и среднего предпринимательства</w:t>
      </w:r>
    </w:p>
    <w:p w:rsidR="000B27C3" w:rsidRPr="0074368E" w:rsidRDefault="000B27C3" w:rsidP="00734FA5">
      <w:pPr>
        <w:pStyle w:val="11"/>
        <w:suppressAutoHyphens/>
        <w:ind w:firstLine="0"/>
        <w:jc w:val="center"/>
        <w:rPr>
          <w:b/>
          <w:bCs/>
          <w:szCs w:val="28"/>
        </w:rPr>
      </w:pPr>
      <w:r w:rsidRPr="00734FA5">
        <w:rPr>
          <w:b/>
          <w:szCs w:val="28"/>
        </w:rPr>
        <w:t>№ </w:t>
      </w:r>
      <w:r w:rsidR="00057C01">
        <w:rPr>
          <w:b/>
          <w:szCs w:val="28"/>
        </w:rPr>
        <w:t>ОК-МСП-СВЕРД-17-0007</w:t>
      </w:r>
      <w:r w:rsidRPr="00734FA5">
        <w:rPr>
          <w:b/>
          <w:szCs w:val="28"/>
        </w:rPr>
        <w:t xml:space="preserve"> </w:t>
      </w:r>
    </w:p>
    <w:p w:rsidR="007813D2" w:rsidRDefault="007813D2" w:rsidP="0050034A">
      <w:pPr>
        <w:pStyle w:val="11"/>
        <w:suppressAutoHyphens/>
        <w:ind w:left="709" w:firstLine="0"/>
        <w:rPr>
          <w:b/>
          <w:szCs w:val="28"/>
        </w:rPr>
      </w:pPr>
    </w:p>
    <w:p w:rsidR="00D23C65" w:rsidRDefault="00D23C65" w:rsidP="0050034A">
      <w:pPr>
        <w:pStyle w:val="11"/>
        <w:suppressAutoHyphens/>
        <w:ind w:left="709" w:firstLine="0"/>
        <w:rPr>
          <w:b/>
          <w:szCs w:val="28"/>
        </w:rPr>
      </w:pPr>
    </w:p>
    <w:p w:rsidR="00357135" w:rsidRDefault="0074368E" w:rsidP="004530E7">
      <w:pPr>
        <w:pStyle w:val="11"/>
        <w:suppressAutoHyphens/>
        <w:rPr>
          <w:szCs w:val="28"/>
        </w:rPr>
      </w:pPr>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Pr="0074368E">
        <w:rPr>
          <w:szCs w:val="28"/>
        </w:rPr>
        <w:t>ф</w:t>
      </w:r>
      <w:r w:rsidR="00350283" w:rsidRPr="0074368E">
        <w:rPr>
          <w:szCs w:val="28"/>
        </w:rPr>
        <w:t xml:space="preserve">илиалом ПАО «ТрансКонтейнер» на Свердловской железной дороге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357135">
        <w:rPr>
          <w:szCs w:val="28"/>
        </w:rPr>
        <w:t xml:space="preserve">о закупке </w:t>
      </w:r>
      <w:r w:rsidR="00057C01">
        <w:rPr>
          <w:szCs w:val="28"/>
        </w:rPr>
        <w:t>у субъектов малого и среднего предпринимательства</w:t>
      </w:r>
      <w:r w:rsidR="00357135">
        <w:rPr>
          <w:szCs w:val="28"/>
        </w:rPr>
        <w:t xml:space="preserve"> </w:t>
      </w:r>
      <w:r w:rsidR="00DA1105">
        <w:rPr>
          <w:szCs w:val="28"/>
        </w:rPr>
        <w:t xml:space="preserve">и извещение о проведении открытого конкурса № ОК-МСП-СВЕРД-17-0007 </w:t>
      </w:r>
      <w:r w:rsidR="00357135">
        <w:rPr>
          <w:szCs w:val="28"/>
        </w:rPr>
        <w:t xml:space="preserve">на </w:t>
      </w:r>
      <w:r w:rsidR="005E1B9C" w:rsidRPr="005E1B9C">
        <w:rPr>
          <w:szCs w:val="28"/>
        </w:rPr>
        <w:t xml:space="preserve">право заключения </w:t>
      </w:r>
      <w:proofErr w:type="gramStart"/>
      <w:r w:rsidR="005E1B9C" w:rsidRPr="005E1B9C">
        <w:rPr>
          <w:szCs w:val="28"/>
        </w:rPr>
        <w:t>договора</w:t>
      </w:r>
      <w:proofErr w:type="gramEnd"/>
      <w:r w:rsidR="005E1B9C" w:rsidRPr="005E1B9C">
        <w:rPr>
          <w:szCs w:val="28"/>
        </w:rPr>
        <w:t xml:space="preserve"> </w:t>
      </w:r>
      <w:r w:rsidR="002E4A84">
        <w:rPr>
          <w:szCs w:val="28"/>
        </w:rPr>
        <w:t>н</w:t>
      </w:r>
      <w:r w:rsidR="00357135">
        <w:rPr>
          <w:szCs w:val="28"/>
        </w:rPr>
        <w:t xml:space="preserve">а </w:t>
      </w:r>
      <w:r w:rsidR="00057C01">
        <w:rPr>
          <w:szCs w:val="28"/>
        </w:rPr>
        <w:t xml:space="preserve">выполнение работ по капитальному ремонту отдельно-стоящего здания (литер А) </w:t>
      </w:r>
      <w:proofErr w:type="spellStart"/>
      <w:r w:rsidR="00057C01">
        <w:rPr>
          <w:szCs w:val="28"/>
        </w:rPr>
        <w:t>инв.№</w:t>
      </w:r>
      <w:proofErr w:type="spellEnd"/>
      <w:r w:rsidR="00057C01">
        <w:rPr>
          <w:szCs w:val="28"/>
        </w:rPr>
        <w:t xml:space="preserve"> 009/00/00000666 контейнерного терминала Екатеринбург-Товарный филиала ПАО «ТрансКонтейнер» на Свердловской железной дороге в 2017 году.</w:t>
      </w:r>
    </w:p>
    <w:p w:rsidR="00D23C65" w:rsidRDefault="002E4A84" w:rsidP="00057C01">
      <w:pPr>
        <w:ind w:firstLine="720"/>
        <w:jc w:val="both"/>
        <w:rPr>
          <w:sz w:val="28"/>
          <w:szCs w:val="28"/>
        </w:rPr>
      </w:pPr>
      <w:r>
        <w:rPr>
          <w:sz w:val="28"/>
          <w:szCs w:val="28"/>
        </w:rPr>
        <w:t xml:space="preserve">1. </w:t>
      </w:r>
      <w:proofErr w:type="gramStart"/>
      <w:r w:rsidR="00D23C65">
        <w:rPr>
          <w:sz w:val="28"/>
          <w:szCs w:val="28"/>
        </w:rPr>
        <w:t xml:space="preserve">Позиции номер </w:t>
      </w:r>
      <w:r w:rsidR="00B75B71">
        <w:rPr>
          <w:sz w:val="28"/>
          <w:szCs w:val="28"/>
        </w:rPr>
        <w:t>6, 19, 36, 39, 47, 50, 66, 69, 81, 96, 104, 107, 111, 118, 126, 136, 143, 151, 159, 169, 178, 192, 197, 200, 201, 206, 211, 224, 229, 235, 240, 245, 253, 272, 277, 278</w:t>
      </w:r>
      <w:r w:rsidR="00D23C65">
        <w:rPr>
          <w:sz w:val="28"/>
          <w:szCs w:val="28"/>
        </w:rPr>
        <w:t xml:space="preserve"> п</w:t>
      </w:r>
      <w:r w:rsidR="00651FFD">
        <w:rPr>
          <w:sz w:val="28"/>
          <w:szCs w:val="28"/>
        </w:rPr>
        <w:t>ункт</w:t>
      </w:r>
      <w:r w:rsidR="00D23C65">
        <w:rPr>
          <w:sz w:val="28"/>
          <w:szCs w:val="28"/>
        </w:rPr>
        <w:t>а</w:t>
      </w:r>
      <w:r w:rsidR="00651FFD">
        <w:rPr>
          <w:sz w:val="28"/>
          <w:szCs w:val="28"/>
        </w:rPr>
        <w:t xml:space="preserve"> 4.11. </w:t>
      </w:r>
      <w:r w:rsidR="00B75B71">
        <w:rPr>
          <w:sz w:val="28"/>
          <w:szCs w:val="28"/>
        </w:rPr>
        <w:t xml:space="preserve">раздела 4 «Техническое задание» </w:t>
      </w:r>
      <w:r w:rsidR="00833311">
        <w:rPr>
          <w:sz w:val="28"/>
          <w:szCs w:val="28"/>
        </w:rPr>
        <w:t xml:space="preserve">документации о закупке </w:t>
      </w:r>
      <w:r w:rsidR="00651FFD">
        <w:rPr>
          <w:sz w:val="28"/>
          <w:szCs w:val="28"/>
        </w:rPr>
        <w:t>изложить в следующей редакции:</w:t>
      </w:r>
      <w:proofErr w:type="gramEnd"/>
    </w:p>
    <w:p w:rsidR="00B75B71" w:rsidRDefault="00B75B71" w:rsidP="00057C01">
      <w:pPr>
        <w:ind w:firstLine="720"/>
        <w:jc w:val="both"/>
        <w:rPr>
          <w:sz w:val="28"/>
          <w:szCs w:val="28"/>
        </w:rPr>
      </w:pPr>
    </w:p>
    <w:tbl>
      <w:tblPr>
        <w:tblW w:w="9651" w:type="dxa"/>
        <w:tblInd w:w="96" w:type="dxa"/>
        <w:tblLook w:val="04A0"/>
      </w:tblPr>
      <w:tblGrid>
        <w:gridCol w:w="579"/>
        <w:gridCol w:w="6379"/>
        <w:gridCol w:w="1276"/>
        <w:gridCol w:w="1417"/>
      </w:tblGrid>
      <w:tr w:rsidR="00B75B71" w:rsidRPr="008606A1" w:rsidTr="004A3F74">
        <w:trPr>
          <w:trHeight w:val="54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 xml:space="preserve">№ </w:t>
            </w:r>
            <w:proofErr w:type="spellStart"/>
            <w:proofErr w:type="gramStart"/>
            <w:r w:rsidRPr="008606A1">
              <w:t>п</w:t>
            </w:r>
            <w:proofErr w:type="spellEnd"/>
            <w:proofErr w:type="gramEnd"/>
            <w:r w:rsidRPr="008606A1">
              <w:t>/</w:t>
            </w:r>
            <w:proofErr w:type="spellStart"/>
            <w:r w:rsidRPr="008606A1">
              <w:t>п</w:t>
            </w:r>
            <w:proofErr w:type="spellEnd"/>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 xml:space="preserve">Наименование работ </w:t>
            </w:r>
            <w:r>
              <w:t>(наименование и номер помещения согласно экспликации к поэтажному плану здания)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 xml:space="preserve">Ед. </w:t>
            </w:r>
            <w:proofErr w:type="spellStart"/>
            <w:r w:rsidRPr="008606A1">
              <w:t>изм</w:t>
            </w:r>
            <w:proofErr w:type="spellEnd"/>
            <w:r w:rsidRPr="008606A1">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Количество</w:t>
            </w:r>
          </w:p>
        </w:tc>
      </w:tr>
      <w:tr w:rsidR="00B75B71" w:rsidRPr="008606A1" w:rsidTr="004A3F74">
        <w:trPr>
          <w:trHeight w:val="27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rsidRPr="008606A1">
              <w:t>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2</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3</w:t>
            </w:r>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4</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rsidRPr="008606A1">
              <w:t>6</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w:t>
            </w:r>
            <w: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26,9</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19</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w:t>
            </w:r>
            <w: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37,7</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36</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w:t>
            </w:r>
            <w: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41,5</w:t>
            </w:r>
          </w:p>
        </w:tc>
      </w:tr>
      <w:tr w:rsidR="00B75B71" w:rsidRPr="008606A1" w:rsidTr="00B75B71">
        <w:trPr>
          <w:trHeight w:val="44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39</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Демонтаж подвесных потолков типа &lt;</w:t>
            </w:r>
            <w:proofErr w:type="spellStart"/>
            <w:r w:rsidRPr="008606A1">
              <w:t>Армстронг</w:t>
            </w:r>
            <w:proofErr w:type="spellEnd"/>
            <w:r w:rsidRPr="008606A1">
              <w:t xml:space="preserve">&gt; </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16,7</w:t>
            </w:r>
          </w:p>
        </w:tc>
      </w:tr>
      <w:tr w:rsidR="00B75B71" w:rsidRPr="008606A1" w:rsidTr="00B75B71">
        <w:trPr>
          <w:trHeight w:val="573"/>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lastRenderedPageBreak/>
              <w:t>47</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 (откосы)</w:t>
            </w:r>
            <w:r>
              <w:t xml:space="preserve"> акриловой ВД-АК-133 либо аналог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1,23</w:t>
            </w:r>
          </w:p>
        </w:tc>
      </w:tr>
      <w:tr w:rsidR="00B75B71" w:rsidRPr="008606A1" w:rsidTr="004A3F74">
        <w:trPr>
          <w:trHeight w:val="43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50</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t>Демонтаж металлического оборудования</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t>1 котел</w:t>
            </w:r>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1</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66</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Устройство плинтусов поливинилхлоридных на винтах самонарезающих</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t>20,7</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69</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w:t>
            </w:r>
            <w: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52,3</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81</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w:t>
            </w:r>
            <w: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40,5</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96</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 (откосы)</w:t>
            </w:r>
            <w: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7,95</w:t>
            </w:r>
          </w:p>
        </w:tc>
      </w:tr>
      <w:tr w:rsidR="00B75B71" w:rsidRPr="008606A1" w:rsidTr="004A3F74">
        <w:trPr>
          <w:trHeight w:val="3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104</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t>Д</w:t>
            </w:r>
            <w:r w:rsidRPr="00481645">
              <w:t>емонтаж стяжек цементных толщиной 20 мм</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t>М</w:t>
            </w:r>
            <w:proofErr w:type="gramStart"/>
            <w: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t>35,5</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107</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Устройство плинтусов поливинилхлоридных на винтах самонарезающих</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t>22,4</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111</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w:t>
            </w:r>
            <w: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59</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hideMark/>
          </w:tcPr>
          <w:p w:rsidR="00B75B71" w:rsidRPr="008606A1" w:rsidRDefault="00B75B71" w:rsidP="004A3F74">
            <w:r>
              <w:t>118</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 (откосы)</w:t>
            </w:r>
            <w: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5,4</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hideMark/>
          </w:tcPr>
          <w:p w:rsidR="00B75B71" w:rsidRPr="008606A1" w:rsidRDefault="00B75B71" w:rsidP="004A3F74">
            <w:r>
              <w:t>126</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w:t>
            </w:r>
            <w: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44,3</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136</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w:t>
            </w:r>
            <w: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50,5</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143</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w:t>
            </w:r>
            <w: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29,7</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151</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w:t>
            </w:r>
            <w: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28,5</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159</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w:t>
            </w:r>
            <w: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35,3</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169</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w:t>
            </w:r>
            <w: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31</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178</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w:t>
            </w:r>
            <w: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39,9</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192</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w:t>
            </w:r>
            <w: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21,5</w:t>
            </w:r>
          </w:p>
        </w:tc>
      </w:tr>
      <w:tr w:rsidR="00B75B71" w:rsidRPr="008606A1" w:rsidTr="00B75B7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197</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w:t>
            </w:r>
            <w: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40,3</w:t>
            </w:r>
          </w:p>
        </w:tc>
      </w:tr>
      <w:tr w:rsidR="00B75B71" w:rsidRPr="008606A1" w:rsidTr="00B75B71">
        <w:trPr>
          <w:trHeight w:val="473"/>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lastRenderedPageBreak/>
              <w:t>200</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t>Д</w:t>
            </w:r>
            <w:r w:rsidRPr="00BE4D81">
              <w:t>емонтаж перегородок ПВХ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33,4</w:t>
            </w:r>
          </w:p>
        </w:tc>
      </w:tr>
      <w:tr w:rsidR="00B75B71" w:rsidRPr="008606A1" w:rsidTr="004A3F74">
        <w:trPr>
          <w:trHeight w:val="423"/>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201</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t>М</w:t>
            </w:r>
            <w:r w:rsidRPr="00BE4D81">
              <w:t>онтаж перегородок ПВХ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33,4</w:t>
            </w:r>
          </w:p>
        </w:tc>
      </w:tr>
      <w:tr w:rsidR="00B75B71" w:rsidRPr="008606A1" w:rsidTr="004A3F74">
        <w:trPr>
          <w:trHeight w:val="416"/>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206</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t>Д</w:t>
            </w:r>
            <w:r w:rsidRPr="00BE4D81">
              <w:t>емонтаж стяжек цементных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122,4</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211</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 (откосы)</w:t>
            </w:r>
            <w: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15,795</w:t>
            </w:r>
          </w:p>
        </w:tc>
      </w:tr>
      <w:tr w:rsidR="00B75B71" w:rsidRPr="008606A1" w:rsidTr="004A3F74">
        <w:trPr>
          <w:trHeight w:val="573"/>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224</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w:t>
            </w:r>
            <w:r>
              <w:t xml:space="preserve"> акриловой ВД-АК-133 либо аналог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40,3</w:t>
            </w:r>
          </w:p>
        </w:tc>
      </w:tr>
      <w:tr w:rsidR="00B75B71" w:rsidRPr="008606A1" w:rsidTr="004A3F74">
        <w:trPr>
          <w:trHeight w:val="573"/>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229</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 (откосы)</w:t>
            </w:r>
            <w:r>
              <w:t xml:space="preserve"> акриловой ВД-АК-133 либо аналог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4,59</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235</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w:t>
            </w:r>
            <w: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43,2</w:t>
            </w:r>
          </w:p>
        </w:tc>
      </w:tr>
      <w:tr w:rsidR="00B75B71" w:rsidRPr="008606A1" w:rsidTr="004A3F74">
        <w:trPr>
          <w:trHeight w:val="45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240</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BE4D81">
              <w:t>Окраска клеевыми составами улучшенная</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r>
              <w:t xml:space="preserve"> (без вычета проемов)</w:t>
            </w:r>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47,2</w:t>
            </w:r>
          </w:p>
        </w:tc>
      </w:tr>
      <w:tr w:rsidR="00B75B71" w:rsidRPr="008606A1" w:rsidTr="004A3F74">
        <w:trPr>
          <w:trHeight w:val="573"/>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245</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w:t>
            </w:r>
            <w:r>
              <w:t xml:space="preserve"> акриловой ВД-АК-133 либо аналог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60,3</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253</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Покрытие поверхностей грунтовкой глубокого проникновения за 1 раз стен</w:t>
            </w:r>
            <w: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м</w:t>
            </w:r>
            <w:proofErr w:type="gramStart"/>
            <w:r w:rsidRPr="008606A1">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49,3</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272</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Default="00B75B71" w:rsidP="004A3F74">
            <w:r w:rsidRPr="008606A1">
              <w:t>Установка умывальников одиночных с подводкой холодной и горячей воды</w:t>
            </w:r>
            <w:r>
              <w:t>. При работе использовать:</w:t>
            </w:r>
          </w:p>
          <w:p w:rsidR="00B75B71" w:rsidRDefault="00B75B71" w:rsidP="004A3F74">
            <w:r>
              <w:t>- п</w:t>
            </w:r>
            <w:r w:rsidRPr="00BE4D81">
              <w:t>ьедесталы для умывальников полуфарфоровые и фарфоровые размером 640х215х200, 670-630х240-180, 200-175 мм</w:t>
            </w:r>
            <w:r>
              <w:t>;</w:t>
            </w:r>
          </w:p>
          <w:p w:rsidR="00B75B71" w:rsidRPr="008606A1" w:rsidRDefault="00B75B71" w:rsidP="004A3F74">
            <w:r>
              <w:t>- у</w:t>
            </w:r>
            <w:r w:rsidRPr="00BE4D81">
              <w:t>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550х480х150</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proofErr w:type="spellStart"/>
            <w:r w:rsidRPr="008606A1">
              <w:t>компл</w:t>
            </w:r>
            <w:proofErr w:type="spellEnd"/>
            <w:r w:rsidRPr="008606A1">
              <w:t>.</w:t>
            </w:r>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2</w:t>
            </w:r>
          </w:p>
        </w:tc>
      </w:tr>
      <w:tr w:rsidR="00B75B71" w:rsidRPr="008606A1" w:rsidTr="004A3F74">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rsidRPr="008606A1">
              <w:t>27</w:t>
            </w:r>
            <w:r>
              <w:t>7</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Погрузо-разгрузочные работы при автомобильных перевозках: Погрузка мусора строительного</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1 т груза</w:t>
            </w:r>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t>12,007964</w:t>
            </w:r>
          </w:p>
        </w:tc>
      </w:tr>
      <w:tr w:rsidR="00B75B71" w:rsidRPr="008606A1" w:rsidTr="004A3F74">
        <w:trPr>
          <w:trHeight w:val="84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75B71" w:rsidRPr="008606A1" w:rsidRDefault="00B75B71" w:rsidP="004A3F74">
            <w:pPr>
              <w:jc w:val="center"/>
            </w:pPr>
            <w:r>
              <w:t>278</w:t>
            </w:r>
          </w:p>
        </w:tc>
        <w:tc>
          <w:tcPr>
            <w:tcW w:w="6379" w:type="dxa"/>
            <w:tcBorders>
              <w:top w:val="single" w:sz="4" w:space="0" w:color="auto"/>
              <w:left w:val="nil"/>
              <w:bottom w:val="single" w:sz="4" w:space="0" w:color="auto"/>
              <w:right w:val="single" w:sz="4" w:space="0" w:color="auto"/>
            </w:tcBorders>
            <w:shd w:val="clear" w:color="auto" w:fill="auto"/>
            <w:hideMark/>
          </w:tcPr>
          <w:p w:rsidR="00B75B71" w:rsidRPr="008606A1" w:rsidRDefault="00B75B71" w:rsidP="004A3F74">
            <w:r w:rsidRPr="008606A1">
              <w:t>Перевозка массовых навалочных грузов автомобилями-самосвалами, работающими вне карьеров на расстояние до 30 км (I класс груза)</w:t>
            </w:r>
          </w:p>
        </w:tc>
        <w:tc>
          <w:tcPr>
            <w:tcW w:w="1276"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rsidRPr="008606A1">
              <w:t>1 т груза</w:t>
            </w:r>
          </w:p>
        </w:tc>
        <w:tc>
          <w:tcPr>
            <w:tcW w:w="1417" w:type="dxa"/>
            <w:tcBorders>
              <w:top w:val="nil"/>
              <w:left w:val="nil"/>
              <w:bottom w:val="single" w:sz="4" w:space="0" w:color="auto"/>
              <w:right w:val="single" w:sz="4" w:space="0" w:color="auto"/>
            </w:tcBorders>
            <w:shd w:val="clear" w:color="auto" w:fill="auto"/>
            <w:vAlign w:val="center"/>
            <w:hideMark/>
          </w:tcPr>
          <w:p w:rsidR="00B75B71" w:rsidRPr="008606A1" w:rsidRDefault="00B75B71" w:rsidP="004A3F74">
            <w:pPr>
              <w:jc w:val="center"/>
            </w:pPr>
            <w:r>
              <w:t>12,007964</w:t>
            </w:r>
          </w:p>
        </w:tc>
      </w:tr>
    </w:tbl>
    <w:p w:rsidR="00651FFD" w:rsidRDefault="00651FFD" w:rsidP="00057C01">
      <w:pPr>
        <w:ind w:firstLine="720"/>
        <w:jc w:val="both"/>
        <w:rPr>
          <w:sz w:val="28"/>
          <w:szCs w:val="28"/>
        </w:rPr>
      </w:pPr>
    </w:p>
    <w:p w:rsidR="00DA1105" w:rsidRDefault="00B75B71" w:rsidP="00057C01">
      <w:pPr>
        <w:ind w:firstLine="720"/>
        <w:jc w:val="both"/>
        <w:rPr>
          <w:sz w:val="28"/>
          <w:szCs w:val="28"/>
        </w:rPr>
      </w:pPr>
      <w:r>
        <w:rPr>
          <w:sz w:val="28"/>
          <w:szCs w:val="28"/>
        </w:rPr>
        <w:t xml:space="preserve">2. </w:t>
      </w:r>
      <w:r w:rsidR="004A3F74">
        <w:rPr>
          <w:sz w:val="28"/>
          <w:szCs w:val="28"/>
        </w:rPr>
        <w:t xml:space="preserve">Пункт 6 Раздела 5 «Информационная карта» </w:t>
      </w:r>
      <w:r w:rsidR="00833311">
        <w:rPr>
          <w:sz w:val="28"/>
          <w:szCs w:val="28"/>
        </w:rPr>
        <w:t xml:space="preserve">документации о закупке </w:t>
      </w:r>
      <w:r w:rsidR="004A3F74">
        <w:rPr>
          <w:sz w:val="28"/>
          <w:szCs w:val="28"/>
        </w:rPr>
        <w:t>изложить в следующей редакции</w:t>
      </w:r>
      <w:r w:rsidR="00DA1105">
        <w:rPr>
          <w:sz w:val="28"/>
          <w:szCs w:val="28"/>
        </w:rPr>
        <w:t xml:space="preserve">: </w:t>
      </w:r>
      <w:proofErr w:type="gramStart"/>
      <w:r w:rsidR="00DA1105" w:rsidRPr="00DA1105">
        <w:rPr>
          <w:sz w:val="28"/>
          <w:szCs w:val="28"/>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00833311">
        <w:rPr>
          <w:sz w:val="28"/>
          <w:szCs w:val="28"/>
        </w:rPr>
        <w:t xml:space="preserve"> </w:t>
      </w:r>
      <w:r w:rsidR="00DA1105" w:rsidRPr="00833311">
        <w:rPr>
          <w:sz w:val="28"/>
          <w:szCs w:val="28"/>
        </w:rPr>
        <w:t>« 2</w:t>
      </w:r>
      <w:r w:rsidR="00250851">
        <w:rPr>
          <w:sz w:val="28"/>
          <w:szCs w:val="28"/>
        </w:rPr>
        <w:t>5</w:t>
      </w:r>
      <w:r w:rsidR="00DA1105" w:rsidRPr="00833311">
        <w:rPr>
          <w:sz w:val="28"/>
          <w:szCs w:val="28"/>
        </w:rPr>
        <w:t xml:space="preserve"> » апреля 2017 г.</w:t>
      </w:r>
      <w:r w:rsidR="00DA1105" w:rsidRPr="00DA1105">
        <w:rPr>
          <w:sz w:val="28"/>
          <w:szCs w:val="28"/>
        </w:rPr>
        <w:t xml:space="preserve"> по адресу, указанному в пункте 2 настоящей Информационной карты.</w:t>
      </w:r>
      <w:proofErr w:type="gramEnd"/>
    </w:p>
    <w:p w:rsidR="00DA1105" w:rsidRDefault="00DA1105" w:rsidP="00057C01">
      <w:pPr>
        <w:ind w:firstLine="720"/>
        <w:jc w:val="both"/>
        <w:rPr>
          <w:sz w:val="28"/>
          <w:szCs w:val="28"/>
        </w:rPr>
      </w:pPr>
    </w:p>
    <w:p w:rsidR="00B75B71" w:rsidRDefault="00DA1105" w:rsidP="00057C01">
      <w:pPr>
        <w:ind w:firstLine="720"/>
        <w:jc w:val="both"/>
        <w:rPr>
          <w:sz w:val="28"/>
          <w:szCs w:val="28"/>
        </w:rPr>
      </w:pPr>
      <w:r>
        <w:rPr>
          <w:sz w:val="28"/>
          <w:szCs w:val="28"/>
        </w:rPr>
        <w:t xml:space="preserve">3. Пункт 7 Раздела 5 «Информационная карта» </w:t>
      </w:r>
      <w:r w:rsidR="00833311">
        <w:rPr>
          <w:sz w:val="28"/>
          <w:szCs w:val="28"/>
        </w:rPr>
        <w:t xml:space="preserve">документации о закупке </w:t>
      </w:r>
      <w:r>
        <w:rPr>
          <w:sz w:val="28"/>
          <w:szCs w:val="28"/>
        </w:rPr>
        <w:t xml:space="preserve">изложить в следующей редакции: </w:t>
      </w:r>
      <w:r w:rsidR="004A3F74">
        <w:rPr>
          <w:sz w:val="28"/>
          <w:szCs w:val="28"/>
        </w:rPr>
        <w:t xml:space="preserve"> </w:t>
      </w:r>
      <w:r w:rsidRPr="00DA1105">
        <w:rPr>
          <w:sz w:val="28"/>
          <w:szCs w:val="28"/>
        </w:rPr>
        <w:t xml:space="preserve">Вскрытие Заявок состоится </w:t>
      </w:r>
      <w:r w:rsidRPr="00833311">
        <w:rPr>
          <w:sz w:val="28"/>
          <w:szCs w:val="28"/>
        </w:rPr>
        <w:t>« 2</w:t>
      </w:r>
      <w:r w:rsidR="00250851">
        <w:rPr>
          <w:sz w:val="28"/>
          <w:szCs w:val="28"/>
        </w:rPr>
        <w:t>5</w:t>
      </w:r>
      <w:r w:rsidRPr="00833311">
        <w:rPr>
          <w:sz w:val="28"/>
          <w:szCs w:val="28"/>
        </w:rPr>
        <w:t xml:space="preserve">  » апреля 2017 г. в 14 часов 00 минут</w:t>
      </w:r>
      <w:r w:rsidRPr="00DA1105">
        <w:rPr>
          <w:sz w:val="28"/>
          <w:szCs w:val="28"/>
        </w:rPr>
        <w:t xml:space="preserve"> местного времени по адресу, указанному в пункте 2 настоящей Информационной карты.</w:t>
      </w:r>
    </w:p>
    <w:p w:rsidR="00DA1105" w:rsidRDefault="00DA1105" w:rsidP="00057C01">
      <w:pPr>
        <w:ind w:firstLine="720"/>
        <w:jc w:val="both"/>
        <w:rPr>
          <w:sz w:val="28"/>
          <w:szCs w:val="28"/>
        </w:rPr>
      </w:pPr>
    </w:p>
    <w:p w:rsidR="00DA1105" w:rsidRDefault="00DA1105" w:rsidP="00057C01">
      <w:pPr>
        <w:ind w:firstLine="720"/>
        <w:jc w:val="both"/>
        <w:rPr>
          <w:sz w:val="28"/>
          <w:szCs w:val="28"/>
        </w:rPr>
      </w:pPr>
      <w:r>
        <w:rPr>
          <w:sz w:val="28"/>
          <w:szCs w:val="28"/>
        </w:rPr>
        <w:t xml:space="preserve">4. Пункт 8 Раздела 5 «Информационная карта» </w:t>
      </w:r>
      <w:r w:rsidR="00833311">
        <w:rPr>
          <w:sz w:val="28"/>
          <w:szCs w:val="28"/>
        </w:rPr>
        <w:t xml:space="preserve">документации о закупке </w:t>
      </w:r>
      <w:r>
        <w:rPr>
          <w:sz w:val="28"/>
          <w:szCs w:val="28"/>
        </w:rPr>
        <w:t xml:space="preserve">изложить в следующей редакции: </w:t>
      </w:r>
      <w:r w:rsidRPr="00DA1105">
        <w:rPr>
          <w:sz w:val="28"/>
          <w:szCs w:val="28"/>
        </w:rPr>
        <w:t xml:space="preserve">Оценка и сопоставление Заявок состоится </w:t>
      </w:r>
      <w:r w:rsidRPr="00DA1105">
        <w:rPr>
          <w:sz w:val="28"/>
          <w:szCs w:val="28"/>
        </w:rPr>
        <w:br/>
      </w:r>
      <w:r w:rsidRPr="00833311">
        <w:rPr>
          <w:sz w:val="28"/>
          <w:szCs w:val="28"/>
        </w:rPr>
        <w:t>« 2</w:t>
      </w:r>
      <w:r w:rsidR="00250851">
        <w:rPr>
          <w:sz w:val="28"/>
          <w:szCs w:val="28"/>
        </w:rPr>
        <w:t>7</w:t>
      </w:r>
      <w:r w:rsidRPr="00833311">
        <w:rPr>
          <w:sz w:val="28"/>
          <w:szCs w:val="28"/>
        </w:rPr>
        <w:t xml:space="preserve"> » апреля 2017 г. в 14 часов 00 минут</w:t>
      </w:r>
      <w:r w:rsidRPr="00DA1105">
        <w:rPr>
          <w:sz w:val="28"/>
          <w:szCs w:val="28"/>
        </w:rPr>
        <w:t xml:space="preserve"> местного времени по адресу, указанному в пункте 2 настоящей Информационной карты.</w:t>
      </w:r>
    </w:p>
    <w:p w:rsidR="00250851" w:rsidRDefault="00250851" w:rsidP="00057C01">
      <w:pPr>
        <w:ind w:firstLine="720"/>
        <w:jc w:val="both"/>
        <w:rPr>
          <w:sz w:val="28"/>
          <w:szCs w:val="28"/>
        </w:rPr>
      </w:pPr>
    </w:p>
    <w:p w:rsidR="00250851" w:rsidRPr="00250851" w:rsidRDefault="00250851" w:rsidP="00057C01">
      <w:pPr>
        <w:ind w:firstLine="720"/>
        <w:jc w:val="both"/>
        <w:rPr>
          <w:sz w:val="28"/>
          <w:szCs w:val="28"/>
        </w:rPr>
      </w:pPr>
      <w:r>
        <w:rPr>
          <w:sz w:val="28"/>
          <w:szCs w:val="28"/>
        </w:rPr>
        <w:t xml:space="preserve">5. Пункт 10 Раздела 5 «Информационная карта» документации о закупке изложить в следующей редакции: </w:t>
      </w:r>
      <w:r w:rsidRPr="00250851">
        <w:rPr>
          <w:sz w:val="28"/>
          <w:szCs w:val="28"/>
        </w:rPr>
        <w:t xml:space="preserve">Подведение итогов состоится не позднее </w:t>
      </w:r>
      <w:r w:rsidRPr="00250851">
        <w:rPr>
          <w:sz w:val="28"/>
          <w:szCs w:val="28"/>
          <w:shd w:val="clear" w:color="auto" w:fill="FFFF00"/>
        </w:rPr>
        <w:t xml:space="preserve">14 часов 00 минут </w:t>
      </w:r>
      <w:r w:rsidRPr="00250851">
        <w:rPr>
          <w:sz w:val="28"/>
          <w:szCs w:val="28"/>
        </w:rPr>
        <w:t xml:space="preserve">местного времени </w:t>
      </w:r>
      <w:r w:rsidRPr="00250851">
        <w:rPr>
          <w:sz w:val="28"/>
          <w:szCs w:val="28"/>
          <w:shd w:val="clear" w:color="auto" w:fill="FFFF00"/>
        </w:rPr>
        <w:t xml:space="preserve">« </w:t>
      </w:r>
      <w:r>
        <w:rPr>
          <w:sz w:val="28"/>
          <w:szCs w:val="28"/>
          <w:shd w:val="clear" w:color="auto" w:fill="FFFF00"/>
        </w:rPr>
        <w:t>02</w:t>
      </w:r>
      <w:r w:rsidRPr="00250851">
        <w:rPr>
          <w:sz w:val="28"/>
          <w:szCs w:val="28"/>
          <w:shd w:val="clear" w:color="auto" w:fill="FFFF00"/>
        </w:rPr>
        <w:t xml:space="preserve"> » </w:t>
      </w:r>
      <w:r>
        <w:rPr>
          <w:sz w:val="28"/>
          <w:szCs w:val="28"/>
          <w:shd w:val="clear" w:color="auto" w:fill="FFFF00"/>
        </w:rPr>
        <w:t>мая</w:t>
      </w:r>
      <w:r w:rsidRPr="00250851">
        <w:rPr>
          <w:sz w:val="28"/>
          <w:szCs w:val="28"/>
          <w:shd w:val="clear" w:color="auto" w:fill="FFFF00"/>
        </w:rPr>
        <w:t xml:space="preserve"> 2017 г. </w:t>
      </w:r>
      <w:r w:rsidRPr="00250851">
        <w:rPr>
          <w:sz w:val="28"/>
          <w:szCs w:val="28"/>
        </w:rPr>
        <w:t>по адресу, указанному в пункте 9 Информационной карты.</w:t>
      </w:r>
    </w:p>
    <w:p w:rsidR="00DA1105" w:rsidRDefault="00DA1105" w:rsidP="00057C01">
      <w:pPr>
        <w:ind w:firstLine="720"/>
        <w:jc w:val="both"/>
        <w:rPr>
          <w:sz w:val="28"/>
          <w:szCs w:val="28"/>
        </w:rPr>
      </w:pPr>
    </w:p>
    <w:p w:rsidR="00DA1105" w:rsidRDefault="00250851" w:rsidP="00057C01">
      <w:pPr>
        <w:ind w:firstLine="720"/>
        <w:jc w:val="both"/>
        <w:rPr>
          <w:sz w:val="28"/>
          <w:szCs w:val="28"/>
        </w:rPr>
      </w:pPr>
      <w:r>
        <w:rPr>
          <w:sz w:val="28"/>
          <w:szCs w:val="28"/>
        </w:rPr>
        <w:t>6</w:t>
      </w:r>
      <w:r w:rsidR="00DA1105">
        <w:rPr>
          <w:sz w:val="28"/>
          <w:szCs w:val="28"/>
        </w:rPr>
        <w:t>.</w:t>
      </w:r>
      <w:r w:rsidR="00833311">
        <w:rPr>
          <w:sz w:val="28"/>
          <w:szCs w:val="28"/>
        </w:rPr>
        <w:t xml:space="preserve"> В </w:t>
      </w:r>
      <w:r w:rsidR="00833311" w:rsidRPr="00833311">
        <w:rPr>
          <w:sz w:val="28"/>
          <w:szCs w:val="28"/>
        </w:rPr>
        <w:t>извещение о проведении открытого конкурса</w:t>
      </w:r>
      <w:r w:rsidR="00833311">
        <w:rPr>
          <w:sz w:val="28"/>
          <w:szCs w:val="28"/>
        </w:rPr>
        <w:t xml:space="preserve"> внести следующие изменения:</w:t>
      </w:r>
    </w:p>
    <w:p w:rsidR="00833311" w:rsidRDefault="00250851" w:rsidP="00057C01">
      <w:pPr>
        <w:ind w:firstLine="720"/>
        <w:jc w:val="both"/>
        <w:rPr>
          <w:sz w:val="28"/>
          <w:szCs w:val="28"/>
        </w:rPr>
      </w:pPr>
      <w:r>
        <w:rPr>
          <w:sz w:val="28"/>
          <w:szCs w:val="28"/>
        </w:rPr>
        <w:t>6</w:t>
      </w:r>
      <w:r w:rsidR="00833311">
        <w:rPr>
          <w:sz w:val="28"/>
          <w:szCs w:val="28"/>
        </w:rPr>
        <w:t xml:space="preserve">.1. </w:t>
      </w:r>
      <w:r w:rsidR="00833311" w:rsidRPr="00833311">
        <w:rPr>
          <w:sz w:val="28"/>
          <w:szCs w:val="28"/>
        </w:rPr>
        <w:t xml:space="preserve">Срок предоставления документации по закупке: </w:t>
      </w:r>
      <w:r w:rsidR="00833311" w:rsidRPr="00833311">
        <w:rPr>
          <w:sz w:val="28"/>
          <w:szCs w:val="28"/>
        </w:rPr>
        <w:br/>
        <w:t>с  « 31 » марта 2017 г. по « 2</w:t>
      </w:r>
      <w:r>
        <w:rPr>
          <w:sz w:val="28"/>
          <w:szCs w:val="28"/>
        </w:rPr>
        <w:t>5</w:t>
      </w:r>
      <w:r w:rsidR="00833311" w:rsidRPr="00833311">
        <w:rPr>
          <w:sz w:val="28"/>
          <w:szCs w:val="28"/>
        </w:rPr>
        <w:t xml:space="preserve"> » апреля 2017 г.</w:t>
      </w:r>
    </w:p>
    <w:p w:rsidR="00833311" w:rsidRDefault="00250851" w:rsidP="00833311">
      <w:pPr>
        <w:ind w:firstLine="709"/>
        <w:jc w:val="both"/>
        <w:rPr>
          <w:sz w:val="28"/>
          <w:szCs w:val="28"/>
        </w:rPr>
      </w:pPr>
      <w:r>
        <w:rPr>
          <w:sz w:val="28"/>
          <w:szCs w:val="28"/>
        </w:rPr>
        <w:t>6</w:t>
      </w:r>
      <w:r w:rsidR="00833311" w:rsidRPr="00833311">
        <w:rPr>
          <w:sz w:val="28"/>
          <w:szCs w:val="28"/>
        </w:rPr>
        <w:t xml:space="preserve">.2. 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r w:rsidR="00833311">
        <w:rPr>
          <w:sz w:val="28"/>
          <w:szCs w:val="28"/>
        </w:rPr>
        <w:t>«</w:t>
      </w:r>
      <w:r w:rsidR="00833311" w:rsidRPr="00833311">
        <w:rPr>
          <w:sz w:val="28"/>
          <w:szCs w:val="28"/>
        </w:rPr>
        <w:t xml:space="preserve"> 2</w:t>
      </w:r>
      <w:r>
        <w:rPr>
          <w:sz w:val="28"/>
          <w:szCs w:val="28"/>
        </w:rPr>
        <w:t>5</w:t>
      </w:r>
      <w:r w:rsidR="00833311" w:rsidRPr="00833311">
        <w:rPr>
          <w:sz w:val="28"/>
          <w:szCs w:val="28"/>
        </w:rPr>
        <w:t xml:space="preserve"> » апреля 2017 г. 14 час. 00 мин.</w:t>
      </w:r>
    </w:p>
    <w:p w:rsidR="00833311" w:rsidRDefault="00250851" w:rsidP="00833311">
      <w:pPr>
        <w:ind w:firstLine="709"/>
        <w:jc w:val="both"/>
        <w:rPr>
          <w:sz w:val="28"/>
          <w:szCs w:val="28"/>
        </w:rPr>
      </w:pPr>
      <w:r>
        <w:rPr>
          <w:sz w:val="28"/>
          <w:szCs w:val="28"/>
        </w:rPr>
        <w:t>6</w:t>
      </w:r>
      <w:r w:rsidR="00833311" w:rsidRPr="00833311">
        <w:rPr>
          <w:sz w:val="28"/>
          <w:szCs w:val="28"/>
        </w:rPr>
        <w:t>.3. Вскрытие конвертов с Заявками:</w:t>
      </w:r>
      <w:r w:rsidR="00833311">
        <w:rPr>
          <w:sz w:val="28"/>
          <w:szCs w:val="28"/>
        </w:rPr>
        <w:t xml:space="preserve"> «</w:t>
      </w:r>
      <w:r w:rsidR="00833311" w:rsidRPr="00833311">
        <w:rPr>
          <w:sz w:val="28"/>
          <w:szCs w:val="28"/>
        </w:rPr>
        <w:t xml:space="preserve"> 2</w:t>
      </w:r>
      <w:r>
        <w:rPr>
          <w:sz w:val="28"/>
          <w:szCs w:val="28"/>
        </w:rPr>
        <w:t>5</w:t>
      </w:r>
      <w:r w:rsidR="00833311" w:rsidRPr="00833311">
        <w:rPr>
          <w:sz w:val="28"/>
          <w:szCs w:val="28"/>
        </w:rPr>
        <w:t xml:space="preserve"> » апреля 2017 г. 14 час. 00 мин.</w:t>
      </w:r>
    </w:p>
    <w:p w:rsidR="00833311" w:rsidRDefault="00250851" w:rsidP="00833311">
      <w:pPr>
        <w:ind w:firstLine="709"/>
        <w:jc w:val="both"/>
        <w:rPr>
          <w:sz w:val="28"/>
          <w:szCs w:val="28"/>
        </w:rPr>
      </w:pPr>
      <w:r>
        <w:rPr>
          <w:sz w:val="28"/>
          <w:szCs w:val="28"/>
        </w:rPr>
        <w:t>6</w:t>
      </w:r>
      <w:r w:rsidR="00833311" w:rsidRPr="00833311">
        <w:rPr>
          <w:sz w:val="28"/>
          <w:szCs w:val="28"/>
        </w:rPr>
        <w:t>.4. Рассмотрение и сопоставление Заявок:</w:t>
      </w:r>
      <w:r w:rsidR="00833311">
        <w:rPr>
          <w:sz w:val="28"/>
          <w:szCs w:val="28"/>
        </w:rPr>
        <w:t xml:space="preserve"> </w:t>
      </w:r>
      <w:r w:rsidR="00833311" w:rsidRPr="00833311">
        <w:rPr>
          <w:sz w:val="28"/>
          <w:szCs w:val="28"/>
        </w:rPr>
        <w:t>« 2</w:t>
      </w:r>
      <w:r>
        <w:rPr>
          <w:sz w:val="28"/>
          <w:szCs w:val="28"/>
        </w:rPr>
        <w:t>7</w:t>
      </w:r>
      <w:r w:rsidR="00833311" w:rsidRPr="00833311">
        <w:rPr>
          <w:sz w:val="28"/>
          <w:szCs w:val="28"/>
        </w:rPr>
        <w:t xml:space="preserve"> » апреля 2017 г. 14 час. 00 мин.</w:t>
      </w:r>
    </w:p>
    <w:p w:rsidR="00250851" w:rsidRPr="00250851" w:rsidRDefault="00250851" w:rsidP="00250851">
      <w:pPr>
        <w:ind w:firstLine="708"/>
        <w:jc w:val="both"/>
        <w:rPr>
          <w:sz w:val="28"/>
          <w:szCs w:val="28"/>
        </w:rPr>
      </w:pPr>
      <w:r w:rsidRPr="00250851">
        <w:rPr>
          <w:sz w:val="28"/>
          <w:szCs w:val="28"/>
        </w:rPr>
        <w:t>6.5. Подведение итогов:</w:t>
      </w:r>
      <w:r>
        <w:rPr>
          <w:sz w:val="28"/>
          <w:szCs w:val="28"/>
        </w:rPr>
        <w:t xml:space="preserve"> н</w:t>
      </w:r>
      <w:r w:rsidRPr="00250851">
        <w:rPr>
          <w:sz w:val="28"/>
          <w:szCs w:val="28"/>
        </w:rPr>
        <w:t xml:space="preserve">е позднее « </w:t>
      </w:r>
      <w:r>
        <w:rPr>
          <w:sz w:val="28"/>
          <w:szCs w:val="28"/>
        </w:rPr>
        <w:t>02</w:t>
      </w:r>
      <w:r w:rsidRPr="00250851">
        <w:rPr>
          <w:sz w:val="28"/>
          <w:szCs w:val="28"/>
        </w:rPr>
        <w:t xml:space="preserve"> » </w:t>
      </w:r>
      <w:r>
        <w:rPr>
          <w:sz w:val="28"/>
          <w:szCs w:val="28"/>
        </w:rPr>
        <w:t>м</w:t>
      </w:r>
      <w:r w:rsidRPr="00250851">
        <w:rPr>
          <w:sz w:val="28"/>
          <w:szCs w:val="28"/>
        </w:rPr>
        <w:t>ая 2017 г. 14 час. 00 мин.</w:t>
      </w:r>
    </w:p>
    <w:p w:rsidR="00D23C65" w:rsidRDefault="00D23C65" w:rsidP="00057C01">
      <w:pPr>
        <w:ind w:firstLine="720"/>
        <w:jc w:val="both"/>
        <w:rPr>
          <w:sz w:val="28"/>
          <w:szCs w:val="28"/>
        </w:rPr>
      </w:pPr>
    </w:p>
    <w:p w:rsidR="00D23C65" w:rsidRDefault="00D23C65" w:rsidP="00057C01">
      <w:pPr>
        <w:ind w:firstLine="720"/>
        <w:jc w:val="both"/>
        <w:rPr>
          <w:sz w:val="28"/>
          <w:szCs w:val="28"/>
        </w:rPr>
      </w:pPr>
    </w:p>
    <w:p w:rsidR="002E4A84" w:rsidRDefault="002E4A84" w:rsidP="0050034A">
      <w:pPr>
        <w:ind w:firstLine="709"/>
        <w:jc w:val="both"/>
        <w:rPr>
          <w:sz w:val="28"/>
          <w:szCs w:val="28"/>
        </w:rPr>
      </w:pPr>
    </w:p>
    <w:p w:rsidR="00344DDE" w:rsidRDefault="00D23C65" w:rsidP="002E4A84">
      <w:pPr>
        <w:spacing w:line="240" w:lineRule="exact"/>
        <w:jc w:val="both"/>
        <w:rPr>
          <w:sz w:val="28"/>
          <w:szCs w:val="28"/>
        </w:rPr>
      </w:pPr>
      <w:r>
        <w:rPr>
          <w:sz w:val="28"/>
          <w:szCs w:val="28"/>
        </w:rPr>
        <w:t xml:space="preserve">Заместитель </w:t>
      </w:r>
      <w:r w:rsidR="006754BA">
        <w:rPr>
          <w:sz w:val="28"/>
          <w:szCs w:val="28"/>
        </w:rPr>
        <w:t>П</w:t>
      </w:r>
      <w:r w:rsidR="003A0227" w:rsidRPr="006A5699">
        <w:rPr>
          <w:sz w:val="28"/>
          <w:szCs w:val="28"/>
        </w:rPr>
        <w:t>редседател</w:t>
      </w:r>
      <w:r>
        <w:rPr>
          <w:sz w:val="28"/>
          <w:szCs w:val="28"/>
        </w:rPr>
        <w:t>я</w:t>
      </w:r>
      <w:r w:rsidR="003A0227" w:rsidRPr="006A5699">
        <w:rPr>
          <w:sz w:val="28"/>
          <w:szCs w:val="28"/>
        </w:rPr>
        <w:t xml:space="preserve"> </w:t>
      </w:r>
      <w:proofErr w:type="gramStart"/>
      <w:r w:rsidR="003A0227" w:rsidRPr="006A5699">
        <w:rPr>
          <w:sz w:val="28"/>
          <w:szCs w:val="28"/>
        </w:rPr>
        <w:t>Конкурсной</w:t>
      </w:r>
      <w:proofErr w:type="gramEnd"/>
      <w:r w:rsidR="003A0227" w:rsidRPr="006A5699">
        <w:rPr>
          <w:sz w:val="28"/>
          <w:szCs w:val="28"/>
        </w:rPr>
        <w:t xml:space="preserve"> </w:t>
      </w:r>
    </w:p>
    <w:p w:rsidR="00344DDE" w:rsidRDefault="003A0227" w:rsidP="002E4A84">
      <w:pPr>
        <w:spacing w:line="240" w:lineRule="exact"/>
        <w:jc w:val="both"/>
        <w:rPr>
          <w:sz w:val="28"/>
          <w:szCs w:val="28"/>
        </w:rPr>
      </w:pPr>
      <w:r w:rsidRPr="006A5699">
        <w:rPr>
          <w:sz w:val="28"/>
          <w:szCs w:val="28"/>
        </w:rPr>
        <w:t>комиссии</w:t>
      </w:r>
      <w:r w:rsidR="00344DDE">
        <w:rPr>
          <w:sz w:val="28"/>
          <w:szCs w:val="28"/>
        </w:rPr>
        <w:t xml:space="preserve"> </w:t>
      </w:r>
      <w:r w:rsidR="00350283">
        <w:rPr>
          <w:sz w:val="28"/>
          <w:szCs w:val="28"/>
        </w:rPr>
        <w:t>филиала</w:t>
      </w:r>
      <w:r w:rsidRPr="006A5699">
        <w:rPr>
          <w:sz w:val="28"/>
          <w:szCs w:val="28"/>
        </w:rPr>
        <w:t xml:space="preserve"> ПАО «ТрансКонтейнер»</w:t>
      </w:r>
    </w:p>
    <w:p w:rsidR="003A0227" w:rsidRDefault="00344DDE" w:rsidP="002E4A84">
      <w:pPr>
        <w:spacing w:line="240" w:lineRule="exact"/>
        <w:jc w:val="both"/>
        <w:rPr>
          <w:sz w:val="28"/>
          <w:szCs w:val="28"/>
        </w:rPr>
      </w:pPr>
      <w:r>
        <w:rPr>
          <w:sz w:val="28"/>
          <w:szCs w:val="28"/>
        </w:rPr>
        <w:t>на Свердловской железной дороге</w:t>
      </w:r>
      <w:r w:rsidR="003A0227" w:rsidRPr="006A5699">
        <w:rPr>
          <w:sz w:val="28"/>
          <w:szCs w:val="28"/>
        </w:rPr>
        <w:tab/>
      </w:r>
      <w:r w:rsidR="003A0227" w:rsidRPr="006A5699">
        <w:rPr>
          <w:sz w:val="28"/>
          <w:szCs w:val="28"/>
        </w:rPr>
        <w:tab/>
      </w:r>
      <w:r w:rsidR="003A0227" w:rsidRPr="006A5699">
        <w:rPr>
          <w:sz w:val="28"/>
          <w:szCs w:val="28"/>
        </w:rPr>
        <w:tab/>
      </w:r>
      <w:r w:rsidR="003A0227">
        <w:rPr>
          <w:sz w:val="28"/>
          <w:szCs w:val="28"/>
        </w:rPr>
        <w:t xml:space="preserve">            </w:t>
      </w:r>
      <w:r>
        <w:rPr>
          <w:sz w:val="28"/>
          <w:szCs w:val="28"/>
        </w:rPr>
        <w:t xml:space="preserve">      </w:t>
      </w:r>
      <w:r w:rsidR="006754BA">
        <w:rPr>
          <w:sz w:val="28"/>
          <w:szCs w:val="28"/>
        </w:rPr>
        <w:t xml:space="preserve">     </w:t>
      </w:r>
      <w:r>
        <w:rPr>
          <w:sz w:val="28"/>
          <w:szCs w:val="28"/>
        </w:rPr>
        <w:t xml:space="preserve">   </w:t>
      </w:r>
      <w:r w:rsidR="003A0227">
        <w:rPr>
          <w:sz w:val="28"/>
          <w:szCs w:val="28"/>
        </w:rPr>
        <w:t xml:space="preserve"> </w:t>
      </w:r>
      <w:r w:rsidR="00D23C65">
        <w:rPr>
          <w:sz w:val="28"/>
          <w:szCs w:val="28"/>
        </w:rPr>
        <w:t>А.В. Каравайный</w:t>
      </w:r>
    </w:p>
    <w:p w:rsidR="00734FA5" w:rsidRDefault="00734FA5" w:rsidP="0050034A">
      <w:pPr>
        <w:jc w:val="both"/>
        <w:rPr>
          <w:sz w:val="28"/>
          <w:szCs w:val="28"/>
        </w:rPr>
      </w:pPr>
    </w:p>
    <w:p w:rsidR="00734FA5" w:rsidRDefault="00734FA5" w:rsidP="00734FA5">
      <w:pPr>
        <w:ind w:firstLine="709"/>
        <w:jc w:val="both"/>
        <w:rPr>
          <w:sz w:val="28"/>
          <w:szCs w:val="28"/>
        </w:rPr>
      </w:pPr>
    </w:p>
    <w:sectPr w:rsidR="00734FA5" w:rsidSect="00BE264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05A89"/>
    <w:rsid w:val="000405A5"/>
    <w:rsid w:val="000561F4"/>
    <w:rsid w:val="00057C01"/>
    <w:rsid w:val="000932ED"/>
    <w:rsid w:val="000B27C3"/>
    <w:rsid w:val="000B34DE"/>
    <w:rsid w:val="000D0DD1"/>
    <w:rsid w:val="000D10AF"/>
    <w:rsid w:val="000D3D2A"/>
    <w:rsid w:val="000D4E75"/>
    <w:rsid w:val="00117A82"/>
    <w:rsid w:val="00122F18"/>
    <w:rsid w:val="00123A8E"/>
    <w:rsid w:val="00130513"/>
    <w:rsid w:val="00134840"/>
    <w:rsid w:val="00171A19"/>
    <w:rsid w:val="00177B92"/>
    <w:rsid w:val="00185F13"/>
    <w:rsid w:val="001A2187"/>
    <w:rsid w:val="001B617F"/>
    <w:rsid w:val="001C372C"/>
    <w:rsid w:val="001D5B0B"/>
    <w:rsid w:val="002019DD"/>
    <w:rsid w:val="00216D5A"/>
    <w:rsid w:val="00250851"/>
    <w:rsid w:val="00251CD1"/>
    <w:rsid w:val="0027773B"/>
    <w:rsid w:val="00277A8B"/>
    <w:rsid w:val="00293F44"/>
    <w:rsid w:val="002A1929"/>
    <w:rsid w:val="002B27AA"/>
    <w:rsid w:val="002C5834"/>
    <w:rsid w:val="002D16C6"/>
    <w:rsid w:val="002E4A84"/>
    <w:rsid w:val="002F0562"/>
    <w:rsid w:val="002F420E"/>
    <w:rsid w:val="003006DD"/>
    <w:rsid w:val="003164B2"/>
    <w:rsid w:val="00326B6F"/>
    <w:rsid w:val="00337BB3"/>
    <w:rsid w:val="00344DDE"/>
    <w:rsid w:val="00350283"/>
    <w:rsid w:val="00357135"/>
    <w:rsid w:val="00367C80"/>
    <w:rsid w:val="00380ABD"/>
    <w:rsid w:val="003A0227"/>
    <w:rsid w:val="003A3422"/>
    <w:rsid w:val="003A38E6"/>
    <w:rsid w:val="003F67B0"/>
    <w:rsid w:val="004231F2"/>
    <w:rsid w:val="00423849"/>
    <w:rsid w:val="004530E7"/>
    <w:rsid w:val="00481F14"/>
    <w:rsid w:val="00497A00"/>
    <w:rsid w:val="004A0E83"/>
    <w:rsid w:val="004A3F74"/>
    <w:rsid w:val="004F6F09"/>
    <w:rsid w:val="0050034A"/>
    <w:rsid w:val="00537C9B"/>
    <w:rsid w:val="0055092E"/>
    <w:rsid w:val="005621D4"/>
    <w:rsid w:val="00581BF1"/>
    <w:rsid w:val="00590D2D"/>
    <w:rsid w:val="005B0D3F"/>
    <w:rsid w:val="005C2882"/>
    <w:rsid w:val="005E0B45"/>
    <w:rsid w:val="005E1B9C"/>
    <w:rsid w:val="00611040"/>
    <w:rsid w:val="00651FFD"/>
    <w:rsid w:val="006752E4"/>
    <w:rsid w:val="006754BA"/>
    <w:rsid w:val="006A5254"/>
    <w:rsid w:val="006A5699"/>
    <w:rsid w:val="006C340D"/>
    <w:rsid w:val="006D2447"/>
    <w:rsid w:val="006F7501"/>
    <w:rsid w:val="007005F9"/>
    <w:rsid w:val="00712BFA"/>
    <w:rsid w:val="00717D60"/>
    <w:rsid w:val="00722A00"/>
    <w:rsid w:val="00731720"/>
    <w:rsid w:val="007334C6"/>
    <w:rsid w:val="00734FA5"/>
    <w:rsid w:val="0074368E"/>
    <w:rsid w:val="007712C8"/>
    <w:rsid w:val="007813D2"/>
    <w:rsid w:val="00784E5D"/>
    <w:rsid w:val="0079183F"/>
    <w:rsid w:val="007C7B84"/>
    <w:rsid w:val="007F427D"/>
    <w:rsid w:val="0082212F"/>
    <w:rsid w:val="00832648"/>
    <w:rsid w:val="00833311"/>
    <w:rsid w:val="00845195"/>
    <w:rsid w:val="00851FE0"/>
    <w:rsid w:val="0085584E"/>
    <w:rsid w:val="008602EC"/>
    <w:rsid w:val="008771BB"/>
    <w:rsid w:val="0089222F"/>
    <w:rsid w:val="008E52FA"/>
    <w:rsid w:val="008F2A83"/>
    <w:rsid w:val="009029B4"/>
    <w:rsid w:val="00914620"/>
    <w:rsid w:val="00927018"/>
    <w:rsid w:val="00934CB0"/>
    <w:rsid w:val="00936367"/>
    <w:rsid w:val="00942AAD"/>
    <w:rsid w:val="00955B9F"/>
    <w:rsid w:val="00962361"/>
    <w:rsid w:val="009A1FBE"/>
    <w:rsid w:val="009A51FB"/>
    <w:rsid w:val="009B2AF9"/>
    <w:rsid w:val="009D6F5A"/>
    <w:rsid w:val="009F64FC"/>
    <w:rsid w:val="00A2580C"/>
    <w:rsid w:val="00A337D3"/>
    <w:rsid w:val="00A61290"/>
    <w:rsid w:val="00A715EB"/>
    <w:rsid w:val="00AA4373"/>
    <w:rsid w:val="00AB4C8A"/>
    <w:rsid w:val="00AE10A2"/>
    <w:rsid w:val="00AE3D60"/>
    <w:rsid w:val="00AF1429"/>
    <w:rsid w:val="00B03C4F"/>
    <w:rsid w:val="00B0534C"/>
    <w:rsid w:val="00B24E4A"/>
    <w:rsid w:val="00B50ED9"/>
    <w:rsid w:val="00B75B71"/>
    <w:rsid w:val="00B83144"/>
    <w:rsid w:val="00B864CB"/>
    <w:rsid w:val="00BA5784"/>
    <w:rsid w:val="00BB60F2"/>
    <w:rsid w:val="00BD3D54"/>
    <w:rsid w:val="00BE2644"/>
    <w:rsid w:val="00BE5952"/>
    <w:rsid w:val="00BE6F93"/>
    <w:rsid w:val="00C16D26"/>
    <w:rsid w:val="00C248BE"/>
    <w:rsid w:val="00C47EEC"/>
    <w:rsid w:val="00C520BA"/>
    <w:rsid w:val="00C57F00"/>
    <w:rsid w:val="00C91B09"/>
    <w:rsid w:val="00C92CE8"/>
    <w:rsid w:val="00CB6779"/>
    <w:rsid w:val="00CC2F5F"/>
    <w:rsid w:val="00CF04C4"/>
    <w:rsid w:val="00CF76F5"/>
    <w:rsid w:val="00D151C2"/>
    <w:rsid w:val="00D16540"/>
    <w:rsid w:val="00D23C65"/>
    <w:rsid w:val="00D2484A"/>
    <w:rsid w:val="00D363B7"/>
    <w:rsid w:val="00D5451B"/>
    <w:rsid w:val="00DA1105"/>
    <w:rsid w:val="00DA164F"/>
    <w:rsid w:val="00DA44F0"/>
    <w:rsid w:val="00DC0EB2"/>
    <w:rsid w:val="00DD043B"/>
    <w:rsid w:val="00DE4587"/>
    <w:rsid w:val="00DF355E"/>
    <w:rsid w:val="00DF4941"/>
    <w:rsid w:val="00DF5C67"/>
    <w:rsid w:val="00E120C2"/>
    <w:rsid w:val="00E312D1"/>
    <w:rsid w:val="00E56185"/>
    <w:rsid w:val="00E87948"/>
    <w:rsid w:val="00EB3488"/>
    <w:rsid w:val="00EC74CD"/>
    <w:rsid w:val="00ED6409"/>
    <w:rsid w:val="00EF2885"/>
    <w:rsid w:val="00F05258"/>
    <w:rsid w:val="00F64D04"/>
    <w:rsid w:val="00F64FCD"/>
    <w:rsid w:val="00F94925"/>
    <w:rsid w:val="00FA16A2"/>
    <w:rsid w:val="00FD2DAF"/>
    <w:rsid w:val="00FE197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1116</Words>
  <Characters>6363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ErbiaginaMV</cp:lastModifiedBy>
  <cp:revision>5</cp:revision>
  <cp:lastPrinted>2017-04-10T04:27:00Z</cp:lastPrinted>
  <dcterms:created xsi:type="dcterms:W3CDTF">2017-04-03T11:41:00Z</dcterms:created>
  <dcterms:modified xsi:type="dcterms:W3CDTF">2017-04-10T04:27:00Z</dcterms:modified>
</cp:coreProperties>
</file>