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D5" w:rsidRDefault="00FF0DCE" w:rsidP="008D50D5">
      <w:pPr>
        <w:rPr>
          <w:lang w:val="en-US"/>
        </w:rPr>
      </w:pPr>
      <w:r>
        <w:rPr>
          <w:noProof/>
        </w:rPr>
        <w:pict>
          <v:group id="_x0000_s1026" style="position:absolute;margin-left:-13.8pt;margin-top:-28.9pt;width:141.85pt;height:59.25pt;z-index:251660288" coordorigin="-1090,5" coordsize="10445,4362">
            <v:shape id="_x0000_s1027" style="position:absolute;left:8542;top:2327;width:813;height:1034" coordsize="173,220" path="m108,106hdc106,111,99,118,86,118v-26,,-26,,-26,c60,50,60,50,60,50v,-3,3,-7,7,-7c88,43,88,43,88,43v4,,16,1,21,14c112,64,112,71,112,81v,10,,18,-4,25m156,17c141,1,120,,109,,31,,31,,31,,13,,,14,,29,,220,,220,,220v60,,60,,60,c60,161,60,161,60,161v44,,44,,44,c121,161,145,160,160,139v12,-18,13,-49,13,-63c173,60,172,34,156,17e" fillcolor="#003358" stroked="f">
              <v:path arrowok="t"/>
              <o:lock v:ext="edit" verticies="t"/>
            </v:shape>
            <v:shape id="_x0000_s1028" style="position:absolute;left:7636;top:2322;width:817;height:762" coordsize="174,162" path="m67,43hdc72,41,81,40,88,40v3,,11,1,16,1c113,43,115,48,115,52v,3,-2,9,-10,9c61,61,61,61,61,61v-1,-8,,-15,6,-18m64,112v-3,-4,-3,-9,-3,-13c149,99,149,99,149,99v5,,10,-1,15,-5c174,87,174,75,174,65v,-18,-2,-42,-17,-55c144,,123,,90,,60,,29,,14,15,,30,1,54,1,84v,29,2,46,9,57c22,162,43,162,67,162v101,,101,,101,c168,119,168,119,168,119v-78,,-78,,-78,c80,119,69,120,64,112e" fillcolor="#003358" stroked="f">
              <v:path arrowok="t"/>
              <o:lock v:ext="edit" verticies="t"/>
            </v:shape>
            <v:shape id="_x0000_s1029" style="position:absolute;left:6743;top:2327;width:808;height:757" coordsize="808,757" path="m808,757l808,,526,r,268l282,268,282,,,,,757r282,l282,470r244,l526,757r282,xe" fillcolor="#003358" stroked="f">
              <v:path arrowok="t"/>
            </v:shape>
            <v:shape id="_x0000_s1030" style="position:absolute;left:4868;top:2322;width:818;height:762" coordsize="174,162" path="m67,43hdc72,41,81,40,88,40v3,,11,1,16,1c113,43,115,48,115,52v,3,-1,9,-10,9c61,61,61,61,61,61v-1,-8,,-15,6,-18m64,112v-2,-4,-3,-9,-3,-13c149,99,149,99,149,99v5,,10,-1,16,-5c174,87,174,75,174,65v,-18,-1,-42,-17,-55c144,,123,,91,,60,,30,,15,15,,30,2,54,2,84v,29,1,46,8,57c23,162,43,162,67,162v102,,102,,102,c169,119,169,119,169,119v-78,,-78,,-78,c80,119,69,120,64,112e" fillcolor="#003358" stroked="f">
              <v:path arrowok="t"/>
              <o:lock v:ext="edit" verticies="t"/>
            </v:shape>
            <v:shape id="_x0000_s1031" style="position:absolute;left:3966;top:2327;width:846;height:757" coordsize="846,757" path="m564,757r,-555l846,202,846,,,,,202r282,l282,757r282,xe" fillcolor="#003358" stroked="f">
              <v:path arrowok="t"/>
            </v:shape>
            <v:shape id="_x0000_s1032" style="position:absolute;left:3082;top:2327;width:809;height:757" coordsize="809,757" path="m809,757l809,,527,r,268l282,268,282,,,,,757r282,l282,470r245,l527,757r282,xe" fillcolor="#003358" stroked="f">
              <v:path arrowok="t"/>
            </v:shape>
            <v:shape id="_x0000_s1033" style="position:absolute;left:2100;top:2322;width:874;height:771" coordsize="186,164" path="m119,110hdc116,114,109,121,93,121v-18,,-25,-9,-27,-11c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/>
              <o:lock v:ext="edit" verticies="t"/>
            </v:shape>
            <v:shape id="_x0000_s1034" style="position:absolute;left:5794;top:1020;width:733;height:757" coordsize="156,161" path="m156,161hdc156,120,156,120,156,120v-59,,-59,,-59,c88,120,73,121,66,109v-2,-2,-5,-9,-5,-28c61,73,61,66,63,60,67,50,74,41,94,41v62,,62,,62,c156,,156,,156,,66,,66,,66,,47,,30,3,18,17,1,34,,59,,83v,24,2,44,14,59c29,159,50,161,63,161hal156,161hdxe" fillcolor="#003358" stroked="f">
              <v:path arrowok="t"/>
            </v:shape>
            <v:shape id="_x0000_s1035" style="position:absolute;left:4877;top:1020;width:809;height:757" coordsize="809,757" path="m809,757l809,,531,r,263l282,263,282,,,,,757r282,l282,470r249,l531,757r278,xe" fillcolor="#003358" stroked="f">
              <v:path arrowok="t"/>
            </v:shape>
            <v:shape id="_x0000_s1036" style="position:absolute;left:3966;top:1020;width:813;height:757" coordsize="173,161" path="m113,108hdc113,110,113,114,110,116v-2,1,-6,2,-9,2c70,118,70,118,70,118v-7,,-11,-4,-10,-11c60,100,65,98,71,98v42,,42,,42,c113,108,113,108,113,108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/>
              <o:lock v:ext="edit" verticies="t"/>
            </v:shape>
            <v:shape id="_x0000_s1037" style="position:absolute;left:3082;top:1020;width:809;height:1034" coordsize="172,220" path="m108,105hdc105,110,99,118,86,118v-26,,-26,,-26,c60,50,60,50,60,50v,-4,3,-7,7,-7c88,43,88,43,88,43v3,,16,1,21,14c111,63,112,71,112,80v,10,-1,19,-4,25m155,17c140,1,119,,109,,30,,30,,30,,13,,,14,,29,,220,,220,,220v60,,60,,60,c60,161,60,161,60,161v44,,44,,44,c120,161,145,159,159,139v13,-18,13,-50,13,-63c172,60,171,33,155,17e" fillcolor="#003358" stroked="f">
              <v:path arrowok="t"/>
              <o:lock v:ext="edit" verticies="t"/>
            </v:shape>
            <v:shape id="_x0000_s1038" style="position:absolute;left:-5;top:198;width:5164;height:2886" coordsize="1099,614" path="m303,353hdc258,452,290,559,384,614v25,,25,,25,c409,216,409,216,409,216v-47,43,-84,89,-106,137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hal805,hdxe" fillcolor="#003358" stroked="f">
              <v:path arrowok="t"/>
              <o:lock v:ext="edit" verticies="t"/>
            </v:shape>
            <v:shape id="_x0000_s1039" style="position:absolute;left:-1090;top:5;width:5131;height:4362" coordsize="1092,928" path="m1004,711hdc1004,711,1004,711,1004,711,442,928,,389,641,v451,,451,,451,c868,54,593,206,512,384v-81,178,44,408,492,327e" fillcolor="#003358" stroked="f">
              <v:path arrowok="t"/>
            </v:shape>
            <v:shape id="_x0000_s1040" style="position:absolute;left:5770;top:2054;width:874;height:1039" coordsize="186,221" path="m93,52hdc131,52,161,31,161,,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/>
              <o:lock v:ext="edit" verticies="t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25pt;margin-top:-9pt;width:273.35pt;height:52.5pt;z-index:251661312" filled="f" stroked="f">
            <v:textbox style="mso-next-textbox:#_x0000_s1041" inset=",0">
              <w:txbxContent>
                <w:p w:rsidR="00D0679F" w:rsidRPr="00C46C60" w:rsidRDefault="00D0679F" w:rsidP="008D50D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D50D5" w:rsidRDefault="008D50D5" w:rsidP="008D50D5">
      <w:pPr>
        <w:rPr>
          <w:lang w:val="en-US"/>
        </w:rPr>
      </w:pPr>
    </w:p>
    <w:p w:rsidR="008D50D5" w:rsidRPr="007B41F2" w:rsidRDefault="008D50D5" w:rsidP="008D50D5">
      <w:pPr>
        <w:spacing w:line="220" w:lineRule="exact"/>
        <w:rPr>
          <w:rFonts w:ascii="Arial" w:hAnsi="Arial" w:cs="Arial"/>
          <w:b/>
          <w:sz w:val="16"/>
          <w:szCs w:val="16"/>
        </w:rPr>
      </w:pPr>
    </w:p>
    <w:p w:rsidR="008D50D5" w:rsidRDefault="008D50D5" w:rsidP="008D50D5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Филиал </w:t>
      </w:r>
      <w:proofErr w:type="gramStart"/>
      <w:r>
        <w:rPr>
          <w:rFonts w:ascii="Arial" w:hAnsi="Arial" w:cs="Arial"/>
          <w:b/>
          <w:sz w:val="16"/>
          <w:szCs w:val="16"/>
        </w:rPr>
        <w:t>П</w:t>
      </w:r>
      <w:proofErr w:type="gramEnd"/>
      <w:r w:rsidRPr="00EC24FC">
        <w:rPr>
          <w:rFonts w:ascii="Arial" w:hAnsi="Arial" w:cs="Arial"/>
          <w:b/>
          <w:sz w:val="16"/>
          <w:szCs w:val="16"/>
        </w:rPr>
        <w:t>AO «</w:t>
      </w:r>
      <w:proofErr w:type="spellStart"/>
      <w:r w:rsidRPr="00EC24FC">
        <w:rPr>
          <w:rFonts w:ascii="Arial" w:hAnsi="Arial" w:cs="Arial"/>
          <w:b/>
          <w:sz w:val="16"/>
          <w:szCs w:val="16"/>
        </w:rPr>
        <w:t>ТрансКонтейнер</w:t>
      </w:r>
      <w:proofErr w:type="spellEnd"/>
      <w:r w:rsidRPr="00EC24FC">
        <w:rPr>
          <w:rFonts w:ascii="Arial" w:hAnsi="Arial" w:cs="Arial"/>
          <w:b/>
          <w:sz w:val="16"/>
          <w:szCs w:val="16"/>
        </w:rPr>
        <w:t>»</w:t>
      </w:r>
    </w:p>
    <w:p w:rsidR="008D50D5" w:rsidRPr="00EC24FC" w:rsidRDefault="008D50D5" w:rsidP="008D50D5">
      <w:pPr>
        <w:spacing w:line="220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 Московской железной дороге</w:t>
      </w:r>
    </w:p>
    <w:p w:rsidR="008D50D5" w:rsidRPr="00EC24FC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smartTag w:uri="urn:schemas-microsoft-com:office:smarttags" w:element="metricconverter">
        <w:smartTagPr>
          <w:attr w:name="ProductID" w:val="107014, г"/>
        </w:smartTagPr>
        <w:r w:rsidRPr="000F653D">
          <w:rPr>
            <w:rFonts w:ascii="Arial" w:hAnsi="Arial" w:cs="Arial"/>
            <w:sz w:val="16"/>
            <w:szCs w:val="16"/>
          </w:rPr>
          <w:t>107014, г</w:t>
        </w:r>
      </w:smartTag>
      <w:r w:rsidRPr="000F653D">
        <w:rPr>
          <w:rFonts w:ascii="Arial" w:hAnsi="Arial" w:cs="Arial"/>
          <w:sz w:val="16"/>
          <w:szCs w:val="16"/>
        </w:rPr>
        <w:t>. Москва, ул. Короленко, д. 8</w:t>
      </w:r>
    </w:p>
    <w:p w:rsidR="008D50D5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</w:t>
      </w:r>
      <w:r w:rsidRPr="00EC24FC">
        <w:rPr>
          <w:rFonts w:ascii="Arial" w:hAnsi="Arial" w:cs="Arial"/>
          <w:sz w:val="16"/>
          <w:szCs w:val="16"/>
        </w:rPr>
        <w:t>елефон</w:t>
      </w:r>
      <w:r>
        <w:rPr>
          <w:rFonts w:ascii="Arial" w:hAnsi="Arial" w:cs="Arial"/>
          <w:sz w:val="16"/>
          <w:szCs w:val="16"/>
        </w:rPr>
        <w:t xml:space="preserve"> </w:t>
      </w:r>
      <w:r w:rsidRPr="00EC24FC">
        <w:rPr>
          <w:rFonts w:ascii="Arial" w:hAnsi="Arial" w:cs="Arial"/>
          <w:sz w:val="16"/>
          <w:szCs w:val="16"/>
        </w:rPr>
        <w:t>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51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71</w:t>
      </w:r>
    </w:p>
    <w:p w:rsidR="008D50D5" w:rsidRPr="00EC24FC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факс</w:t>
      </w:r>
      <w:r w:rsidRPr="00EC24FC">
        <w:rPr>
          <w:rFonts w:ascii="Arial" w:hAnsi="Arial" w:cs="Arial"/>
          <w:sz w:val="16"/>
          <w:szCs w:val="16"/>
        </w:rPr>
        <w:t>: +7 (49</w:t>
      </w:r>
      <w:r>
        <w:rPr>
          <w:rFonts w:ascii="Arial" w:hAnsi="Arial" w:cs="Arial"/>
          <w:sz w:val="16"/>
          <w:szCs w:val="16"/>
        </w:rPr>
        <w:t>9</w:t>
      </w:r>
      <w:r w:rsidRPr="00EC24FC">
        <w:rPr>
          <w:rFonts w:ascii="Arial" w:hAnsi="Arial" w:cs="Arial"/>
          <w:sz w:val="16"/>
          <w:szCs w:val="16"/>
        </w:rPr>
        <w:t>) 26</w:t>
      </w:r>
      <w:r>
        <w:rPr>
          <w:rFonts w:ascii="Arial" w:hAnsi="Arial" w:cs="Arial"/>
          <w:sz w:val="16"/>
          <w:szCs w:val="16"/>
        </w:rPr>
        <w:t>2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61</w:t>
      </w:r>
      <w:r w:rsidRPr="00EC24FC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>35</w:t>
      </w:r>
    </w:p>
    <w:p w:rsidR="008D50D5" w:rsidRPr="00015F6B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proofErr w:type="gramStart"/>
      <w:r w:rsidRPr="00EC24FC">
        <w:rPr>
          <w:rFonts w:ascii="Arial" w:hAnsi="Arial" w:cs="Arial"/>
          <w:sz w:val="16"/>
          <w:szCs w:val="16"/>
          <w:lang w:val="en-US"/>
        </w:rPr>
        <w:t>e</w:t>
      </w:r>
      <w:r w:rsidRPr="00015F6B">
        <w:rPr>
          <w:rFonts w:ascii="Arial" w:hAnsi="Arial" w:cs="Arial"/>
          <w:sz w:val="16"/>
          <w:szCs w:val="16"/>
        </w:rPr>
        <w:t>-</w:t>
      </w:r>
      <w:r w:rsidRPr="00EC24FC">
        <w:rPr>
          <w:rFonts w:ascii="Arial" w:hAnsi="Arial" w:cs="Arial"/>
          <w:sz w:val="16"/>
          <w:szCs w:val="16"/>
          <w:lang w:val="en-US"/>
        </w:rPr>
        <w:t>mail</w:t>
      </w:r>
      <w:proofErr w:type="gramEnd"/>
      <w:r w:rsidRPr="00015F6B"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mzd</w:t>
      </w:r>
      <w:proofErr w:type="spellEnd"/>
      <w:r w:rsidRPr="00015F6B">
        <w:rPr>
          <w:rFonts w:ascii="Arial" w:hAnsi="Arial" w:cs="Arial"/>
          <w:sz w:val="16"/>
          <w:szCs w:val="16"/>
        </w:rPr>
        <w:t>@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trcont</w:t>
      </w:r>
      <w:proofErr w:type="spellEnd"/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8D50D5" w:rsidRPr="007B41F2" w:rsidRDefault="008D50D5" w:rsidP="008D50D5">
      <w:pPr>
        <w:spacing w:line="220" w:lineRule="exact"/>
        <w:rPr>
          <w:rFonts w:ascii="Arial" w:hAnsi="Arial" w:cs="Arial"/>
          <w:sz w:val="16"/>
          <w:szCs w:val="16"/>
        </w:rPr>
      </w:pPr>
      <w:r w:rsidRPr="00EC24FC">
        <w:rPr>
          <w:rFonts w:ascii="Arial" w:hAnsi="Arial" w:cs="Arial"/>
          <w:sz w:val="16"/>
          <w:szCs w:val="16"/>
          <w:lang w:val="en-US"/>
        </w:rPr>
        <w:t>www</w:t>
      </w:r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trcont</w:t>
      </w:r>
      <w:proofErr w:type="spellEnd"/>
      <w:r w:rsidRPr="00015F6B">
        <w:rPr>
          <w:rFonts w:ascii="Arial" w:hAnsi="Arial" w:cs="Arial"/>
          <w:sz w:val="16"/>
          <w:szCs w:val="16"/>
        </w:rPr>
        <w:t>.</w:t>
      </w:r>
      <w:proofErr w:type="spellStart"/>
      <w:r w:rsidRPr="00EC24FC"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8D50D5" w:rsidRDefault="008D50D5" w:rsidP="008D50D5">
      <w:pPr>
        <w:pStyle w:val="1"/>
        <w:ind w:left="720" w:firstLine="0"/>
        <w:jc w:val="center"/>
        <w:rPr>
          <w:b/>
          <w:bCs/>
          <w:color w:val="000000"/>
          <w:szCs w:val="28"/>
        </w:rPr>
      </w:pPr>
      <w:r w:rsidRPr="00E23455">
        <w:rPr>
          <w:b/>
          <w:bCs/>
          <w:color w:val="000000"/>
          <w:szCs w:val="28"/>
        </w:rPr>
        <w:t>Разъяснения</w:t>
      </w:r>
    </w:p>
    <w:p w:rsidR="008D50D5" w:rsidRDefault="008D50D5" w:rsidP="008D50D5">
      <w:pPr>
        <w:pStyle w:val="1"/>
        <w:ind w:left="720" w:firstLine="0"/>
        <w:jc w:val="center"/>
        <w:rPr>
          <w:b/>
          <w:bCs/>
          <w:color w:val="000000"/>
          <w:szCs w:val="28"/>
        </w:rPr>
      </w:pPr>
    </w:p>
    <w:p w:rsidR="0011775F" w:rsidRPr="0011775F" w:rsidRDefault="008D50D5" w:rsidP="0011775F">
      <w:pPr>
        <w:pStyle w:val="1"/>
        <w:ind w:firstLine="0"/>
        <w:jc w:val="center"/>
        <w:rPr>
          <w:b/>
          <w:szCs w:val="28"/>
        </w:rPr>
      </w:pPr>
      <w:r w:rsidRPr="0011775F">
        <w:rPr>
          <w:b/>
          <w:szCs w:val="28"/>
        </w:rPr>
        <w:t xml:space="preserve">по закупке открытым конкурсом </w:t>
      </w:r>
      <w:r w:rsidR="0011775F" w:rsidRPr="0011775F">
        <w:rPr>
          <w:b/>
          <w:szCs w:val="28"/>
        </w:rPr>
        <w:t>в электронно</w:t>
      </w:r>
      <w:r w:rsidR="002C3BEF">
        <w:rPr>
          <w:b/>
          <w:szCs w:val="28"/>
        </w:rPr>
        <w:t>й форме № ОКэ-МСП-НКПМСК-17-0003</w:t>
      </w:r>
      <w:r w:rsidR="0011775F" w:rsidRPr="0011775F">
        <w:rPr>
          <w:b/>
          <w:szCs w:val="28"/>
        </w:rPr>
        <w:t xml:space="preserve"> на </w:t>
      </w:r>
      <w:r w:rsidR="002C3BEF">
        <w:rPr>
          <w:b/>
          <w:szCs w:val="28"/>
        </w:rPr>
        <w:t xml:space="preserve">оказание услуг </w:t>
      </w:r>
      <w:r w:rsidR="002C3BEF" w:rsidRPr="002C3BEF">
        <w:rPr>
          <w:b/>
          <w:szCs w:val="28"/>
        </w:rPr>
        <w:t>по техническому обслуживанию кондиционеров</w:t>
      </w:r>
      <w:r w:rsidR="0011775F" w:rsidRPr="0011775F">
        <w:rPr>
          <w:b/>
          <w:szCs w:val="28"/>
        </w:rPr>
        <w:t>.</w:t>
      </w:r>
    </w:p>
    <w:p w:rsidR="008D50D5" w:rsidRDefault="008D50D5" w:rsidP="0011775F">
      <w:pPr>
        <w:autoSpaceDE w:val="0"/>
        <w:autoSpaceDN w:val="0"/>
        <w:adjustRightInd w:val="0"/>
        <w:jc w:val="center"/>
      </w:pPr>
    </w:p>
    <w:p w:rsidR="002C3BEF" w:rsidRPr="002C3BEF" w:rsidRDefault="002C3BEF" w:rsidP="002C3B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EC6">
        <w:rPr>
          <w:rFonts w:ascii="Times New Roman" w:hAnsi="Times New Roman" w:cs="Times New Roman"/>
          <w:b/>
          <w:sz w:val="28"/>
          <w:szCs w:val="28"/>
          <w:u w:val="single"/>
        </w:rPr>
        <w:t>Вопрос № 1:</w:t>
      </w:r>
      <w:r w:rsidRPr="002C3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BEF">
        <w:rPr>
          <w:rFonts w:ascii="Times New Roman" w:hAnsi="Times New Roman" w:cs="Times New Roman"/>
          <w:sz w:val="28"/>
          <w:szCs w:val="28"/>
        </w:rPr>
        <w:t xml:space="preserve">В соответствии с конкурсной документацией П. 4.22. Гарантийные обязательства на оказанные Услуги должны составлять не менее 6 месяцев. </w:t>
      </w:r>
    </w:p>
    <w:p w:rsidR="002C3BEF" w:rsidRPr="002C3BEF" w:rsidRDefault="002C3BEF" w:rsidP="002C3B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BEF"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Информационной картой </w:t>
      </w:r>
      <w:proofErr w:type="gramStart"/>
      <w:r w:rsidRPr="002C3B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3BEF">
        <w:rPr>
          <w:rFonts w:ascii="Times New Roman" w:hAnsi="Times New Roman" w:cs="Times New Roman"/>
          <w:sz w:val="28"/>
          <w:szCs w:val="28"/>
        </w:rPr>
        <w:t xml:space="preserve"> 19.: «Критерии оценки Заявок на участие в Открытом конкурсе и коэффициент их значимости»: </w:t>
      </w:r>
    </w:p>
    <w:p w:rsidR="002C3BEF" w:rsidRPr="002C3BEF" w:rsidRDefault="002C3BEF" w:rsidP="002C3B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BEF">
        <w:rPr>
          <w:rFonts w:ascii="Times New Roman" w:hAnsi="Times New Roman" w:cs="Times New Roman"/>
          <w:sz w:val="28"/>
          <w:szCs w:val="28"/>
        </w:rPr>
        <w:t>Срок гарантии на оказанные услуги</w:t>
      </w:r>
      <w:r w:rsidRPr="002C3BEF">
        <w:rPr>
          <w:rFonts w:ascii="Times New Roman" w:hAnsi="Times New Roman" w:cs="Times New Roman"/>
          <w:sz w:val="28"/>
          <w:szCs w:val="28"/>
        </w:rPr>
        <w:tab/>
        <w:t xml:space="preserve">Кз=0,20. </w:t>
      </w:r>
    </w:p>
    <w:p w:rsidR="002C3BEF" w:rsidRDefault="002C3BEF" w:rsidP="002C3B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BEF">
        <w:rPr>
          <w:rFonts w:ascii="Times New Roman" w:hAnsi="Times New Roman" w:cs="Times New Roman"/>
          <w:sz w:val="28"/>
          <w:szCs w:val="28"/>
        </w:rPr>
        <w:t xml:space="preserve">Вопрос: Достаточно ли будет Участнику конкурса в своей заявке указать срок гарантии 6 </w:t>
      </w:r>
      <w:proofErr w:type="gramStart"/>
      <w:r w:rsidRPr="002C3BEF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Pr="002C3BEF">
        <w:rPr>
          <w:rFonts w:ascii="Times New Roman" w:hAnsi="Times New Roman" w:cs="Times New Roman"/>
          <w:sz w:val="28"/>
          <w:szCs w:val="28"/>
        </w:rPr>
        <w:t xml:space="preserve"> что бы получить Кз=0,20? Есть ли максимальный срок предложения гарантии на оказанные услуги?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5749" w:rsidRPr="000602EE" w:rsidRDefault="002C3BEF" w:rsidP="00B45749">
      <w:pPr>
        <w:ind w:firstLine="567"/>
        <w:jc w:val="both"/>
        <w:rPr>
          <w:i/>
          <w:szCs w:val="28"/>
        </w:rPr>
      </w:pPr>
      <w:r>
        <w:rPr>
          <w:b/>
          <w:szCs w:val="28"/>
          <w:u w:val="single"/>
        </w:rPr>
        <w:t>Ответ № 1:</w:t>
      </w:r>
      <w:r>
        <w:rPr>
          <w:szCs w:val="28"/>
        </w:rPr>
        <w:t xml:space="preserve"> </w:t>
      </w:r>
      <w:r w:rsidR="00B45749" w:rsidRPr="000602EE">
        <w:rPr>
          <w:i/>
        </w:rPr>
        <w:t>Коэффициент значимости (</w:t>
      </w:r>
      <w:proofErr w:type="spellStart"/>
      <w:r w:rsidR="00B45749" w:rsidRPr="000602EE">
        <w:rPr>
          <w:i/>
        </w:rPr>
        <w:t>Кз</w:t>
      </w:r>
      <w:proofErr w:type="spellEnd"/>
      <w:r w:rsidR="00B45749" w:rsidRPr="000602EE">
        <w:rPr>
          <w:i/>
        </w:rPr>
        <w:t>) присваивается критерию оценки (</w:t>
      </w:r>
      <w:r w:rsidR="00B45749" w:rsidRPr="000602EE">
        <w:rPr>
          <w:i/>
          <w:sz w:val="24"/>
        </w:rPr>
        <w:t>Условия и порядок оплаты услуг, условия изменения цены договора и/или единицы продукции и т.п.; Срок предоставления гарантии качества услуг  и т.п.)</w:t>
      </w:r>
      <w:r w:rsidR="00B45749" w:rsidRPr="000602EE">
        <w:rPr>
          <w:i/>
        </w:rPr>
        <w:t xml:space="preserve">. </w:t>
      </w:r>
      <w:r w:rsidR="00B45749" w:rsidRPr="000602EE">
        <w:rPr>
          <w:i/>
          <w:szCs w:val="28"/>
        </w:rPr>
        <w:t>В Документации установлены критерии оценки и коэффициенты их значимости в п. 19 Разделе 5 «Информационной карты».</w:t>
      </w:r>
    </w:p>
    <w:p w:rsidR="00B45749" w:rsidRPr="00F540F0" w:rsidRDefault="00B45749" w:rsidP="00B45749">
      <w:pPr>
        <w:ind w:firstLine="567"/>
        <w:jc w:val="both"/>
      </w:pPr>
      <w:r w:rsidRPr="000602EE">
        <w:rPr>
          <w:i/>
        </w:rPr>
        <w:t xml:space="preserve">Критериям оценки, содержащимся в Заявке участника присваиваются количество баллов в соответствии с </w:t>
      </w:r>
      <w:r w:rsidRPr="000602EE">
        <w:rPr>
          <w:i/>
          <w:szCs w:val="28"/>
        </w:rPr>
        <w:t xml:space="preserve">методикой оценки, опубликованной на сайте </w:t>
      </w:r>
      <w:hyperlink r:id="rId7" w:history="1">
        <w:r w:rsidRPr="000602EE">
          <w:rPr>
            <w:rStyle w:val="a6"/>
            <w:i/>
            <w:szCs w:val="28"/>
          </w:rPr>
          <w:t>http://www.trcont.ru</w:t>
        </w:r>
      </w:hyperlink>
      <w:r w:rsidRPr="000602EE">
        <w:rPr>
          <w:i/>
          <w:szCs w:val="28"/>
        </w:rPr>
        <w:t xml:space="preserve"> (раздел Компания/Закупки) и на Официальном сайте (на странице сведений о </w:t>
      </w:r>
      <w:proofErr w:type="gramStart"/>
      <w:r w:rsidRPr="000602EE">
        <w:rPr>
          <w:i/>
          <w:szCs w:val="28"/>
        </w:rPr>
        <w:t>Положении</w:t>
      </w:r>
      <w:proofErr w:type="gramEnd"/>
      <w:r w:rsidRPr="000602EE">
        <w:rPr>
          <w:i/>
          <w:szCs w:val="28"/>
        </w:rPr>
        <w:t xml:space="preserve"> о закупках ПАО «</w:t>
      </w:r>
      <w:proofErr w:type="spellStart"/>
      <w:r w:rsidRPr="000602EE">
        <w:rPr>
          <w:i/>
          <w:szCs w:val="28"/>
        </w:rPr>
        <w:t>ТрансКонтейнер</w:t>
      </w:r>
      <w:proofErr w:type="spellEnd"/>
      <w:r w:rsidRPr="000602EE">
        <w:rPr>
          <w:i/>
          <w:szCs w:val="28"/>
        </w:rPr>
        <w:t>,</w:t>
      </w:r>
      <w:r w:rsidRPr="00F540F0">
        <w:rPr>
          <w:szCs w:val="28"/>
        </w:rPr>
        <w:t xml:space="preserve"> пункте  2.8. Документации, Разделе 4 Док</w:t>
      </w:r>
      <w:r>
        <w:rPr>
          <w:szCs w:val="28"/>
        </w:rPr>
        <w:t>ументации «Техническое задание»:</w:t>
      </w:r>
    </w:p>
    <w:p w:rsidR="00B45749" w:rsidRPr="0011775F" w:rsidRDefault="00B45749" w:rsidP="00B45749">
      <w:pPr>
        <w:pStyle w:val="2"/>
        <w:keepNext w:val="0"/>
        <w:widowControl w:val="0"/>
        <w:spacing w:before="0" w:after="0"/>
        <w:ind w:firstLine="567"/>
        <w:jc w:val="both"/>
        <w:rPr>
          <w:rFonts w:cs="Times New Roman"/>
          <w:i w:val="0"/>
        </w:rPr>
      </w:pPr>
      <w:r w:rsidRPr="003E273C">
        <w:rPr>
          <w:rFonts w:cs="Times New Roman"/>
          <w:bCs w:val="0"/>
          <w:i w:val="0"/>
          <w:iCs w:val="0"/>
          <w:szCs w:val="20"/>
          <w:lang w:eastAsia="ru-RU"/>
        </w:rPr>
        <w:t xml:space="preserve">Пункт 2.8. Документации: « </w:t>
      </w:r>
      <w:r w:rsidRPr="0011775F">
        <w:rPr>
          <w:i w:val="0"/>
        </w:rPr>
        <w:t>2.8.</w:t>
      </w:r>
      <w:r>
        <w:t xml:space="preserve"> </w:t>
      </w:r>
      <w:r w:rsidRPr="0072772D">
        <w:rPr>
          <w:rFonts w:cs="Times New Roman"/>
          <w:i w:val="0"/>
        </w:rPr>
        <w:t>Порядок оценки и сопоставления Заявок участников Организатором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 xml:space="preserve">Оценка и сопоставление Заявок состоится в срок, указанный в пункте 8 Информационной карты. 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>Оценка и сопоставление Заявок, осуществляется в целях выявления лучших условий исполнения договора</w:t>
      </w:r>
      <w:r>
        <w:rPr>
          <w:szCs w:val="28"/>
        </w:rPr>
        <w:t xml:space="preserve"> и выявления победителя/ей</w:t>
      </w:r>
      <w:r w:rsidRPr="00D32FFA">
        <w:rPr>
          <w:szCs w:val="28"/>
        </w:rPr>
        <w:t xml:space="preserve"> в соответствии с критериями, указанными в пункте 19 Информационной карты.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 xml:space="preserve">Оценка и сопоставление Заявок осуществляется на основании финансово-коммерческого предложения, иных документов, представленных в подтверждение соответствия участника </w:t>
      </w:r>
      <w:r>
        <w:rPr>
          <w:szCs w:val="28"/>
        </w:rPr>
        <w:t xml:space="preserve">обязательным и </w:t>
      </w:r>
      <w:r w:rsidRPr="00D32FFA">
        <w:rPr>
          <w:szCs w:val="28"/>
        </w:rPr>
        <w:t>квалификационным требованиям.</w:t>
      </w:r>
      <w:r w:rsidRPr="00382A5F">
        <w:rPr>
          <w:szCs w:val="28"/>
        </w:rPr>
        <w:t xml:space="preserve"> При этом цена договора и/или единичные расценки оцениваются без учета НДС.</w:t>
      </w:r>
    </w:p>
    <w:p w:rsidR="00B45749" w:rsidRPr="00F92EC6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F92EC6">
        <w:rPr>
          <w:szCs w:val="28"/>
        </w:rPr>
        <w:t>Оценка и сопоставление Заявок осуществляется путем присвоения количества баллов, соответствующего условиям, изложенным в Заявке.</w:t>
      </w:r>
    </w:p>
    <w:p w:rsidR="00B45749" w:rsidRPr="00F92EC6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F92EC6">
        <w:rPr>
          <w:szCs w:val="28"/>
        </w:rPr>
        <w:lastRenderedPageBreak/>
        <w:t>Заявке, содержащей наилучшие условия, присваивается наибольшее количество баллов.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 xml:space="preserve">Каждой Заявке по мере уменьшения выгодности содержащихся в ней условий (количества баллов, присвоенных по итогам оценки) присваивается порядковый номер. Заявке, в которой содержатся лучшие условия (присвоено наибольшее количество баллов), присваивается первый </w:t>
      </w:r>
      <w:r>
        <w:rPr>
          <w:szCs w:val="28"/>
        </w:rPr>
        <w:t xml:space="preserve">порядковый </w:t>
      </w:r>
      <w:r w:rsidRPr="00D32FFA">
        <w:rPr>
          <w:szCs w:val="28"/>
        </w:rPr>
        <w:t>номер. В случае если в нескольких Заявках содержатся одинаковые условия (присвоено равное количество баллов по итогам оценки), меньший порядковый номер присваивается Заявке, которая поступила ранее других Заявок.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>Победителем признается участник, Заявке которого присвоено наибольшее количество баллов по итогам оценки и первый порядковый номер.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>Участники или их представители не могут участвовать в оценке и сопоставлении Заявок.</w:t>
      </w:r>
    </w:p>
    <w:p w:rsidR="00B45749" w:rsidRPr="00D32FFA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D32FFA">
        <w:rPr>
          <w:szCs w:val="28"/>
        </w:rPr>
        <w:t>По итогам рассмотрения, оценки и сопоставления Заявок в соответствии с порядком и критериями оценки, установленными настоящей документацией о закупке</w:t>
      </w:r>
      <w:r w:rsidRPr="00DF6340">
        <w:rPr>
          <w:b/>
          <w:szCs w:val="28"/>
        </w:rPr>
        <w:t xml:space="preserve">, </w:t>
      </w:r>
      <w:r w:rsidRPr="00F92EC6">
        <w:rPr>
          <w:szCs w:val="28"/>
        </w:rPr>
        <w:t xml:space="preserve">и методикой оценки, опубликованной на сайте </w:t>
      </w:r>
      <w:hyperlink r:id="rId8" w:history="1">
        <w:r w:rsidRPr="00F92EC6">
          <w:rPr>
            <w:rStyle w:val="a6"/>
            <w:szCs w:val="28"/>
          </w:rPr>
          <w:t>http://www.trcont.ru</w:t>
        </w:r>
      </w:hyperlink>
      <w:r w:rsidRPr="00F92EC6">
        <w:rPr>
          <w:szCs w:val="28"/>
        </w:rPr>
        <w:t xml:space="preserve"> (раздел Компания/Закупки) и на Официальном сайте (на странице сведений о </w:t>
      </w:r>
      <w:proofErr w:type="gramStart"/>
      <w:r w:rsidRPr="00F92EC6">
        <w:rPr>
          <w:szCs w:val="28"/>
        </w:rPr>
        <w:t>Положении</w:t>
      </w:r>
      <w:proofErr w:type="gramEnd"/>
      <w:r w:rsidRPr="00F92EC6">
        <w:rPr>
          <w:szCs w:val="28"/>
        </w:rPr>
        <w:t xml:space="preserve"> о закупках ПАО «</w:t>
      </w:r>
      <w:proofErr w:type="spellStart"/>
      <w:r w:rsidRPr="00F92EC6">
        <w:rPr>
          <w:szCs w:val="28"/>
        </w:rPr>
        <w:t>ТрансКонтейнер</w:t>
      </w:r>
      <w:proofErr w:type="spellEnd"/>
      <w:r w:rsidRPr="00F92EC6">
        <w:rPr>
          <w:szCs w:val="28"/>
        </w:rPr>
        <w:t>»),</w:t>
      </w:r>
      <w:r>
        <w:rPr>
          <w:szCs w:val="28"/>
        </w:rPr>
        <w:t xml:space="preserve"> </w:t>
      </w:r>
      <w:r w:rsidRPr="00D32FFA">
        <w:rPr>
          <w:szCs w:val="28"/>
        </w:rPr>
        <w:t>Организатор составляет протокол рассмотрения и оценки Заявок, в котором должна содержаться следующая информация:</w:t>
      </w:r>
    </w:p>
    <w:p w:rsidR="00B45749" w:rsidRPr="00D32FFA" w:rsidRDefault="00B45749" w:rsidP="00B45749">
      <w:pPr>
        <w:pStyle w:val="Default"/>
        <w:ind w:firstLine="709"/>
        <w:jc w:val="both"/>
        <w:rPr>
          <w:sz w:val="28"/>
          <w:szCs w:val="28"/>
        </w:rPr>
      </w:pPr>
      <w:r w:rsidRPr="00D32FFA">
        <w:rPr>
          <w:sz w:val="28"/>
          <w:szCs w:val="28"/>
        </w:rPr>
        <w:t>1) результаты оценки и сопоставления Заявок участников, указанные в соответствии с присвоенными Заявкам участников по результатам оценки порядковыми номерами;</w:t>
      </w:r>
    </w:p>
    <w:p w:rsidR="00B45749" w:rsidRPr="00D32FFA" w:rsidRDefault="00B45749" w:rsidP="00B45749">
      <w:pPr>
        <w:pStyle w:val="Default"/>
        <w:ind w:firstLine="709"/>
        <w:jc w:val="both"/>
        <w:rPr>
          <w:sz w:val="28"/>
          <w:szCs w:val="28"/>
        </w:rPr>
      </w:pPr>
      <w:r w:rsidRPr="00D32FFA">
        <w:rPr>
          <w:sz w:val="28"/>
          <w:szCs w:val="28"/>
        </w:rPr>
        <w:t>2) принятое Организатором решение;</w:t>
      </w:r>
    </w:p>
    <w:p w:rsidR="00B45749" w:rsidRDefault="00B45749" w:rsidP="00B45749">
      <w:pPr>
        <w:pStyle w:val="Default"/>
        <w:ind w:firstLine="709"/>
        <w:jc w:val="both"/>
        <w:rPr>
          <w:sz w:val="28"/>
          <w:szCs w:val="28"/>
        </w:rPr>
      </w:pPr>
      <w:r w:rsidRPr="00D32FFA">
        <w:rPr>
          <w:sz w:val="28"/>
          <w:szCs w:val="28"/>
        </w:rPr>
        <w:t>3) предложения для рассмотрения Конкурсной комиссией;</w:t>
      </w:r>
    </w:p>
    <w:p w:rsidR="00B45749" w:rsidRPr="00D32FFA" w:rsidRDefault="00B45749" w:rsidP="00B45749">
      <w:pPr>
        <w:pStyle w:val="Default"/>
        <w:ind w:firstLine="709"/>
        <w:jc w:val="both"/>
        <w:rPr>
          <w:sz w:val="28"/>
          <w:szCs w:val="28"/>
        </w:rPr>
      </w:pPr>
      <w:r w:rsidRPr="00D32FFA">
        <w:rPr>
          <w:sz w:val="28"/>
          <w:szCs w:val="28"/>
        </w:rPr>
        <w:t>4) иная информация при необходимости</w:t>
      </w:r>
      <w:r>
        <w:rPr>
          <w:sz w:val="28"/>
          <w:szCs w:val="28"/>
        </w:rPr>
        <w:t>.</w:t>
      </w:r>
    </w:p>
    <w:p w:rsidR="00B45749" w:rsidRPr="00DF6340" w:rsidRDefault="00B45749" w:rsidP="00B45749">
      <w:pPr>
        <w:numPr>
          <w:ilvl w:val="0"/>
          <w:numId w:val="3"/>
        </w:numPr>
        <w:suppressAutoHyphens/>
        <w:ind w:left="0" w:firstLine="709"/>
        <w:jc w:val="both"/>
        <w:rPr>
          <w:szCs w:val="28"/>
        </w:rPr>
      </w:pPr>
      <w:r w:rsidRPr="00802812">
        <w:rPr>
          <w:rFonts w:eastAsia="Arial"/>
          <w:color w:val="000000"/>
          <w:szCs w:val="28"/>
        </w:rPr>
        <w:t>По итогам оценки и сопоставления Заявок формируется протокол, который подлежит опубликованию в соответствии с пунктом 4 Информационной карты не позднее 3 (трех) дней с даты его подписания представителями Организатора, присутствовавшими при оценке и сопоставлении Заявок</w:t>
      </w:r>
      <w:proofErr w:type="gramStart"/>
      <w:r w:rsidRPr="00802812">
        <w:rPr>
          <w:rFonts w:eastAsia="Arial"/>
          <w:color w:val="000000"/>
          <w:szCs w:val="28"/>
        </w:rPr>
        <w:t>.</w:t>
      </w:r>
      <w:r>
        <w:rPr>
          <w:rFonts w:eastAsia="Arial"/>
          <w:color w:val="000000"/>
          <w:szCs w:val="28"/>
        </w:rPr>
        <w:t>».</w:t>
      </w:r>
      <w:proofErr w:type="gramEnd"/>
    </w:p>
    <w:p w:rsidR="002C3BEF" w:rsidRPr="002C3BEF" w:rsidRDefault="00B45749" w:rsidP="00B45749">
      <w:pPr>
        <w:ind w:firstLine="567"/>
        <w:jc w:val="both"/>
        <w:rPr>
          <w:rFonts w:eastAsia="Arial"/>
          <w:color w:val="000000"/>
          <w:szCs w:val="28"/>
          <w:lang w:eastAsia="ar-SA"/>
        </w:rPr>
      </w:pPr>
      <w:r w:rsidRPr="008F5551">
        <w:rPr>
          <w:rFonts w:eastAsia="Arial"/>
          <w:b/>
          <w:color w:val="000000"/>
          <w:szCs w:val="28"/>
        </w:rPr>
        <w:t xml:space="preserve">Пункт 4.3. Раздел 4 Документации «Технического задания»: « </w:t>
      </w:r>
      <w:r w:rsidRPr="008F5551">
        <w:rPr>
          <w:rFonts w:eastAsia="Arial"/>
          <w:color w:val="000000"/>
          <w:szCs w:val="28"/>
        </w:rPr>
        <w:t xml:space="preserve">4.3. </w:t>
      </w:r>
      <w:r w:rsidRPr="008F5551">
        <w:rPr>
          <w:szCs w:val="28"/>
        </w:rPr>
        <w:t>В конкурсной заявке должны быть изложены условия, соответствующие требованиям технического задания, либо более выгодные».</w:t>
      </w:r>
      <w:r>
        <w:rPr>
          <w:szCs w:val="28"/>
        </w:rPr>
        <w:t xml:space="preserve"> </w:t>
      </w:r>
      <w:r w:rsidRPr="000602EE">
        <w:rPr>
          <w:i/>
          <w:szCs w:val="28"/>
        </w:rPr>
        <w:t xml:space="preserve">Соответственно в случае указания условий оплаты </w:t>
      </w:r>
      <w:proofErr w:type="gramStart"/>
      <w:r w:rsidRPr="000602EE">
        <w:rPr>
          <w:i/>
          <w:szCs w:val="28"/>
        </w:rPr>
        <w:t>более выгоднее</w:t>
      </w:r>
      <w:proofErr w:type="gramEnd"/>
      <w:r w:rsidRPr="000602EE">
        <w:rPr>
          <w:i/>
          <w:szCs w:val="28"/>
        </w:rPr>
        <w:t>, чем предусмотрено Техническим заданием Документации, присваивается большее количество баллов. Наилучшим условиям оплаты, присваивается наибольшее количество баллов.</w:t>
      </w:r>
    </w:p>
    <w:p w:rsidR="002C3BEF" w:rsidRPr="002C3BEF" w:rsidRDefault="002C3BEF" w:rsidP="002C3BE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2: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BEF">
        <w:rPr>
          <w:rFonts w:ascii="Times New Roman" w:hAnsi="Times New Roman" w:cs="Times New Roman"/>
          <w:sz w:val="28"/>
          <w:szCs w:val="28"/>
        </w:rPr>
        <w:t>Если в составе договора на оказание услуг присутствуют работы стоимостью не менее 40 % от начальной (максимальной) цены договора по настоящему лоту, аналогичные предмету открытого конкурса, можно ли указывать их в своем п</w:t>
      </w:r>
      <w:r>
        <w:rPr>
          <w:rFonts w:ascii="Times New Roman" w:hAnsi="Times New Roman" w:cs="Times New Roman"/>
          <w:sz w:val="28"/>
          <w:szCs w:val="28"/>
        </w:rPr>
        <w:t>редложении как «Опыт уч</w:t>
      </w:r>
      <w:r w:rsidR="00CA71FF">
        <w:rPr>
          <w:rFonts w:ascii="Times New Roman" w:hAnsi="Times New Roman" w:cs="Times New Roman"/>
          <w:sz w:val="28"/>
          <w:szCs w:val="28"/>
        </w:rPr>
        <w:t>астника»?».</w:t>
      </w:r>
    </w:p>
    <w:p w:rsidR="002C3BEF" w:rsidRPr="00B45749" w:rsidRDefault="002C3BEF" w:rsidP="00B4574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№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1FF">
        <w:rPr>
          <w:rFonts w:ascii="Times New Roman" w:hAnsi="Times New Roman" w:cs="Times New Roman"/>
          <w:sz w:val="28"/>
          <w:szCs w:val="28"/>
        </w:rPr>
        <w:t>«</w:t>
      </w:r>
      <w:r w:rsidR="0016578F">
        <w:rPr>
          <w:rFonts w:ascii="Times New Roman" w:hAnsi="Times New Roman" w:cs="Times New Roman"/>
          <w:sz w:val="28"/>
          <w:szCs w:val="28"/>
        </w:rPr>
        <w:t xml:space="preserve">Можно, если </w:t>
      </w:r>
      <w:r w:rsidR="00B45749">
        <w:rPr>
          <w:rFonts w:ascii="Times New Roman" w:hAnsi="Times New Roman" w:cs="Times New Roman"/>
          <w:sz w:val="28"/>
          <w:szCs w:val="28"/>
        </w:rPr>
        <w:t>данные работы подтверждаются актами оказания услуг/выполнения работ</w:t>
      </w:r>
      <w:r w:rsidR="0016578F">
        <w:rPr>
          <w:rFonts w:ascii="Times New Roman" w:hAnsi="Times New Roman" w:cs="Times New Roman"/>
          <w:sz w:val="28"/>
          <w:szCs w:val="28"/>
        </w:rPr>
        <w:t>».</w:t>
      </w:r>
    </w:p>
    <w:p w:rsidR="002C3BEF" w:rsidRDefault="00CA71FF" w:rsidP="000570D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 № 3: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BEF">
        <w:rPr>
          <w:rFonts w:ascii="Times New Roman" w:hAnsi="Times New Roman" w:cs="Times New Roman"/>
          <w:sz w:val="28"/>
          <w:szCs w:val="28"/>
        </w:rPr>
        <w:t xml:space="preserve">Правильно ли мы поняли, что критерий заявки Опыт участника (суммарная стоимость договоров, аналогичных предмету Открытого конкурса) будет учитываться стоимость проведенных работ по техническому обслуживанию </w:t>
      </w:r>
      <w:proofErr w:type="gramStart"/>
      <w:r w:rsidRPr="002C3BEF">
        <w:rPr>
          <w:rFonts w:ascii="Times New Roman" w:hAnsi="Times New Roman" w:cs="Times New Roman"/>
          <w:sz w:val="28"/>
          <w:szCs w:val="28"/>
        </w:rPr>
        <w:t>кондиционеров</w:t>
      </w:r>
      <w:proofErr w:type="gramEnd"/>
      <w:r w:rsidRPr="002C3BEF">
        <w:rPr>
          <w:rFonts w:ascii="Times New Roman" w:hAnsi="Times New Roman" w:cs="Times New Roman"/>
          <w:sz w:val="28"/>
          <w:szCs w:val="28"/>
        </w:rPr>
        <w:t xml:space="preserve"> а не общая стоимость договора?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71FF" w:rsidRDefault="00CA71FF" w:rsidP="0016578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№ 3: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578F">
        <w:rPr>
          <w:rFonts w:ascii="Times New Roman" w:hAnsi="Times New Roman" w:cs="Times New Roman"/>
          <w:sz w:val="28"/>
          <w:szCs w:val="28"/>
        </w:rPr>
        <w:t>Да, правильно».</w:t>
      </w:r>
    </w:p>
    <w:p w:rsidR="00CA71FF" w:rsidRDefault="00CA71FF" w:rsidP="000570D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F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№ 4: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71FF">
        <w:rPr>
          <w:rFonts w:ascii="Times New Roman" w:hAnsi="Times New Roman" w:cs="Times New Roman"/>
          <w:sz w:val="28"/>
          <w:szCs w:val="28"/>
        </w:rPr>
        <w:t>Сколько персонала необходимо иметь участнику на еженедельное присутствие своего персонала на Объектах Филиала, отвечающего за правильное обслуживание и бесперебойную работу кондиционеров? Еженедельное это 1 раз в неделю?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1FF" w:rsidRDefault="00CA71FF" w:rsidP="000D27C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 № 4: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45749" w:rsidRPr="00B45749">
        <w:rPr>
          <w:rFonts w:ascii="Times New Roman" w:hAnsi="Times New Roman" w:cs="Times New Roman"/>
          <w:sz w:val="28"/>
          <w:szCs w:val="28"/>
        </w:rPr>
        <w:t>Требования о необходимости минимального количества сотрудников присутствующих на объектах Филиала Заказчика (количественное требование) отсутствует.</w:t>
      </w:r>
      <w:r w:rsidR="00B45749">
        <w:rPr>
          <w:rFonts w:ascii="Times New Roman" w:hAnsi="Times New Roman" w:cs="Times New Roman"/>
          <w:sz w:val="28"/>
          <w:szCs w:val="28"/>
        </w:rPr>
        <w:t xml:space="preserve"> </w:t>
      </w:r>
      <w:r w:rsidR="00555C26" w:rsidRPr="00555C26">
        <w:rPr>
          <w:rFonts w:ascii="Times New Roman" w:hAnsi="Times New Roman" w:cs="Times New Roman"/>
          <w:sz w:val="28"/>
          <w:szCs w:val="28"/>
        </w:rPr>
        <w:t>Какое количество сотрудников претендент</w:t>
      </w:r>
      <w:r w:rsidR="00555C26">
        <w:rPr>
          <w:rFonts w:ascii="Times New Roman" w:hAnsi="Times New Roman" w:cs="Times New Roman"/>
          <w:sz w:val="28"/>
          <w:szCs w:val="28"/>
        </w:rPr>
        <w:t>а будет присутствовать еженедельно</w:t>
      </w:r>
      <w:r w:rsidR="00555C26" w:rsidRPr="00555C26">
        <w:rPr>
          <w:rFonts w:ascii="Times New Roman" w:hAnsi="Times New Roman" w:cs="Times New Roman"/>
          <w:sz w:val="28"/>
          <w:szCs w:val="28"/>
        </w:rPr>
        <w:t xml:space="preserve"> на объектах Филиала для выполнения указанного в Техническом задании объема услуг претендент (исполнитель) решает самостоятельно.</w:t>
      </w:r>
      <w:r w:rsidR="000D27C0">
        <w:rPr>
          <w:rFonts w:ascii="Times New Roman" w:hAnsi="Times New Roman" w:cs="Times New Roman"/>
          <w:sz w:val="28"/>
          <w:szCs w:val="28"/>
        </w:rPr>
        <w:t xml:space="preserve">  Еженедельное выполнение работ это выполнение работ один раз в неделю».</w:t>
      </w:r>
    </w:p>
    <w:p w:rsidR="00CA71FF" w:rsidRPr="00CA71FF" w:rsidRDefault="00CA71FF" w:rsidP="00CA71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5</w:t>
      </w:r>
      <w:r w:rsidRPr="00F92EC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71FF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 составляет – 990 000,00 (девятьсот девяносто тысяч) рублей 00 копеек, с учетом стоимости всех материалов, гарантии качества на оказание услуг, а также всех затрат, издержек и иных расходов, связанных с оказанием услуг, налогов (кроме НДС). Сумма НДС и условия начисления определяются в соответствии с законодательством Российской Федерации. </w:t>
      </w:r>
    </w:p>
    <w:p w:rsidR="00CA71FF" w:rsidRPr="00CA71FF" w:rsidRDefault="00CA71FF" w:rsidP="00CA71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FF">
        <w:rPr>
          <w:rFonts w:ascii="Times New Roman" w:hAnsi="Times New Roman" w:cs="Times New Roman"/>
          <w:sz w:val="28"/>
          <w:szCs w:val="28"/>
        </w:rPr>
        <w:t>Вопрос: можем ли мы указать в своем предложении начальную максимальную цену 1168200 (Один миллион сто шестьдесят восемь тысяч двести рублей) с учетом НДС 18 %?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1FF" w:rsidRPr="00CA71FF" w:rsidRDefault="00CA71FF" w:rsidP="00CA71F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F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 № 5: </w:t>
      </w:r>
      <w:r>
        <w:rPr>
          <w:rFonts w:ascii="Times New Roman" w:hAnsi="Times New Roman" w:cs="Times New Roman"/>
          <w:sz w:val="28"/>
          <w:szCs w:val="28"/>
        </w:rPr>
        <w:t>«Подпункт</w:t>
      </w:r>
      <w:r w:rsidR="00D0679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2.8.3 пункта 2.8. Документации «</w:t>
      </w:r>
      <w:r w:rsidRPr="00CA71FF">
        <w:rPr>
          <w:rFonts w:ascii="Times New Roman" w:hAnsi="Times New Roman" w:cs="Times New Roman"/>
          <w:sz w:val="28"/>
          <w:szCs w:val="28"/>
        </w:rPr>
        <w:t>Порядок оценки и сопоставления Заявок участников Организатором»</w:t>
      </w:r>
      <w:r w:rsidR="00D0679F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71FF">
        <w:rPr>
          <w:rFonts w:ascii="Times New Roman" w:hAnsi="Times New Roman" w:cs="Times New Roman"/>
          <w:sz w:val="28"/>
          <w:szCs w:val="28"/>
        </w:rPr>
        <w:t>Оценка и сопоставление Заявок осуществляется на основании финансово-коммерческого предложения, иных документов, представленных в подтверждение соответствия участника обязательным и квалификационным требованиям. При этом цена договора и/или единичные расценки оцениваются без учета НДС.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1FF" w:rsidRDefault="00CA71FF" w:rsidP="000570D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максимальная цена в коммерческом предложении указывается без учета НДС».</w:t>
      </w:r>
    </w:p>
    <w:p w:rsidR="00CA71FF" w:rsidRDefault="00CA71FF" w:rsidP="000570D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1FF" w:rsidRPr="00CA71FF" w:rsidRDefault="00CA71FF" w:rsidP="000570D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0D5" w:rsidRPr="006809C2" w:rsidRDefault="000570D5" w:rsidP="008D50D5">
      <w:pPr>
        <w:jc w:val="both"/>
        <w:rPr>
          <w:szCs w:val="28"/>
        </w:rPr>
      </w:pPr>
    </w:p>
    <w:p w:rsidR="008D50D5" w:rsidRPr="006809C2" w:rsidRDefault="008D50D5" w:rsidP="008D50D5">
      <w:pPr>
        <w:rPr>
          <w:szCs w:val="28"/>
        </w:rPr>
      </w:pPr>
      <w:r>
        <w:rPr>
          <w:szCs w:val="28"/>
        </w:rPr>
        <w:t xml:space="preserve">Председатель Комиссии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М.В. </w:t>
      </w:r>
      <w:proofErr w:type="spellStart"/>
      <w:r>
        <w:rPr>
          <w:szCs w:val="28"/>
        </w:rPr>
        <w:t>Галимов</w:t>
      </w:r>
      <w:proofErr w:type="spellEnd"/>
    </w:p>
    <w:p w:rsidR="007E3FE0" w:rsidRDefault="007E3FE0"/>
    <w:sectPr w:rsidR="007E3FE0" w:rsidSect="000570D5">
      <w:headerReference w:type="even" r:id="rId9"/>
      <w:headerReference w:type="default" r:id="rId10"/>
      <w:pgSz w:w="11906" w:h="16838"/>
      <w:pgMar w:top="1134" w:right="1134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9F" w:rsidRDefault="00D0679F" w:rsidP="00557D75">
      <w:r>
        <w:separator/>
      </w:r>
    </w:p>
  </w:endnote>
  <w:endnote w:type="continuationSeparator" w:id="0">
    <w:p w:rsidR="00D0679F" w:rsidRDefault="00D0679F" w:rsidP="0055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9F" w:rsidRDefault="00D0679F" w:rsidP="00557D75">
      <w:r>
        <w:separator/>
      </w:r>
    </w:p>
  </w:footnote>
  <w:footnote w:type="continuationSeparator" w:id="0">
    <w:p w:rsidR="00D0679F" w:rsidRDefault="00D0679F" w:rsidP="00557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9F" w:rsidRDefault="00D0679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D0679F" w:rsidRDefault="00D067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9F" w:rsidRPr="00183100" w:rsidRDefault="00D0679F">
    <w:pPr>
      <w:pStyle w:val="a4"/>
      <w:framePr w:wrap="around" w:vAnchor="text" w:hAnchor="margin" w:xAlign="center" w:y="1"/>
      <w:rPr>
        <w:rStyle w:val="a3"/>
        <w:rFonts w:ascii="Arial" w:hAnsi="Arial" w:cs="Arial"/>
      </w:rPr>
    </w:pPr>
    <w:r w:rsidRPr="00183100">
      <w:rPr>
        <w:rStyle w:val="a3"/>
        <w:rFonts w:ascii="Arial" w:hAnsi="Arial" w:cs="Arial"/>
      </w:rPr>
      <w:fldChar w:fldCharType="begin"/>
    </w:r>
    <w:r w:rsidRPr="00183100">
      <w:rPr>
        <w:rStyle w:val="a3"/>
        <w:rFonts w:ascii="Arial" w:hAnsi="Arial" w:cs="Arial"/>
      </w:rPr>
      <w:instrText xml:space="preserve">PAGE  </w:instrText>
    </w:r>
    <w:r w:rsidRPr="00183100">
      <w:rPr>
        <w:rStyle w:val="a3"/>
        <w:rFonts w:ascii="Arial" w:hAnsi="Arial" w:cs="Arial"/>
      </w:rPr>
      <w:fldChar w:fldCharType="separate"/>
    </w:r>
    <w:r w:rsidR="00B45749">
      <w:rPr>
        <w:rStyle w:val="a3"/>
        <w:rFonts w:ascii="Arial" w:hAnsi="Arial" w:cs="Arial"/>
        <w:noProof/>
      </w:rPr>
      <w:t>2</w:t>
    </w:r>
    <w:r w:rsidRPr="00183100">
      <w:rPr>
        <w:rStyle w:val="a3"/>
        <w:rFonts w:ascii="Arial" w:hAnsi="Arial" w:cs="Arial"/>
      </w:rPr>
      <w:fldChar w:fldCharType="end"/>
    </w:r>
  </w:p>
  <w:p w:rsidR="00D0679F" w:rsidRDefault="00D067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2C44"/>
    <w:multiLevelType w:val="hybridMultilevel"/>
    <w:tmpl w:val="F1AE475E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A3E8E"/>
    <w:multiLevelType w:val="multilevel"/>
    <w:tmpl w:val="215662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7BEC523F"/>
    <w:multiLevelType w:val="hybridMultilevel"/>
    <w:tmpl w:val="F1AE475E"/>
    <w:lvl w:ilvl="0" w:tplc="E482DA8E">
      <w:start w:val="1"/>
      <w:numFmt w:val="decimal"/>
      <w:lvlText w:val="2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D5"/>
    <w:rsid w:val="00004BAA"/>
    <w:rsid w:val="000105DE"/>
    <w:rsid w:val="000322E3"/>
    <w:rsid w:val="000570D5"/>
    <w:rsid w:val="00096474"/>
    <w:rsid w:val="000D27C0"/>
    <w:rsid w:val="000F0312"/>
    <w:rsid w:val="0011775F"/>
    <w:rsid w:val="00137138"/>
    <w:rsid w:val="00137FD3"/>
    <w:rsid w:val="00165675"/>
    <w:rsid w:val="0016578F"/>
    <w:rsid w:val="001B13C4"/>
    <w:rsid w:val="001B3711"/>
    <w:rsid w:val="001F7AF6"/>
    <w:rsid w:val="002012F5"/>
    <w:rsid w:val="002113DA"/>
    <w:rsid w:val="00223C7E"/>
    <w:rsid w:val="002829FF"/>
    <w:rsid w:val="002B5F79"/>
    <w:rsid w:val="002B62B4"/>
    <w:rsid w:val="002C3BEF"/>
    <w:rsid w:val="00326684"/>
    <w:rsid w:val="00347972"/>
    <w:rsid w:val="00385C7B"/>
    <w:rsid w:val="00394FDE"/>
    <w:rsid w:val="003C20E1"/>
    <w:rsid w:val="003E273C"/>
    <w:rsid w:val="004C1428"/>
    <w:rsid w:val="00541196"/>
    <w:rsid w:val="00555C26"/>
    <w:rsid w:val="00557D75"/>
    <w:rsid w:val="005621D3"/>
    <w:rsid w:val="00593662"/>
    <w:rsid w:val="005F2922"/>
    <w:rsid w:val="0061505D"/>
    <w:rsid w:val="00615811"/>
    <w:rsid w:val="00651253"/>
    <w:rsid w:val="0068136F"/>
    <w:rsid w:val="006C78B7"/>
    <w:rsid w:val="00704C05"/>
    <w:rsid w:val="007104CE"/>
    <w:rsid w:val="00742153"/>
    <w:rsid w:val="007527D9"/>
    <w:rsid w:val="007C50D8"/>
    <w:rsid w:val="007E3FE0"/>
    <w:rsid w:val="007F5919"/>
    <w:rsid w:val="008104A6"/>
    <w:rsid w:val="008877B6"/>
    <w:rsid w:val="008C09DF"/>
    <w:rsid w:val="008C10FC"/>
    <w:rsid w:val="008D50D5"/>
    <w:rsid w:val="00905971"/>
    <w:rsid w:val="00922F5A"/>
    <w:rsid w:val="00923FCD"/>
    <w:rsid w:val="00967D1E"/>
    <w:rsid w:val="009A0502"/>
    <w:rsid w:val="009B373B"/>
    <w:rsid w:val="009C4E51"/>
    <w:rsid w:val="009F0353"/>
    <w:rsid w:val="00A1346F"/>
    <w:rsid w:val="00AA5C76"/>
    <w:rsid w:val="00AE1B47"/>
    <w:rsid w:val="00AE49C1"/>
    <w:rsid w:val="00AE4B0A"/>
    <w:rsid w:val="00AF471B"/>
    <w:rsid w:val="00B00626"/>
    <w:rsid w:val="00B30684"/>
    <w:rsid w:val="00B45749"/>
    <w:rsid w:val="00B907B9"/>
    <w:rsid w:val="00BB7EFE"/>
    <w:rsid w:val="00C260AF"/>
    <w:rsid w:val="00C31A35"/>
    <w:rsid w:val="00C80961"/>
    <w:rsid w:val="00C81807"/>
    <w:rsid w:val="00C83DCB"/>
    <w:rsid w:val="00CA71FF"/>
    <w:rsid w:val="00CD3A7F"/>
    <w:rsid w:val="00CE140F"/>
    <w:rsid w:val="00CE698C"/>
    <w:rsid w:val="00D0679F"/>
    <w:rsid w:val="00D62C98"/>
    <w:rsid w:val="00DC0A1A"/>
    <w:rsid w:val="00DE3210"/>
    <w:rsid w:val="00DF1C8A"/>
    <w:rsid w:val="00DF6340"/>
    <w:rsid w:val="00E278B7"/>
    <w:rsid w:val="00E30DCD"/>
    <w:rsid w:val="00E37708"/>
    <w:rsid w:val="00E86AB5"/>
    <w:rsid w:val="00EB63C1"/>
    <w:rsid w:val="00EE190A"/>
    <w:rsid w:val="00EF4478"/>
    <w:rsid w:val="00F22771"/>
    <w:rsid w:val="00F660A4"/>
    <w:rsid w:val="00F807AF"/>
    <w:rsid w:val="00F81D9B"/>
    <w:rsid w:val="00F92EC6"/>
    <w:rsid w:val="00FA44E7"/>
    <w:rsid w:val="00FD6240"/>
    <w:rsid w:val="00FF001A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Гоник_Заголовок 2,h2,H2"/>
    <w:basedOn w:val="a"/>
    <w:next w:val="a"/>
    <w:link w:val="20"/>
    <w:qFormat/>
    <w:rsid w:val="0011775F"/>
    <w:pPr>
      <w:keepNext/>
      <w:suppressAutoHyphens/>
      <w:spacing w:before="240" w:after="60"/>
      <w:outlineLvl w:val="1"/>
    </w:pPr>
    <w:rPr>
      <w:rFonts w:cs="Arial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50D5"/>
  </w:style>
  <w:style w:type="paragraph" w:styleId="a4">
    <w:name w:val="header"/>
    <w:basedOn w:val="a"/>
    <w:link w:val="a5"/>
    <w:rsid w:val="008D50D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D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rsid w:val="008D50D5"/>
    <w:pPr>
      <w:suppressAutoHyphens/>
      <w:spacing w:after="0" w:line="240" w:lineRule="auto"/>
      <w:ind w:firstLine="720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Normal">
    <w:name w:val="Normal Знак"/>
    <w:link w:val="1"/>
    <w:rsid w:val="0011775F"/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aliases w:val="Гоник_Заголовок 2 Знак,h2 Знак,H2 Знак"/>
    <w:basedOn w:val="a0"/>
    <w:link w:val="2"/>
    <w:rsid w:val="0011775F"/>
    <w:rPr>
      <w:rFonts w:ascii="Times New Roman" w:eastAsia="Times New Roman" w:hAnsi="Times New Roman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11775F"/>
    <w:rPr>
      <w:color w:val="0000FF"/>
      <w:u w:val="single"/>
    </w:rPr>
  </w:style>
  <w:style w:type="paragraph" w:customStyle="1" w:styleId="Default">
    <w:name w:val="Default"/>
    <w:rsid w:val="0011775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7">
    <w:name w:val="No Spacing"/>
    <w:uiPriority w:val="1"/>
    <w:qFormat/>
    <w:rsid w:val="00057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co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KrivenkovaAN</dc:creator>
  <cp:lastModifiedBy>User</cp:lastModifiedBy>
  <cp:revision>25</cp:revision>
  <cp:lastPrinted>2017-04-11T11:51:00Z</cp:lastPrinted>
  <dcterms:created xsi:type="dcterms:W3CDTF">2017-04-06T10:31:00Z</dcterms:created>
  <dcterms:modified xsi:type="dcterms:W3CDTF">2017-04-11T13:27:00Z</dcterms:modified>
</cp:coreProperties>
</file>