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1379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1379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1379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r w:rsidRPr="00C1379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1379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13790">
                                <w:rPr>
                                  <w:rFonts w:ascii="Arial" w:hAnsi="Arial" w:cs="Arial"/>
                                  <w:color w:val="002D53"/>
                                  <w:sz w:val="18"/>
                                  <w:szCs w:val="18"/>
                                  <w:u w:val="single"/>
                                  <w:lang w:val="en-US"/>
                                </w:rPr>
                                <w:t xml:space="preserve">                                </w:t>
                              </w:r>
                              <w:r w:rsidRPr="00C13790">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1379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1379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1379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r w:rsidRPr="00C1379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13790">
                          <w:rPr>
                            <w:rFonts w:ascii="Arial" w:hAnsi="Arial" w:cs="Arial"/>
                            <w:spacing w:val="6"/>
                            <w:sz w:val="18"/>
                            <w:szCs w:val="18"/>
                            <w:lang w:val="en-US"/>
                          </w:rPr>
                          <w:t>.</w:t>
                        </w:r>
                        <w:r w:rsidRPr="00A05799">
                          <w:rPr>
                            <w:rFonts w:ascii="Arial" w:hAnsi="Arial" w:cs="Arial"/>
                            <w:spacing w:val="6"/>
                            <w:sz w:val="18"/>
                            <w:szCs w:val="18"/>
                            <w:lang w:val="en-US"/>
                          </w:rPr>
                          <w:t>trcont</w:t>
                        </w:r>
                        <w:r w:rsidRPr="00C1379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1379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13790">
                          <w:rPr>
                            <w:rFonts w:ascii="Arial" w:hAnsi="Arial" w:cs="Arial"/>
                            <w:color w:val="002D53"/>
                            <w:sz w:val="18"/>
                            <w:szCs w:val="18"/>
                            <w:u w:val="single"/>
                            <w:lang w:val="en-US"/>
                          </w:rPr>
                          <w:t xml:space="preserve">                                </w:t>
                        </w:r>
                        <w:r w:rsidRPr="00C13790">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Pr="00AC6E1D" w:rsidRDefault="000B08CC" w:rsidP="002A6C31">
      <w:pPr>
        <w:rPr>
          <w:szCs w:val="28"/>
        </w:rPr>
      </w:pPr>
      <w:r>
        <w:rPr>
          <w:szCs w:val="28"/>
        </w:rPr>
        <w:t xml:space="preserve">    </w:t>
      </w:r>
      <w:r w:rsidR="00A85B13">
        <w:rPr>
          <w:szCs w:val="28"/>
        </w:rPr>
        <w:t>21</w:t>
      </w:r>
      <w:r w:rsidR="002A6C31">
        <w:rPr>
          <w:szCs w:val="28"/>
        </w:rPr>
        <w:t>.</w:t>
      </w:r>
      <w:r w:rsidR="000A0E1D">
        <w:rPr>
          <w:szCs w:val="28"/>
        </w:rPr>
        <w:t>0</w:t>
      </w:r>
      <w:r w:rsidR="00A85B13">
        <w:rPr>
          <w:szCs w:val="28"/>
        </w:rPr>
        <w:t>4</w:t>
      </w:r>
      <w:r w:rsidR="002A6C31">
        <w:rPr>
          <w:szCs w:val="28"/>
        </w:rPr>
        <w:t>.201</w:t>
      </w:r>
      <w:r w:rsidR="000A0E1D">
        <w:rPr>
          <w:szCs w:val="28"/>
        </w:rPr>
        <w:t>7</w:t>
      </w:r>
    </w:p>
    <w:p w:rsidR="00F13732" w:rsidRPr="00F97C9E" w:rsidRDefault="00942AAD" w:rsidP="005A53C5">
      <w:pPr>
        <w:widowControl w:val="0"/>
        <w:jc w:val="center"/>
        <w:rPr>
          <w:b/>
        </w:rPr>
      </w:pPr>
      <w:r w:rsidRPr="00AC6E1D">
        <w:rPr>
          <w:b/>
        </w:rPr>
        <w:tab/>
      </w:r>
    </w:p>
    <w:p w:rsidR="00F13732" w:rsidRPr="00F97C9E" w:rsidRDefault="00F13732" w:rsidP="005A53C5">
      <w:pPr>
        <w:widowControl w:val="0"/>
        <w:jc w:val="center"/>
        <w:rPr>
          <w:b/>
        </w:rPr>
      </w:pPr>
    </w:p>
    <w:p w:rsidR="006B2CEE" w:rsidRDefault="006B2CEE" w:rsidP="006B2CEE">
      <w:pPr>
        <w:widowControl w:val="0"/>
        <w:jc w:val="center"/>
        <w:rPr>
          <w:rFonts w:eastAsia="Calibri"/>
          <w:b/>
          <w:sz w:val="28"/>
          <w:szCs w:val="28"/>
        </w:rPr>
      </w:pPr>
    </w:p>
    <w:p w:rsidR="006B2CEE" w:rsidRDefault="006B2CEE" w:rsidP="006B2CEE">
      <w:pPr>
        <w:widowControl w:val="0"/>
        <w:jc w:val="center"/>
        <w:rPr>
          <w:rFonts w:eastAsia="Calibri"/>
          <w:b/>
          <w:sz w:val="28"/>
          <w:szCs w:val="28"/>
        </w:rPr>
      </w:pPr>
    </w:p>
    <w:p w:rsidR="00F13732" w:rsidRPr="00A770DD" w:rsidRDefault="005A53C5" w:rsidP="006B2CEE">
      <w:pPr>
        <w:widowControl w:val="0"/>
        <w:jc w:val="center"/>
        <w:rPr>
          <w:rFonts w:eastAsia="Calibri"/>
          <w:b/>
          <w:sz w:val="28"/>
          <w:szCs w:val="28"/>
        </w:rPr>
      </w:pPr>
      <w:r w:rsidRPr="00A770DD">
        <w:rPr>
          <w:rFonts w:eastAsia="Calibri"/>
          <w:b/>
          <w:sz w:val="28"/>
          <w:szCs w:val="28"/>
        </w:rPr>
        <w:t xml:space="preserve">Разъяснения </w:t>
      </w:r>
    </w:p>
    <w:p w:rsidR="005A53C5" w:rsidRDefault="005A53C5" w:rsidP="006B2CEE">
      <w:pPr>
        <w:widowControl w:val="0"/>
        <w:jc w:val="center"/>
        <w:rPr>
          <w:rFonts w:eastAsia="Calibri"/>
          <w:b/>
          <w:sz w:val="28"/>
          <w:szCs w:val="28"/>
        </w:rPr>
      </w:pPr>
      <w:r w:rsidRPr="00A770DD">
        <w:rPr>
          <w:rFonts w:eastAsia="Calibri"/>
          <w:b/>
          <w:sz w:val="28"/>
          <w:szCs w:val="28"/>
        </w:rPr>
        <w:t xml:space="preserve">положений документации о закупке </w:t>
      </w:r>
      <w:r w:rsidR="00C27AC1" w:rsidRPr="00A770DD">
        <w:rPr>
          <w:rFonts w:eastAsia="Calibri"/>
          <w:b/>
          <w:sz w:val="28"/>
          <w:szCs w:val="28"/>
        </w:rPr>
        <w:t>запроса предложений</w:t>
      </w:r>
      <w:r w:rsidR="000B08CC" w:rsidRPr="00A770DD">
        <w:rPr>
          <w:rFonts w:eastAsia="Calibri"/>
          <w:b/>
          <w:sz w:val="28"/>
          <w:szCs w:val="28"/>
        </w:rPr>
        <w:t xml:space="preserve"> №</w:t>
      </w:r>
      <w:r w:rsidR="00EF71E0" w:rsidRPr="00A770DD">
        <w:rPr>
          <w:rFonts w:eastAsia="Calibri"/>
          <w:b/>
          <w:sz w:val="28"/>
          <w:szCs w:val="28"/>
          <w:lang w:val="en-US"/>
        </w:rPr>
        <w:t> </w:t>
      </w:r>
      <w:r w:rsidR="00C27AC1" w:rsidRPr="00A770DD">
        <w:rPr>
          <w:rFonts w:eastAsia="Calibri"/>
          <w:b/>
          <w:sz w:val="28"/>
          <w:szCs w:val="28"/>
        </w:rPr>
        <w:t>ЗП</w:t>
      </w:r>
      <w:r w:rsidR="000B08CC" w:rsidRPr="00A770DD">
        <w:rPr>
          <w:rFonts w:eastAsia="Calibri"/>
          <w:b/>
          <w:sz w:val="28"/>
          <w:szCs w:val="28"/>
        </w:rPr>
        <w:t>-ЦКП</w:t>
      </w:r>
      <w:r w:rsidR="001A5ABF">
        <w:rPr>
          <w:rFonts w:eastAsia="Calibri"/>
          <w:b/>
          <w:sz w:val="28"/>
          <w:szCs w:val="28"/>
        </w:rPr>
        <w:t>СРЗ</w:t>
      </w:r>
      <w:r w:rsidR="000B08CC" w:rsidRPr="00A770DD">
        <w:rPr>
          <w:rFonts w:eastAsia="Calibri"/>
          <w:b/>
          <w:sz w:val="28"/>
          <w:szCs w:val="28"/>
        </w:rPr>
        <w:t>-1</w:t>
      </w:r>
      <w:r w:rsidR="00C27AC1" w:rsidRPr="00A770DD">
        <w:rPr>
          <w:rFonts w:eastAsia="Calibri"/>
          <w:b/>
          <w:sz w:val="28"/>
          <w:szCs w:val="28"/>
        </w:rPr>
        <w:t>7</w:t>
      </w:r>
      <w:r w:rsidR="000B08CC" w:rsidRPr="00A770DD">
        <w:rPr>
          <w:rFonts w:eastAsia="Calibri"/>
          <w:b/>
          <w:sz w:val="28"/>
          <w:szCs w:val="28"/>
        </w:rPr>
        <w:t>-0</w:t>
      </w:r>
      <w:r w:rsidR="00C27AC1" w:rsidRPr="00A770DD">
        <w:rPr>
          <w:rFonts w:eastAsia="Calibri"/>
          <w:b/>
          <w:sz w:val="28"/>
          <w:szCs w:val="28"/>
        </w:rPr>
        <w:t>0</w:t>
      </w:r>
      <w:r w:rsidR="00F97C9E" w:rsidRPr="00A770DD">
        <w:rPr>
          <w:rFonts w:eastAsia="Calibri"/>
          <w:b/>
          <w:sz w:val="28"/>
          <w:szCs w:val="28"/>
        </w:rPr>
        <w:t>3</w:t>
      </w:r>
      <w:r w:rsidR="001A5ABF">
        <w:rPr>
          <w:rFonts w:eastAsia="Calibri"/>
          <w:b/>
          <w:sz w:val="28"/>
          <w:szCs w:val="28"/>
        </w:rPr>
        <w:t>9</w:t>
      </w:r>
      <w:r w:rsidR="00F97C9E" w:rsidRPr="00A770DD">
        <w:rPr>
          <w:rFonts w:eastAsia="Calibri"/>
          <w:b/>
          <w:sz w:val="28"/>
          <w:szCs w:val="28"/>
        </w:rPr>
        <w:t xml:space="preserve"> </w:t>
      </w:r>
      <w:r w:rsidR="001A5ABF" w:rsidRPr="001A5ABF">
        <w:rPr>
          <w:rFonts w:eastAsia="Calibri"/>
          <w:b/>
          <w:sz w:val="28"/>
          <w:szCs w:val="28"/>
        </w:rPr>
        <w:t xml:space="preserve">на оказание услуг по проведению финансово-юридической экспертизы деятельности ПАО «ТрансКонтейнер», дочерних и зависимых обществ </w:t>
      </w:r>
      <w:r w:rsidR="001A5ABF">
        <w:rPr>
          <w:rFonts w:eastAsia="Calibri"/>
          <w:b/>
          <w:sz w:val="28"/>
          <w:szCs w:val="28"/>
        </w:rPr>
        <w:t>ПА</w:t>
      </w:r>
      <w:r w:rsidR="001A5ABF" w:rsidRPr="001A5ABF">
        <w:rPr>
          <w:rFonts w:eastAsia="Calibri"/>
          <w:b/>
          <w:sz w:val="28"/>
          <w:szCs w:val="28"/>
        </w:rPr>
        <w:t>О «ТрансКонтейнер» за 2015-2016 годы.</w:t>
      </w:r>
    </w:p>
    <w:p w:rsidR="00A85B13" w:rsidRDefault="00A85B13" w:rsidP="006B2CEE">
      <w:pPr>
        <w:widowControl w:val="0"/>
        <w:jc w:val="center"/>
        <w:rPr>
          <w:rFonts w:eastAsia="Calibri"/>
          <w:b/>
          <w:sz w:val="28"/>
          <w:szCs w:val="28"/>
        </w:rPr>
      </w:pPr>
    </w:p>
    <w:p w:rsidR="00A85B13" w:rsidRPr="00A770DD" w:rsidRDefault="00A85B13" w:rsidP="00FA4E10">
      <w:pPr>
        <w:widowControl w:val="0"/>
        <w:jc w:val="center"/>
        <w:rPr>
          <w:rFonts w:eastAsia="Calibri"/>
          <w:b/>
          <w:sz w:val="28"/>
          <w:szCs w:val="28"/>
        </w:rPr>
      </w:pPr>
    </w:p>
    <w:p w:rsidR="00E53285" w:rsidRPr="008E6C5A" w:rsidRDefault="00E53285" w:rsidP="00FA4E10">
      <w:pPr>
        <w:keepNext/>
        <w:ind w:firstLine="708"/>
        <w:contextualSpacing/>
        <w:jc w:val="both"/>
        <w:outlineLvl w:val="1"/>
        <w:rPr>
          <w:rFonts w:eastAsia="Calibri"/>
          <w:b/>
          <w:sz w:val="28"/>
          <w:szCs w:val="28"/>
        </w:rPr>
      </w:pPr>
      <w:r w:rsidRPr="00A770DD">
        <w:rPr>
          <w:rFonts w:eastAsia="Calibri"/>
          <w:b/>
          <w:sz w:val="28"/>
          <w:szCs w:val="28"/>
        </w:rPr>
        <w:t>Вопрос</w:t>
      </w:r>
      <w:r>
        <w:rPr>
          <w:rFonts w:eastAsia="Calibri"/>
          <w:b/>
          <w:sz w:val="28"/>
          <w:szCs w:val="28"/>
        </w:rPr>
        <w:t xml:space="preserve"> № 1</w:t>
      </w:r>
      <w:r w:rsidRPr="00A770DD">
        <w:rPr>
          <w:rFonts w:eastAsia="Calibri"/>
          <w:b/>
          <w:sz w:val="28"/>
          <w:szCs w:val="28"/>
        </w:rPr>
        <w:t>:</w:t>
      </w:r>
    </w:p>
    <w:p w:rsidR="00E53285" w:rsidRPr="00E53285" w:rsidRDefault="00E53285" w:rsidP="00E53285">
      <w:pPr>
        <w:keepNext/>
        <w:ind w:firstLine="708"/>
        <w:contextualSpacing/>
        <w:jc w:val="both"/>
        <w:outlineLvl w:val="1"/>
        <w:rPr>
          <w:rFonts w:eastAsiaTheme="minorEastAsia"/>
          <w:sz w:val="28"/>
          <w:szCs w:val="28"/>
        </w:rPr>
      </w:pPr>
      <w:r w:rsidRPr="00E53285">
        <w:rPr>
          <w:rFonts w:eastAsiaTheme="minorEastAsia"/>
          <w:sz w:val="28"/>
          <w:szCs w:val="28"/>
        </w:rPr>
        <w:t>«Какие ДЗО необходимо рассматривать в п. 1.2? Можно ли получить названия ДЗО, ко</w:t>
      </w:r>
      <w:r>
        <w:rPr>
          <w:rFonts w:eastAsiaTheme="minorEastAsia"/>
          <w:sz w:val="28"/>
          <w:szCs w:val="28"/>
        </w:rPr>
        <w:t>торые будут подлежать анализу?»</w:t>
      </w:r>
    </w:p>
    <w:p w:rsidR="00E53285" w:rsidRDefault="00E53285" w:rsidP="00FA4E10">
      <w:pPr>
        <w:keepNext/>
        <w:ind w:firstLine="708"/>
        <w:contextualSpacing/>
        <w:jc w:val="both"/>
        <w:outlineLvl w:val="1"/>
        <w:rPr>
          <w:rFonts w:eastAsiaTheme="minorEastAsia"/>
          <w:sz w:val="28"/>
          <w:szCs w:val="28"/>
        </w:rPr>
      </w:pPr>
    </w:p>
    <w:p w:rsidR="00E53285" w:rsidRDefault="00E53285" w:rsidP="00E53285">
      <w:pPr>
        <w:keepNext/>
        <w:ind w:firstLine="708"/>
        <w:contextualSpacing/>
        <w:jc w:val="both"/>
        <w:outlineLvl w:val="1"/>
        <w:rPr>
          <w:b/>
          <w:sz w:val="28"/>
          <w:szCs w:val="28"/>
        </w:rPr>
      </w:pPr>
      <w:r w:rsidRPr="00A770DD">
        <w:rPr>
          <w:b/>
          <w:sz w:val="28"/>
          <w:szCs w:val="28"/>
        </w:rPr>
        <w:t>Ответ</w:t>
      </w:r>
      <w:r>
        <w:rPr>
          <w:b/>
          <w:sz w:val="28"/>
          <w:szCs w:val="28"/>
        </w:rPr>
        <w:t xml:space="preserve"> № 1</w:t>
      </w:r>
      <w:r w:rsidRPr="00A770DD">
        <w:rPr>
          <w:b/>
          <w:sz w:val="28"/>
          <w:szCs w:val="28"/>
        </w:rPr>
        <w:t>:</w:t>
      </w:r>
      <w:r>
        <w:rPr>
          <w:b/>
          <w:sz w:val="28"/>
          <w:szCs w:val="28"/>
        </w:rPr>
        <w:t xml:space="preserve"> </w:t>
      </w:r>
    </w:p>
    <w:p w:rsidR="001A5ABF" w:rsidRPr="00A7643B" w:rsidRDefault="001A5ABF" w:rsidP="00E53285">
      <w:pPr>
        <w:keepNext/>
        <w:ind w:firstLine="708"/>
        <w:contextualSpacing/>
        <w:jc w:val="both"/>
        <w:outlineLvl w:val="1"/>
        <w:rPr>
          <w:rFonts w:eastAsiaTheme="minorEastAsia"/>
          <w:sz w:val="28"/>
          <w:szCs w:val="28"/>
        </w:rPr>
      </w:pPr>
      <w:r w:rsidRPr="00A7643B">
        <w:rPr>
          <w:rFonts w:eastAsiaTheme="minorEastAsia"/>
          <w:sz w:val="28"/>
          <w:szCs w:val="28"/>
        </w:rPr>
        <w:t>Анализ системы корпоративного управления дочерними обществами ПАО «ТрансКонтейнер» должен быть произведен для следующих компаний:</w:t>
      </w:r>
    </w:p>
    <w:p w:rsidR="001A5ABF" w:rsidRDefault="001A5ABF" w:rsidP="00FA4E10">
      <w:pPr>
        <w:pStyle w:val="a3"/>
        <w:keepNext/>
        <w:numPr>
          <w:ilvl w:val="0"/>
          <w:numId w:val="44"/>
        </w:numPr>
        <w:contextualSpacing/>
        <w:jc w:val="both"/>
        <w:outlineLvl w:val="1"/>
        <w:rPr>
          <w:rFonts w:eastAsiaTheme="minorEastAsia"/>
          <w:sz w:val="28"/>
          <w:szCs w:val="28"/>
        </w:rPr>
      </w:pPr>
      <w:proofErr w:type="spellStart"/>
      <w:r w:rsidRPr="001A5ABF">
        <w:rPr>
          <w:rFonts w:eastAsiaTheme="minorEastAsia"/>
          <w:sz w:val="28"/>
          <w:szCs w:val="28"/>
          <w:lang w:val="en-US"/>
        </w:rPr>
        <w:t>TransContainer</w:t>
      </w:r>
      <w:proofErr w:type="spellEnd"/>
      <w:r w:rsidRPr="001A5ABF">
        <w:rPr>
          <w:rFonts w:eastAsiaTheme="minorEastAsia"/>
          <w:sz w:val="28"/>
          <w:szCs w:val="28"/>
        </w:rPr>
        <w:t xml:space="preserve"> – </w:t>
      </w:r>
      <w:r w:rsidRPr="001A5ABF">
        <w:rPr>
          <w:rFonts w:eastAsiaTheme="minorEastAsia"/>
          <w:sz w:val="28"/>
          <w:szCs w:val="28"/>
          <w:lang w:val="en-US"/>
        </w:rPr>
        <w:t>Slovakia</w:t>
      </w:r>
      <w:r w:rsidRPr="001A5ABF">
        <w:rPr>
          <w:rFonts w:eastAsiaTheme="minorEastAsia"/>
          <w:sz w:val="28"/>
          <w:szCs w:val="28"/>
        </w:rPr>
        <w:t xml:space="preserve">, </w:t>
      </w:r>
      <w:r w:rsidRPr="001A5ABF">
        <w:rPr>
          <w:rFonts w:eastAsiaTheme="minorEastAsia"/>
          <w:sz w:val="28"/>
          <w:szCs w:val="28"/>
          <w:lang w:val="en-US"/>
        </w:rPr>
        <w:t>a</w:t>
      </w:r>
      <w:r w:rsidRPr="001A5ABF">
        <w:rPr>
          <w:rFonts w:eastAsiaTheme="minorEastAsia"/>
          <w:sz w:val="28"/>
          <w:szCs w:val="28"/>
        </w:rPr>
        <w:t>.</w:t>
      </w:r>
      <w:r w:rsidRPr="001A5ABF">
        <w:rPr>
          <w:rFonts w:eastAsiaTheme="minorEastAsia"/>
          <w:sz w:val="28"/>
          <w:szCs w:val="28"/>
          <w:lang w:val="en-US"/>
        </w:rPr>
        <w:t>s</w:t>
      </w:r>
      <w:r w:rsidRPr="001A5ABF">
        <w:rPr>
          <w:rFonts w:eastAsiaTheme="minorEastAsia"/>
          <w:sz w:val="28"/>
          <w:szCs w:val="28"/>
        </w:rPr>
        <w:t>.</w:t>
      </w:r>
    </w:p>
    <w:p w:rsidR="001A5ABF" w:rsidRDefault="001A5ABF" w:rsidP="00FA4E10">
      <w:pPr>
        <w:pStyle w:val="a3"/>
        <w:keepNext/>
        <w:numPr>
          <w:ilvl w:val="0"/>
          <w:numId w:val="44"/>
        </w:numPr>
        <w:contextualSpacing/>
        <w:jc w:val="both"/>
        <w:outlineLvl w:val="1"/>
        <w:rPr>
          <w:rFonts w:eastAsiaTheme="minorEastAsia"/>
          <w:sz w:val="28"/>
          <w:szCs w:val="28"/>
        </w:rPr>
      </w:pPr>
      <w:r>
        <w:rPr>
          <w:rFonts w:eastAsiaTheme="minorEastAsia"/>
          <w:sz w:val="28"/>
          <w:szCs w:val="28"/>
        </w:rPr>
        <w:t>ООО</w:t>
      </w:r>
      <w:r w:rsidRPr="001A5ABF">
        <w:rPr>
          <w:rFonts w:eastAsiaTheme="minorEastAsia"/>
          <w:sz w:val="28"/>
          <w:szCs w:val="28"/>
        </w:rPr>
        <w:t xml:space="preserve"> «ТрансКонтейнер Азия </w:t>
      </w:r>
      <w:proofErr w:type="spellStart"/>
      <w:r w:rsidRPr="001A5ABF">
        <w:rPr>
          <w:rFonts w:eastAsiaTheme="minorEastAsia"/>
          <w:sz w:val="28"/>
          <w:szCs w:val="28"/>
        </w:rPr>
        <w:t>Пасифик</w:t>
      </w:r>
      <w:proofErr w:type="spellEnd"/>
      <w:r w:rsidRPr="001A5ABF">
        <w:rPr>
          <w:rFonts w:eastAsiaTheme="minorEastAsia"/>
          <w:sz w:val="28"/>
          <w:szCs w:val="28"/>
        </w:rPr>
        <w:t xml:space="preserve"> Лтд» (</w:t>
      </w:r>
      <w:proofErr w:type="spellStart"/>
      <w:r w:rsidRPr="001A5ABF">
        <w:rPr>
          <w:rFonts w:eastAsiaTheme="minorEastAsia"/>
          <w:sz w:val="28"/>
          <w:szCs w:val="28"/>
          <w:lang w:val="en-US"/>
        </w:rPr>
        <w:t>TransContainer</w:t>
      </w:r>
      <w:proofErr w:type="spellEnd"/>
      <w:r w:rsidRPr="001A5ABF">
        <w:rPr>
          <w:rFonts w:eastAsiaTheme="minorEastAsia"/>
          <w:sz w:val="28"/>
          <w:szCs w:val="28"/>
        </w:rPr>
        <w:t xml:space="preserve"> </w:t>
      </w:r>
      <w:r w:rsidRPr="001A5ABF">
        <w:rPr>
          <w:rFonts w:eastAsiaTheme="minorEastAsia"/>
          <w:sz w:val="28"/>
          <w:szCs w:val="28"/>
          <w:lang w:val="en-US"/>
        </w:rPr>
        <w:t>Asia</w:t>
      </w:r>
      <w:r w:rsidRPr="001A5ABF">
        <w:rPr>
          <w:rFonts w:eastAsiaTheme="minorEastAsia"/>
          <w:sz w:val="28"/>
          <w:szCs w:val="28"/>
        </w:rPr>
        <w:t xml:space="preserve"> </w:t>
      </w:r>
      <w:r w:rsidRPr="001A5ABF">
        <w:rPr>
          <w:rFonts w:eastAsiaTheme="minorEastAsia"/>
          <w:sz w:val="28"/>
          <w:szCs w:val="28"/>
          <w:lang w:val="en-US"/>
        </w:rPr>
        <w:t>Pacific</w:t>
      </w:r>
      <w:r w:rsidRPr="001A5ABF">
        <w:rPr>
          <w:rFonts w:eastAsiaTheme="minorEastAsia"/>
          <w:sz w:val="28"/>
          <w:szCs w:val="28"/>
        </w:rPr>
        <w:t xml:space="preserve"> </w:t>
      </w:r>
      <w:r w:rsidRPr="001A5ABF">
        <w:rPr>
          <w:rFonts w:eastAsiaTheme="minorEastAsia"/>
          <w:sz w:val="28"/>
          <w:szCs w:val="28"/>
          <w:lang w:val="en-US"/>
        </w:rPr>
        <w:t>Ltd</w:t>
      </w:r>
      <w:r w:rsidRPr="001A5ABF">
        <w:rPr>
          <w:rFonts w:eastAsiaTheme="minorEastAsia"/>
          <w:sz w:val="28"/>
          <w:szCs w:val="28"/>
        </w:rPr>
        <w:t>)</w:t>
      </w:r>
    </w:p>
    <w:p w:rsidR="001A5ABF" w:rsidRPr="001A5ABF" w:rsidRDefault="001A5ABF" w:rsidP="00FA4E10">
      <w:pPr>
        <w:pStyle w:val="a3"/>
        <w:keepNext/>
        <w:numPr>
          <w:ilvl w:val="0"/>
          <w:numId w:val="44"/>
        </w:numPr>
        <w:contextualSpacing/>
        <w:jc w:val="both"/>
        <w:outlineLvl w:val="1"/>
        <w:rPr>
          <w:rFonts w:eastAsiaTheme="minorEastAsia"/>
          <w:sz w:val="28"/>
          <w:szCs w:val="28"/>
        </w:rPr>
      </w:pPr>
      <w:r w:rsidRPr="001A5ABF">
        <w:rPr>
          <w:rFonts w:eastAsiaTheme="minorEastAsia"/>
          <w:sz w:val="28"/>
          <w:szCs w:val="28"/>
          <w:lang w:val="en-US"/>
        </w:rPr>
        <w:t xml:space="preserve">ТрансКонтейнер </w:t>
      </w:r>
      <w:proofErr w:type="spellStart"/>
      <w:r w:rsidRPr="001A5ABF">
        <w:rPr>
          <w:rFonts w:eastAsiaTheme="minorEastAsia"/>
          <w:sz w:val="28"/>
          <w:szCs w:val="28"/>
          <w:lang w:val="en-US"/>
        </w:rPr>
        <w:t>Европа</w:t>
      </w:r>
      <w:proofErr w:type="spellEnd"/>
      <w:r w:rsidRPr="001A5ABF">
        <w:rPr>
          <w:rFonts w:eastAsiaTheme="minorEastAsia"/>
          <w:sz w:val="28"/>
          <w:szCs w:val="28"/>
          <w:lang w:val="en-US"/>
        </w:rPr>
        <w:t xml:space="preserve"> </w:t>
      </w:r>
      <w:proofErr w:type="spellStart"/>
      <w:r w:rsidRPr="001A5ABF">
        <w:rPr>
          <w:rFonts w:eastAsiaTheme="minorEastAsia"/>
          <w:sz w:val="28"/>
          <w:szCs w:val="28"/>
          <w:lang w:val="en-US"/>
        </w:rPr>
        <w:t>ГмбХ</w:t>
      </w:r>
      <w:proofErr w:type="spellEnd"/>
    </w:p>
    <w:p w:rsidR="001A5ABF" w:rsidRDefault="001A5ABF" w:rsidP="00FA4E10">
      <w:pPr>
        <w:pStyle w:val="a3"/>
        <w:keepNext/>
        <w:numPr>
          <w:ilvl w:val="0"/>
          <w:numId w:val="44"/>
        </w:numPr>
        <w:contextualSpacing/>
        <w:jc w:val="both"/>
        <w:outlineLvl w:val="1"/>
        <w:rPr>
          <w:rFonts w:eastAsiaTheme="minorEastAsia"/>
          <w:sz w:val="28"/>
          <w:szCs w:val="28"/>
        </w:rPr>
      </w:pPr>
      <w:r w:rsidRPr="001A5ABF">
        <w:rPr>
          <w:rFonts w:eastAsiaTheme="minorEastAsia"/>
          <w:sz w:val="28"/>
          <w:szCs w:val="28"/>
        </w:rPr>
        <w:t xml:space="preserve">Китайско-Российская международная транспортно-экспедиторская </w:t>
      </w:r>
      <w:proofErr w:type="spellStart"/>
      <w:r w:rsidRPr="001A5ABF">
        <w:rPr>
          <w:rFonts w:eastAsiaTheme="minorEastAsia"/>
          <w:sz w:val="28"/>
          <w:szCs w:val="28"/>
        </w:rPr>
        <w:t>компани</w:t>
      </w:r>
      <w:proofErr w:type="gramStart"/>
      <w:r w:rsidRPr="001A5ABF">
        <w:rPr>
          <w:rFonts w:eastAsiaTheme="minorEastAsia"/>
          <w:sz w:val="28"/>
          <w:szCs w:val="28"/>
        </w:rPr>
        <w:t>я«</w:t>
      </w:r>
      <w:proofErr w:type="gramEnd"/>
      <w:r w:rsidRPr="001A5ABF">
        <w:rPr>
          <w:rFonts w:eastAsiaTheme="minorEastAsia"/>
          <w:sz w:val="28"/>
          <w:szCs w:val="28"/>
        </w:rPr>
        <w:t>Рэйл</w:t>
      </w:r>
      <w:proofErr w:type="spellEnd"/>
      <w:r w:rsidRPr="001A5ABF">
        <w:rPr>
          <w:rFonts w:eastAsiaTheme="minorEastAsia"/>
          <w:sz w:val="28"/>
          <w:szCs w:val="28"/>
        </w:rPr>
        <w:t>-Контейнер» (</w:t>
      </w:r>
      <w:r w:rsidRPr="001A5ABF">
        <w:rPr>
          <w:rFonts w:eastAsiaTheme="minorEastAsia"/>
          <w:sz w:val="28"/>
          <w:szCs w:val="28"/>
          <w:lang w:val="en-US"/>
        </w:rPr>
        <w:t>Chinese</w:t>
      </w:r>
      <w:r w:rsidRPr="001A5ABF">
        <w:rPr>
          <w:rFonts w:eastAsiaTheme="minorEastAsia"/>
          <w:sz w:val="28"/>
          <w:szCs w:val="28"/>
        </w:rPr>
        <w:t>-</w:t>
      </w:r>
      <w:r w:rsidRPr="001A5ABF">
        <w:rPr>
          <w:rFonts w:eastAsiaTheme="minorEastAsia"/>
          <w:sz w:val="28"/>
          <w:szCs w:val="28"/>
          <w:lang w:val="en-US"/>
        </w:rPr>
        <w:t>Russian</w:t>
      </w:r>
      <w:r w:rsidRPr="001A5ABF">
        <w:rPr>
          <w:rFonts w:eastAsiaTheme="minorEastAsia"/>
          <w:sz w:val="28"/>
          <w:szCs w:val="28"/>
        </w:rPr>
        <w:t xml:space="preserve"> </w:t>
      </w:r>
      <w:r w:rsidRPr="001A5ABF">
        <w:rPr>
          <w:rFonts w:eastAsiaTheme="minorEastAsia"/>
          <w:sz w:val="28"/>
          <w:szCs w:val="28"/>
          <w:lang w:val="en-US"/>
        </w:rPr>
        <w:t>Rail</w:t>
      </w:r>
      <w:r w:rsidRPr="001A5ABF">
        <w:rPr>
          <w:rFonts w:eastAsiaTheme="minorEastAsia"/>
          <w:sz w:val="28"/>
          <w:szCs w:val="28"/>
        </w:rPr>
        <w:t>-</w:t>
      </w:r>
      <w:r w:rsidRPr="001A5ABF">
        <w:rPr>
          <w:rFonts w:eastAsiaTheme="minorEastAsia"/>
          <w:sz w:val="28"/>
          <w:szCs w:val="28"/>
          <w:lang w:val="en-US"/>
        </w:rPr>
        <w:t>Container</w:t>
      </w:r>
      <w:r w:rsidRPr="001A5ABF">
        <w:rPr>
          <w:rFonts w:eastAsiaTheme="minorEastAsia"/>
          <w:sz w:val="28"/>
          <w:szCs w:val="28"/>
        </w:rPr>
        <w:t xml:space="preserve"> </w:t>
      </w:r>
      <w:r w:rsidRPr="001A5ABF">
        <w:rPr>
          <w:rFonts w:eastAsiaTheme="minorEastAsia"/>
          <w:sz w:val="28"/>
          <w:szCs w:val="28"/>
          <w:lang w:val="en-US"/>
        </w:rPr>
        <w:t>International</w:t>
      </w:r>
      <w:r w:rsidRPr="001A5ABF">
        <w:rPr>
          <w:rFonts w:eastAsiaTheme="minorEastAsia"/>
          <w:sz w:val="28"/>
          <w:szCs w:val="28"/>
        </w:rPr>
        <w:t xml:space="preserve"> </w:t>
      </w:r>
      <w:r w:rsidRPr="001A5ABF">
        <w:rPr>
          <w:rFonts w:eastAsiaTheme="minorEastAsia"/>
          <w:sz w:val="28"/>
          <w:szCs w:val="28"/>
          <w:lang w:val="en-US"/>
        </w:rPr>
        <w:t>Freight</w:t>
      </w:r>
      <w:r w:rsidRPr="001A5ABF">
        <w:rPr>
          <w:rFonts w:eastAsiaTheme="minorEastAsia"/>
          <w:sz w:val="28"/>
          <w:szCs w:val="28"/>
        </w:rPr>
        <w:t xml:space="preserve"> </w:t>
      </w:r>
      <w:r w:rsidRPr="001A5ABF">
        <w:rPr>
          <w:rFonts w:eastAsiaTheme="minorEastAsia"/>
          <w:sz w:val="28"/>
          <w:szCs w:val="28"/>
          <w:lang w:val="en-US"/>
        </w:rPr>
        <w:t>Forwarding</w:t>
      </w:r>
      <w:r w:rsidRPr="001A5ABF">
        <w:rPr>
          <w:rFonts w:eastAsiaTheme="minorEastAsia"/>
          <w:sz w:val="28"/>
          <w:szCs w:val="28"/>
        </w:rPr>
        <w:t xml:space="preserve"> (</w:t>
      </w:r>
      <w:r w:rsidRPr="001A5ABF">
        <w:rPr>
          <w:rFonts w:eastAsiaTheme="minorEastAsia"/>
          <w:sz w:val="28"/>
          <w:szCs w:val="28"/>
          <w:lang w:val="en-US"/>
        </w:rPr>
        <w:t>Beijing</w:t>
      </w:r>
      <w:r w:rsidRPr="001A5ABF">
        <w:rPr>
          <w:rFonts w:eastAsiaTheme="minorEastAsia"/>
          <w:sz w:val="28"/>
          <w:szCs w:val="28"/>
        </w:rPr>
        <w:t xml:space="preserve">) </w:t>
      </w:r>
      <w:r w:rsidRPr="001A5ABF">
        <w:rPr>
          <w:rFonts w:eastAsiaTheme="minorEastAsia"/>
          <w:sz w:val="28"/>
          <w:szCs w:val="28"/>
          <w:lang w:val="en-US"/>
        </w:rPr>
        <w:t>Co</w:t>
      </w:r>
      <w:r w:rsidRPr="001A5ABF">
        <w:rPr>
          <w:rFonts w:eastAsiaTheme="minorEastAsia"/>
          <w:sz w:val="28"/>
          <w:szCs w:val="28"/>
        </w:rPr>
        <w:t xml:space="preserve">., </w:t>
      </w:r>
      <w:r w:rsidRPr="001A5ABF">
        <w:rPr>
          <w:rFonts w:eastAsiaTheme="minorEastAsia"/>
          <w:sz w:val="28"/>
          <w:szCs w:val="28"/>
          <w:lang w:val="en-US"/>
        </w:rPr>
        <w:t>Ltd</w:t>
      </w:r>
      <w:r w:rsidRPr="001A5ABF">
        <w:rPr>
          <w:rFonts w:eastAsiaTheme="minorEastAsia"/>
          <w:sz w:val="28"/>
          <w:szCs w:val="28"/>
        </w:rPr>
        <w:t>.)</w:t>
      </w:r>
    </w:p>
    <w:p w:rsidR="001A5ABF" w:rsidRPr="001A5ABF" w:rsidRDefault="001A5ABF" w:rsidP="00FA4E10">
      <w:pPr>
        <w:pStyle w:val="a3"/>
        <w:keepNext/>
        <w:numPr>
          <w:ilvl w:val="0"/>
          <w:numId w:val="44"/>
        </w:numPr>
        <w:contextualSpacing/>
        <w:jc w:val="both"/>
        <w:outlineLvl w:val="1"/>
        <w:rPr>
          <w:rFonts w:eastAsiaTheme="minorEastAsia"/>
          <w:sz w:val="28"/>
          <w:szCs w:val="28"/>
          <w:lang w:val="en-US"/>
        </w:rPr>
      </w:pPr>
      <w:r w:rsidRPr="001A5ABF">
        <w:rPr>
          <w:rFonts w:eastAsiaTheme="minorEastAsia"/>
          <w:sz w:val="28"/>
          <w:szCs w:val="28"/>
          <w:lang w:val="en-US"/>
        </w:rPr>
        <w:t xml:space="preserve">Oy </w:t>
      </w:r>
      <w:proofErr w:type="spellStart"/>
      <w:r w:rsidRPr="001A5ABF">
        <w:rPr>
          <w:rFonts w:eastAsiaTheme="minorEastAsia"/>
          <w:sz w:val="28"/>
          <w:szCs w:val="28"/>
          <w:lang w:val="en-US"/>
        </w:rPr>
        <w:t>ContainerTrans</w:t>
      </w:r>
      <w:proofErr w:type="spellEnd"/>
      <w:r w:rsidRPr="001A5ABF">
        <w:rPr>
          <w:rFonts w:eastAsiaTheme="minorEastAsia"/>
          <w:sz w:val="28"/>
          <w:szCs w:val="28"/>
          <w:lang w:val="en-US"/>
        </w:rPr>
        <w:t xml:space="preserve"> Scandinavia Ltd</w:t>
      </w:r>
    </w:p>
    <w:p w:rsidR="001A5ABF" w:rsidRDefault="001A5ABF" w:rsidP="00FA4E10">
      <w:pPr>
        <w:pStyle w:val="a3"/>
        <w:keepNext/>
        <w:numPr>
          <w:ilvl w:val="0"/>
          <w:numId w:val="44"/>
        </w:numPr>
        <w:contextualSpacing/>
        <w:jc w:val="both"/>
        <w:outlineLvl w:val="1"/>
        <w:rPr>
          <w:rFonts w:eastAsiaTheme="minorEastAsia"/>
          <w:sz w:val="28"/>
          <w:szCs w:val="28"/>
        </w:rPr>
      </w:pPr>
      <w:r w:rsidRPr="001A5ABF">
        <w:rPr>
          <w:rFonts w:eastAsiaTheme="minorEastAsia"/>
          <w:sz w:val="28"/>
          <w:szCs w:val="28"/>
          <w:lang w:val="en-US"/>
        </w:rPr>
        <w:t>АО «</w:t>
      </w:r>
      <w:proofErr w:type="spellStart"/>
      <w:r w:rsidRPr="001A5ABF">
        <w:rPr>
          <w:rFonts w:eastAsiaTheme="minorEastAsia"/>
          <w:sz w:val="28"/>
          <w:szCs w:val="28"/>
          <w:lang w:val="en-US"/>
        </w:rPr>
        <w:t>Кедентранссервис</w:t>
      </w:r>
      <w:proofErr w:type="spellEnd"/>
      <w:r w:rsidRPr="001A5ABF">
        <w:rPr>
          <w:rFonts w:eastAsiaTheme="minorEastAsia"/>
          <w:sz w:val="28"/>
          <w:szCs w:val="28"/>
          <w:lang w:val="en-US"/>
        </w:rPr>
        <w:t>»</w:t>
      </w:r>
    </w:p>
    <w:p w:rsidR="001A5ABF" w:rsidRPr="001A5ABF" w:rsidRDefault="001A5ABF" w:rsidP="00FA4E10">
      <w:pPr>
        <w:pStyle w:val="a3"/>
        <w:keepNext/>
        <w:numPr>
          <w:ilvl w:val="0"/>
          <w:numId w:val="44"/>
        </w:numPr>
        <w:contextualSpacing/>
        <w:jc w:val="both"/>
        <w:outlineLvl w:val="1"/>
        <w:rPr>
          <w:rFonts w:eastAsiaTheme="minorEastAsia"/>
          <w:sz w:val="28"/>
          <w:szCs w:val="28"/>
          <w:lang w:val="en-US"/>
        </w:rPr>
      </w:pPr>
      <w:r w:rsidRPr="001A5ABF">
        <w:rPr>
          <w:rFonts w:eastAsiaTheme="minorEastAsia"/>
          <w:sz w:val="28"/>
          <w:szCs w:val="28"/>
          <w:lang w:val="en-US"/>
        </w:rPr>
        <w:t>Trans-Eurasia Logistics GmbH</w:t>
      </w:r>
    </w:p>
    <w:p w:rsidR="001A5ABF" w:rsidRPr="001A5ABF" w:rsidRDefault="001A5ABF" w:rsidP="00FA4E10">
      <w:pPr>
        <w:pStyle w:val="a3"/>
        <w:keepNext/>
        <w:numPr>
          <w:ilvl w:val="0"/>
          <w:numId w:val="44"/>
        </w:numPr>
        <w:contextualSpacing/>
        <w:jc w:val="both"/>
        <w:outlineLvl w:val="1"/>
        <w:rPr>
          <w:rFonts w:eastAsiaTheme="minorEastAsia"/>
          <w:sz w:val="28"/>
          <w:szCs w:val="28"/>
        </w:rPr>
      </w:pPr>
      <w:r>
        <w:rPr>
          <w:rFonts w:eastAsiaTheme="minorEastAsia"/>
          <w:sz w:val="28"/>
          <w:szCs w:val="28"/>
        </w:rPr>
        <w:t>ООО «</w:t>
      </w:r>
      <w:r w:rsidRPr="001A5ABF">
        <w:rPr>
          <w:rFonts w:eastAsiaTheme="minorEastAsia"/>
          <w:sz w:val="28"/>
          <w:szCs w:val="28"/>
        </w:rPr>
        <w:t xml:space="preserve">ТрансКонтейнер </w:t>
      </w:r>
      <w:proofErr w:type="spellStart"/>
      <w:r w:rsidRPr="001A5ABF">
        <w:rPr>
          <w:rFonts w:eastAsiaTheme="minorEastAsia"/>
          <w:sz w:val="28"/>
          <w:szCs w:val="28"/>
        </w:rPr>
        <w:t>Финанс</w:t>
      </w:r>
      <w:proofErr w:type="spellEnd"/>
      <w:r>
        <w:rPr>
          <w:rFonts w:eastAsiaTheme="minorEastAsia"/>
          <w:sz w:val="28"/>
          <w:szCs w:val="28"/>
        </w:rPr>
        <w:t>»</w:t>
      </w:r>
    </w:p>
    <w:p w:rsidR="001A5ABF" w:rsidRPr="001A5ABF" w:rsidRDefault="001A5ABF" w:rsidP="006B2CEE">
      <w:pPr>
        <w:keepNext/>
        <w:ind w:firstLine="708"/>
        <w:contextualSpacing/>
        <w:jc w:val="both"/>
        <w:outlineLvl w:val="1"/>
        <w:rPr>
          <w:rFonts w:eastAsiaTheme="minorEastAsia"/>
          <w:sz w:val="28"/>
          <w:szCs w:val="28"/>
          <w:lang w:val="en-US"/>
        </w:rPr>
      </w:pPr>
    </w:p>
    <w:p w:rsidR="00E53285" w:rsidRDefault="00E53285" w:rsidP="00E53285">
      <w:pPr>
        <w:pStyle w:val="a3"/>
        <w:ind w:left="284" w:firstLine="424"/>
        <w:jc w:val="both"/>
        <w:rPr>
          <w:rFonts w:eastAsia="Calibri"/>
          <w:b/>
          <w:sz w:val="28"/>
          <w:szCs w:val="28"/>
        </w:rPr>
      </w:pPr>
      <w:r w:rsidRPr="00A770DD">
        <w:rPr>
          <w:rFonts w:eastAsia="Calibri"/>
          <w:b/>
          <w:sz w:val="28"/>
          <w:szCs w:val="28"/>
        </w:rPr>
        <w:t>Вопрос</w:t>
      </w:r>
      <w:r>
        <w:rPr>
          <w:rFonts w:eastAsia="Calibri"/>
          <w:b/>
          <w:sz w:val="28"/>
          <w:szCs w:val="28"/>
        </w:rPr>
        <w:t xml:space="preserve"> № 2</w:t>
      </w:r>
      <w:r w:rsidRPr="00A770DD">
        <w:rPr>
          <w:rFonts w:eastAsia="Calibri"/>
          <w:b/>
          <w:sz w:val="28"/>
          <w:szCs w:val="28"/>
        </w:rPr>
        <w:t>:</w:t>
      </w:r>
    </w:p>
    <w:p w:rsidR="00E53285" w:rsidRDefault="00284246" w:rsidP="00BA4C0C">
      <w:pPr>
        <w:keepNext/>
        <w:ind w:firstLine="708"/>
        <w:contextualSpacing/>
        <w:jc w:val="both"/>
        <w:outlineLvl w:val="1"/>
        <w:rPr>
          <w:rFonts w:eastAsiaTheme="minorEastAsia"/>
          <w:sz w:val="28"/>
          <w:szCs w:val="28"/>
        </w:rPr>
      </w:pPr>
      <w:r w:rsidRPr="00BA4C0C">
        <w:rPr>
          <w:rFonts w:eastAsiaTheme="minorEastAsia"/>
          <w:sz w:val="28"/>
          <w:szCs w:val="28"/>
        </w:rPr>
        <w:t>«</w:t>
      </w:r>
      <w:r w:rsidRPr="00284246">
        <w:rPr>
          <w:rFonts w:eastAsiaTheme="minorEastAsia"/>
          <w:sz w:val="28"/>
          <w:szCs w:val="28"/>
        </w:rPr>
        <w:t>В</w:t>
      </w:r>
      <w:r w:rsidR="00E53285" w:rsidRPr="00E53285">
        <w:rPr>
          <w:rFonts w:eastAsiaTheme="minorEastAsia"/>
          <w:sz w:val="28"/>
          <w:szCs w:val="28"/>
        </w:rPr>
        <w:t xml:space="preserve"> </w:t>
      </w:r>
      <w:proofErr w:type="gramStart"/>
      <w:r w:rsidR="00E53285" w:rsidRPr="00E53285">
        <w:rPr>
          <w:rFonts w:eastAsiaTheme="minorEastAsia"/>
          <w:sz w:val="28"/>
          <w:szCs w:val="28"/>
        </w:rPr>
        <w:t>пункте</w:t>
      </w:r>
      <w:proofErr w:type="gramEnd"/>
      <w:r w:rsidR="00E53285" w:rsidRPr="00E53285">
        <w:rPr>
          <w:rFonts w:eastAsiaTheme="minorEastAsia"/>
          <w:sz w:val="28"/>
          <w:szCs w:val="28"/>
        </w:rPr>
        <w:t xml:space="preserve"> 2.1.р. сказано «Рекомендации по повышению внутренней эффективности в исследуемых областях, в условиях существующей регуляторной нормативно-правовой базы. Предложения по внесению изменений в регуляторную нормативно-правовую базу - внутреннюю ПАО «ТрансКонтейнер» и внешнюю РФ</w:t>
      </w:r>
      <w:proofErr w:type="gramStart"/>
      <w:r w:rsidR="00E53285" w:rsidRPr="00E53285">
        <w:rPr>
          <w:rFonts w:eastAsiaTheme="minorEastAsia"/>
          <w:sz w:val="28"/>
          <w:szCs w:val="28"/>
        </w:rPr>
        <w:t xml:space="preserve">.» </w:t>
      </w:r>
      <w:proofErr w:type="gramEnd"/>
      <w:r w:rsidR="00E53285" w:rsidRPr="00E53285">
        <w:rPr>
          <w:rFonts w:eastAsiaTheme="minorEastAsia"/>
          <w:sz w:val="28"/>
          <w:szCs w:val="28"/>
        </w:rPr>
        <w:t xml:space="preserve">Хотелось бы уточнить требование по </w:t>
      </w:r>
      <w:r w:rsidR="00E53285" w:rsidRPr="00E53285">
        <w:rPr>
          <w:rFonts w:eastAsiaTheme="minorEastAsia"/>
          <w:sz w:val="28"/>
          <w:szCs w:val="28"/>
        </w:rPr>
        <w:lastRenderedPageBreak/>
        <w:t>подготовке предложений по внесению изменений в регуляторную нормативно-правовую базу.</w:t>
      </w:r>
      <w:r w:rsidR="00E53285">
        <w:rPr>
          <w:rFonts w:eastAsiaTheme="minorEastAsia"/>
          <w:sz w:val="28"/>
          <w:szCs w:val="28"/>
        </w:rPr>
        <w:t>»</w:t>
      </w:r>
    </w:p>
    <w:p w:rsidR="00E53285" w:rsidRDefault="00E53285" w:rsidP="00E53285">
      <w:pPr>
        <w:pStyle w:val="a3"/>
        <w:ind w:left="284" w:firstLine="424"/>
        <w:jc w:val="both"/>
        <w:rPr>
          <w:rFonts w:eastAsiaTheme="minorEastAsia"/>
          <w:sz w:val="28"/>
          <w:szCs w:val="28"/>
          <w:lang w:eastAsia="ru-RU"/>
        </w:rPr>
      </w:pPr>
    </w:p>
    <w:p w:rsidR="008E6C5A" w:rsidRDefault="00E53285" w:rsidP="00E53285">
      <w:pPr>
        <w:pStyle w:val="a3"/>
        <w:ind w:left="284" w:firstLine="424"/>
        <w:jc w:val="both"/>
        <w:rPr>
          <w:b/>
          <w:sz w:val="28"/>
          <w:szCs w:val="28"/>
          <w:lang w:val="en-US"/>
        </w:rPr>
      </w:pPr>
      <w:r w:rsidRPr="00A770DD">
        <w:rPr>
          <w:b/>
          <w:sz w:val="28"/>
          <w:szCs w:val="28"/>
        </w:rPr>
        <w:t>Ответ</w:t>
      </w:r>
      <w:r>
        <w:rPr>
          <w:b/>
          <w:sz w:val="28"/>
          <w:szCs w:val="28"/>
        </w:rPr>
        <w:t xml:space="preserve"> № 2</w:t>
      </w:r>
      <w:r w:rsidRPr="00A770DD">
        <w:rPr>
          <w:b/>
          <w:sz w:val="28"/>
          <w:szCs w:val="28"/>
        </w:rPr>
        <w:t>:</w:t>
      </w:r>
    </w:p>
    <w:p w:rsidR="00E53285" w:rsidRPr="00BA4C0C" w:rsidRDefault="008E6C5A" w:rsidP="00BA4C0C">
      <w:pPr>
        <w:keepNext/>
        <w:ind w:firstLine="708"/>
        <w:contextualSpacing/>
        <w:jc w:val="both"/>
        <w:outlineLvl w:val="1"/>
        <w:rPr>
          <w:rFonts w:eastAsiaTheme="minorEastAsia"/>
          <w:sz w:val="28"/>
          <w:szCs w:val="28"/>
        </w:rPr>
      </w:pPr>
      <w:r w:rsidRPr="00BA4C0C">
        <w:rPr>
          <w:rFonts w:eastAsiaTheme="minorEastAsia"/>
          <w:sz w:val="28"/>
          <w:szCs w:val="28"/>
        </w:rPr>
        <w:t xml:space="preserve">Действительно, в ряде пунктов Технического задания (например, </w:t>
      </w:r>
      <w:proofErr w:type="spellStart"/>
      <w:r w:rsidRPr="00BA4C0C">
        <w:rPr>
          <w:rFonts w:eastAsiaTheme="minorEastAsia"/>
          <w:sz w:val="28"/>
          <w:szCs w:val="28"/>
        </w:rPr>
        <w:t>пп</w:t>
      </w:r>
      <w:proofErr w:type="spellEnd"/>
      <w:r w:rsidRPr="00BA4C0C">
        <w:rPr>
          <w:rFonts w:eastAsiaTheme="minorEastAsia"/>
          <w:sz w:val="28"/>
          <w:szCs w:val="28"/>
        </w:rPr>
        <w:t>. 1.1.а, 1.2.m, 2.1.</w:t>
      </w:r>
      <w:proofErr w:type="gramStart"/>
      <w:r w:rsidRPr="00BA4C0C">
        <w:rPr>
          <w:rFonts w:eastAsiaTheme="minorEastAsia"/>
          <w:sz w:val="28"/>
          <w:szCs w:val="28"/>
        </w:rPr>
        <w:t>р</w:t>
      </w:r>
      <w:proofErr w:type="gramEnd"/>
      <w:r w:rsidRPr="00BA4C0C">
        <w:rPr>
          <w:rFonts w:eastAsiaTheme="minorEastAsia"/>
          <w:sz w:val="28"/>
          <w:szCs w:val="28"/>
        </w:rPr>
        <w:t>, п. 1 раздела IV)  предусматривается подготовка рекомендаций Исполнителя по порядку решения проблемных вопросов. В данном случае Исполнитель должен четко указать, каким образом он видит решение проблемного вопроса</w:t>
      </w:r>
      <w:r w:rsidR="0097339E" w:rsidRPr="00BA4C0C">
        <w:rPr>
          <w:rFonts w:eastAsiaTheme="minorEastAsia"/>
          <w:sz w:val="28"/>
          <w:szCs w:val="28"/>
        </w:rPr>
        <w:t>,</w:t>
      </w:r>
      <w:r w:rsidRPr="00BA4C0C">
        <w:rPr>
          <w:rFonts w:eastAsiaTheme="minorEastAsia"/>
          <w:sz w:val="28"/>
          <w:szCs w:val="28"/>
        </w:rPr>
        <w:t xml:space="preserve"> и описать механизм </w:t>
      </w:r>
      <w:r w:rsidR="0097339E" w:rsidRPr="00BA4C0C">
        <w:rPr>
          <w:rFonts w:eastAsiaTheme="minorEastAsia"/>
          <w:sz w:val="28"/>
          <w:szCs w:val="28"/>
        </w:rPr>
        <w:t xml:space="preserve">такого </w:t>
      </w:r>
      <w:r w:rsidRPr="00BA4C0C">
        <w:rPr>
          <w:rFonts w:eastAsiaTheme="minorEastAsia"/>
          <w:sz w:val="28"/>
          <w:szCs w:val="28"/>
        </w:rPr>
        <w:t xml:space="preserve">решения </w:t>
      </w:r>
      <w:r w:rsidR="0097339E" w:rsidRPr="00BA4C0C">
        <w:rPr>
          <w:rFonts w:eastAsiaTheme="minorEastAsia"/>
          <w:sz w:val="28"/>
          <w:szCs w:val="28"/>
        </w:rPr>
        <w:t>и</w:t>
      </w:r>
      <w:r w:rsidRPr="00BA4C0C">
        <w:rPr>
          <w:rFonts w:eastAsiaTheme="minorEastAsia"/>
          <w:sz w:val="28"/>
          <w:szCs w:val="28"/>
        </w:rPr>
        <w:t xml:space="preserve"> </w:t>
      </w:r>
      <w:r w:rsidR="0097339E" w:rsidRPr="00BA4C0C">
        <w:rPr>
          <w:rFonts w:eastAsiaTheme="minorEastAsia"/>
          <w:sz w:val="28"/>
          <w:szCs w:val="28"/>
        </w:rPr>
        <w:t xml:space="preserve">ориентировочный </w:t>
      </w:r>
      <w:r w:rsidRPr="00BA4C0C">
        <w:rPr>
          <w:rFonts w:eastAsiaTheme="minorEastAsia"/>
          <w:sz w:val="28"/>
          <w:szCs w:val="28"/>
        </w:rPr>
        <w:t>конечн</w:t>
      </w:r>
      <w:r w:rsidR="0097339E" w:rsidRPr="00BA4C0C">
        <w:rPr>
          <w:rFonts w:eastAsiaTheme="minorEastAsia"/>
          <w:sz w:val="28"/>
          <w:szCs w:val="28"/>
        </w:rPr>
        <w:t>ый</w:t>
      </w:r>
      <w:r w:rsidRPr="00BA4C0C">
        <w:rPr>
          <w:rFonts w:eastAsiaTheme="minorEastAsia"/>
          <w:sz w:val="28"/>
          <w:szCs w:val="28"/>
        </w:rPr>
        <w:t xml:space="preserve"> срок. Вместе с тем, в рамках Технического задания не требуется готовить детализированный</w:t>
      </w:r>
      <w:r w:rsidR="0097339E" w:rsidRPr="00BA4C0C">
        <w:rPr>
          <w:rFonts w:eastAsiaTheme="minorEastAsia"/>
          <w:sz w:val="28"/>
          <w:szCs w:val="28"/>
        </w:rPr>
        <w:t xml:space="preserve"> план мероприятий. </w:t>
      </w:r>
    </w:p>
    <w:p w:rsidR="00A7643B" w:rsidRPr="00BA4C0C" w:rsidRDefault="003D42A7" w:rsidP="00BA4C0C">
      <w:pPr>
        <w:keepNext/>
        <w:ind w:firstLine="708"/>
        <w:contextualSpacing/>
        <w:jc w:val="both"/>
        <w:outlineLvl w:val="1"/>
        <w:rPr>
          <w:rFonts w:eastAsiaTheme="minorEastAsia"/>
          <w:sz w:val="28"/>
          <w:szCs w:val="28"/>
        </w:rPr>
      </w:pPr>
      <w:r w:rsidRPr="00BA4C0C">
        <w:rPr>
          <w:rFonts w:eastAsiaTheme="minorEastAsia"/>
          <w:sz w:val="28"/>
          <w:szCs w:val="28"/>
        </w:rPr>
        <w:t>В рамках выполнения пункта 2.1</w:t>
      </w:r>
      <w:r w:rsidR="00303080" w:rsidRPr="00BA4C0C">
        <w:rPr>
          <w:rFonts w:eastAsiaTheme="minorEastAsia"/>
          <w:sz w:val="28"/>
          <w:szCs w:val="28"/>
        </w:rPr>
        <w:t>.</w:t>
      </w:r>
      <w:proofErr w:type="gramStart"/>
      <w:r w:rsidRPr="00BA4C0C">
        <w:rPr>
          <w:rFonts w:eastAsiaTheme="minorEastAsia"/>
          <w:sz w:val="28"/>
          <w:szCs w:val="28"/>
        </w:rPr>
        <w:t>р</w:t>
      </w:r>
      <w:proofErr w:type="gramEnd"/>
      <w:r w:rsidRPr="00BA4C0C">
        <w:rPr>
          <w:rFonts w:eastAsiaTheme="minorEastAsia"/>
          <w:sz w:val="28"/>
          <w:szCs w:val="28"/>
        </w:rPr>
        <w:t xml:space="preserve"> требуется</w:t>
      </w:r>
      <w:r w:rsidR="0097339E" w:rsidRPr="00BA4C0C">
        <w:rPr>
          <w:rFonts w:eastAsiaTheme="minorEastAsia"/>
          <w:sz w:val="28"/>
          <w:szCs w:val="28"/>
        </w:rPr>
        <w:t>, в частности,</w:t>
      </w:r>
      <w:r w:rsidRPr="00BA4C0C">
        <w:rPr>
          <w:rFonts w:eastAsiaTheme="minorEastAsia"/>
          <w:sz w:val="28"/>
          <w:szCs w:val="28"/>
        </w:rPr>
        <w:t xml:space="preserve"> </w:t>
      </w:r>
      <w:r w:rsidR="0097339E" w:rsidRPr="00BA4C0C">
        <w:rPr>
          <w:rFonts w:eastAsiaTheme="minorEastAsia"/>
          <w:sz w:val="28"/>
          <w:szCs w:val="28"/>
        </w:rPr>
        <w:t xml:space="preserve">указать, в какие акты компании или нормативные правовые акты и какие конкретно изменения необходимо внести в целях повышения внутренней эффективности в исследуемых областях. </w:t>
      </w:r>
      <w:r w:rsidR="00D934F3" w:rsidRPr="00BA4C0C">
        <w:rPr>
          <w:rFonts w:eastAsiaTheme="minorEastAsia"/>
          <w:sz w:val="28"/>
          <w:szCs w:val="28"/>
        </w:rPr>
        <w:t>П</w:t>
      </w:r>
      <w:r w:rsidR="001D0834" w:rsidRPr="00BA4C0C">
        <w:rPr>
          <w:rFonts w:eastAsiaTheme="minorEastAsia"/>
          <w:sz w:val="28"/>
          <w:szCs w:val="28"/>
        </w:rPr>
        <w:t xml:space="preserve">ри этом формализация этих предложений в виде </w:t>
      </w:r>
      <w:r w:rsidR="0097339E" w:rsidRPr="00BA4C0C">
        <w:rPr>
          <w:rFonts w:eastAsiaTheme="minorEastAsia"/>
          <w:sz w:val="28"/>
          <w:szCs w:val="28"/>
        </w:rPr>
        <w:t>проектов актов</w:t>
      </w:r>
      <w:r w:rsidR="001D0834" w:rsidRPr="00BA4C0C">
        <w:rPr>
          <w:rFonts w:eastAsiaTheme="minorEastAsia"/>
          <w:sz w:val="28"/>
          <w:szCs w:val="28"/>
        </w:rPr>
        <w:t xml:space="preserve"> не требуется.</w:t>
      </w:r>
    </w:p>
    <w:p w:rsidR="0097339E" w:rsidRDefault="0097339E" w:rsidP="00284246">
      <w:pPr>
        <w:pStyle w:val="a3"/>
        <w:ind w:left="0" w:firstLine="708"/>
        <w:jc w:val="both"/>
        <w:rPr>
          <w:rStyle w:val="FontStyle15"/>
          <w:sz w:val="28"/>
          <w:szCs w:val="28"/>
        </w:rPr>
      </w:pPr>
    </w:p>
    <w:p w:rsidR="0097339E" w:rsidRDefault="0097339E" w:rsidP="00284246">
      <w:pPr>
        <w:pStyle w:val="a3"/>
        <w:ind w:left="0" w:firstLine="708"/>
        <w:jc w:val="both"/>
        <w:rPr>
          <w:rFonts w:eastAsia="Calibri"/>
          <w:b/>
          <w:sz w:val="28"/>
          <w:szCs w:val="28"/>
        </w:rPr>
      </w:pPr>
      <w:r w:rsidRPr="00A770DD">
        <w:rPr>
          <w:rFonts w:eastAsia="Calibri"/>
          <w:b/>
          <w:sz w:val="28"/>
          <w:szCs w:val="28"/>
        </w:rPr>
        <w:t>Вопрос</w:t>
      </w:r>
      <w:r>
        <w:rPr>
          <w:rFonts w:eastAsia="Calibri"/>
          <w:b/>
          <w:sz w:val="28"/>
          <w:szCs w:val="28"/>
        </w:rPr>
        <w:t xml:space="preserve"> № 3</w:t>
      </w:r>
      <w:r w:rsidRPr="00A770DD">
        <w:rPr>
          <w:rFonts w:eastAsia="Calibri"/>
          <w:b/>
          <w:sz w:val="28"/>
          <w:szCs w:val="28"/>
        </w:rPr>
        <w:t>:</w:t>
      </w:r>
    </w:p>
    <w:p w:rsidR="00AA4807" w:rsidRPr="001D0834" w:rsidRDefault="00AA4807" w:rsidP="00284246">
      <w:pPr>
        <w:pStyle w:val="a3"/>
        <w:ind w:left="0" w:firstLine="708"/>
        <w:jc w:val="both"/>
        <w:rPr>
          <w:rStyle w:val="FontStyle15"/>
          <w:rFonts w:eastAsiaTheme="minorEastAsia"/>
          <w:sz w:val="28"/>
          <w:szCs w:val="28"/>
        </w:rPr>
      </w:pPr>
      <w:r>
        <w:rPr>
          <w:rStyle w:val="FontStyle15"/>
          <w:sz w:val="28"/>
          <w:szCs w:val="28"/>
        </w:rPr>
        <w:t>«</w:t>
      </w:r>
      <w:r w:rsidRPr="00AA4807">
        <w:rPr>
          <w:rStyle w:val="FontStyle15"/>
          <w:sz w:val="28"/>
          <w:szCs w:val="28"/>
        </w:rPr>
        <w:t xml:space="preserve">Пунктом 1.2.а предусмотрено проведение </w:t>
      </w:r>
      <w:r>
        <w:rPr>
          <w:rStyle w:val="FontStyle15"/>
          <w:sz w:val="28"/>
          <w:szCs w:val="28"/>
        </w:rPr>
        <w:t>а</w:t>
      </w:r>
      <w:r w:rsidRPr="0088470C">
        <w:rPr>
          <w:rStyle w:val="FontStyle15"/>
          <w:sz w:val="28"/>
          <w:szCs w:val="28"/>
        </w:rPr>
        <w:t>нализ</w:t>
      </w:r>
      <w:r>
        <w:rPr>
          <w:rStyle w:val="FontStyle15"/>
          <w:sz w:val="28"/>
          <w:szCs w:val="28"/>
        </w:rPr>
        <w:t>а</w:t>
      </w:r>
      <w:r w:rsidRPr="0088470C">
        <w:rPr>
          <w:rStyle w:val="FontStyle15"/>
          <w:sz w:val="28"/>
          <w:szCs w:val="28"/>
        </w:rPr>
        <w:t xml:space="preserve"> истории приобретения (создания) и целесообразности приобретения (создания) ДЗО</w:t>
      </w:r>
      <w:r>
        <w:rPr>
          <w:rStyle w:val="FontStyle15"/>
          <w:sz w:val="28"/>
          <w:szCs w:val="28"/>
        </w:rPr>
        <w:t xml:space="preserve">. О </w:t>
      </w:r>
      <w:proofErr w:type="gramStart"/>
      <w:r>
        <w:rPr>
          <w:rStyle w:val="FontStyle15"/>
          <w:sz w:val="28"/>
          <w:szCs w:val="28"/>
        </w:rPr>
        <w:t>каких</w:t>
      </w:r>
      <w:proofErr w:type="gramEnd"/>
      <w:r>
        <w:rPr>
          <w:rStyle w:val="FontStyle15"/>
          <w:sz w:val="28"/>
          <w:szCs w:val="28"/>
        </w:rPr>
        <w:t xml:space="preserve"> конкретно ДЗО идет речь, если период проверки затрагивает 2015-2016 годы?»</w:t>
      </w:r>
    </w:p>
    <w:p w:rsidR="006B2CEE" w:rsidRPr="00C13790" w:rsidRDefault="006B2CEE" w:rsidP="00A7643B">
      <w:pPr>
        <w:pStyle w:val="af5"/>
        <w:spacing w:before="0" w:beforeAutospacing="0" w:after="0" w:afterAutospacing="0"/>
        <w:ind w:left="1068"/>
        <w:jc w:val="both"/>
        <w:rPr>
          <w:bCs/>
          <w:sz w:val="28"/>
          <w:szCs w:val="28"/>
        </w:rPr>
      </w:pPr>
    </w:p>
    <w:p w:rsidR="00AA4807" w:rsidRDefault="00AA4807" w:rsidP="00AA4807">
      <w:pPr>
        <w:pStyle w:val="a3"/>
        <w:ind w:left="284" w:firstLine="424"/>
        <w:jc w:val="both"/>
        <w:rPr>
          <w:b/>
          <w:sz w:val="28"/>
          <w:szCs w:val="28"/>
        </w:rPr>
      </w:pPr>
      <w:r w:rsidRPr="00A770DD">
        <w:rPr>
          <w:b/>
          <w:sz w:val="28"/>
          <w:szCs w:val="28"/>
        </w:rPr>
        <w:t>Ответ</w:t>
      </w:r>
      <w:r>
        <w:rPr>
          <w:b/>
          <w:sz w:val="28"/>
          <w:szCs w:val="28"/>
        </w:rPr>
        <w:t xml:space="preserve"> № 3</w:t>
      </w:r>
      <w:r w:rsidRPr="00A770DD">
        <w:rPr>
          <w:b/>
          <w:sz w:val="28"/>
          <w:szCs w:val="28"/>
        </w:rPr>
        <w:t>:</w:t>
      </w:r>
    </w:p>
    <w:p w:rsidR="00AA4807" w:rsidRPr="00BA4C0C" w:rsidRDefault="00AA4807" w:rsidP="00BA4C0C">
      <w:pPr>
        <w:pStyle w:val="a3"/>
        <w:ind w:left="0" w:firstLine="708"/>
        <w:jc w:val="both"/>
        <w:rPr>
          <w:rStyle w:val="FontStyle15"/>
          <w:sz w:val="28"/>
          <w:szCs w:val="28"/>
        </w:rPr>
      </w:pPr>
      <w:r w:rsidRPr="00BA4C0C">
        <w:rPr>
          <w:rStyle w:val="FontStyle15"/>
          <w:sz w:val="28"/>
          <w:szCs w:val="28"/>
        </w:rPr>
        <w:t>В данном случае речь идет о ДЗО, в которых ПАО «ТрансКонтейнер» выступало участником в 2015-2016 годах вне зависимости от фактической даты приобретения акций (долей) нашей компанией.</w:t>
      </w:r>
    </w:p>
    <w:p w:rsidR="00AA4807" w:rsidRDefault="00AA4807" w:rsidP="00AA4807">
      <w:pPr>
        <w:pStyle w:val="a3"/>
        <w:ind w:left="284" w:firstLine="424"/>
        <w:jc w:val="both"/>
        <w:rPr>
          <w:sz w:val="28"/>
          <w:szCs w:val="28"/>
        </w:rPr>
      </w:pPr>
    </w:p>
    <w:p w:rsidR="00AA4807" w:rsidRDefault="00AA4807" w:rsidP="00AA4807">
      <w:pPr>
        <w:pStyle w:val="a3"/>
        <w:ind w:left="0" w:firstLine="708"/>
        <w:jc w:val="both"/>
        <w:rPr>
          <w:rFonts w:eastAsia="Calibri"/>
          <w:b/>
          <w:sz w:val="28"/>
          <w:szCs w:val="28"/>
        </w:rPr>
      </w:pPr>
      <w:r>
        <w:rPr>
          <w:sz w:val="28"/>
          <w:szCs w:val="28"/>
        </w:rPr>
        <w:t xml:space="preserve"> </w:t>
      </w:r>
      <w:r w:rsidRPr="00A770DD">
        <w:rPr>
          <w:rFonts w:eastAsia="Calibri"/>
          <w:b/>
          <w:sz w:val="28"/>
          <w:szCs w:val="28"/>
        </w:rPr>
        <w:t>Вопрос</w:t>
      </w:r>
      <w:r>
        <w:rPr>
          <w:rFonts w:eastAsia="Calibri"/>
          <w:b/>
          <w:sz w:val="28"/>
          <w:szCs w:val="28"/>
        </w:rPr>
        <w:t xml:space="preserve"> № 4</w:t>
      </w:r>
      <w:r w:rsidRPr="00A770DD">
        <w:rPr>
          <w:rFonts w:eastAsia="Calibri"/>
          <w:b/>
          <w:sz w:val="28"/>
          <w:szCs w:val="28"/>
        </w:rPr>
        <w:t>:</w:t>
      </w:r>
    </w:p>
    <w:p w:rsidR="00AA4807" w:rsidRPr="00BA4C0C" w:rsidRDefault="00AA4807" w:rsidP="00BA4C0C">
      <w:pPr>
        <w:pStyle w:val="a3"/>
        <w:ind w:left="0" w:firstLine="708"/>
        <w:jc w:val="both"/>
        <w:rPr>
          <w:rStyle w:val="FontStyle15"/>
          <w:sz w:val="28"/>
          <w:szCs w:val="28"/>
        </w:rPr>
      </w:pPr>
      <w:r w:rsidRPr="00BA4C0C">
        <w:rPr>
          <w:rStyle w:val="FontStyle15"/>
          <w:sz w:val="28"/>
          <w:szCs w:val="28"/>
        </w:rPr>
        <w:t>«Рядом пунктов Технического задания предусматривается экспертиза договоров (сделок). О каких конкретно сделках идет речь?»</w:t>
      </w:r>
    </w:p>
    <w:p w:rsidR="00AA4807" w:rsidRPr="00BA4C0C" w:rsidRDefault="00AA4807" w:rsidP="00BA4C0C">
      <w:pPr>
        <w:pStyle w:val="a3"/>
        <w:ind w:left="0" w:firstLine="708"/>
        <w:jc w:val="both"/>
        <w:rPr>
          <w:rStyle w:val="FontStyle15"/>
          <w:sz w:val="28"/>
          <w:szCs w:val="28"/>
        </w:rPr>
      </w:pPr>
    </w:p>
    <w:p w:rsidR="00AA4807" w:rsidRDefault="00AA4807" w:rsidP="00AA4807">
      <w:pPr>
        <w:pStyle w:val="a3"/>
        <w:ind w:left="284" w:firstLine="424"/>
        <w:jc w:val="both"/>
        <w:rPr>
          <w:b/>
          <w:sz w:val="28"/>
          <w:szCs w:val="28"/>
        </w:rPr>
      </w:pPr>
      <w:r w:rsidRPr="00A770DD">
        <w:rPr>
          <w:b/>
          <w:sz w:val="28"/>
          <w:szCs w:val="28"/>
        </w:rPr>
        <w:t>Ответ</w:t>
      </w:r>
      <w:r>
        <w:rPr>
          <w:b/>
          <w:sz w:val="28"/>
          <w:szCs w:val="28"/>
        </w:rPr>
        <w:t xml:space="preserve"> № 4</w:t>
      </w:r>
      <w:r w:rsidRPr="00A770DD">
        <w:rPr>
          <w:b/>
          <w:sz w:val="28"/>
          <w:szCs w:val="28"/>
        </w:rPr>
        <w:t>:</w:t>
      </w:r>
    </w:p>
    <w:p w:rsidR="00AA4807" w:rsidRDefault="00AA4807" w:rsidP="00BA4C0C">
      <w:pPr>
        <w:pStyle w:val="a3"/>
        <w:ind w:left="0" w:firstLine="708"/>
        <w:jc w:val="both"/>
        <w:rPr>
          <w:rStyle w:val="FontStyle15"/>
          <w:sz w:val="28"/>
          <w:szCs w:val="28"/>
        </w:rPr>
      </w:pPr>
      <w:r w:rsidRPr="00BA4C0C">
        <w:rPr>
          <w:rStyle w:val="FontStyle15"/>
          <w:sz w:val="28"/>
          <w:szCs w:val="28"/>
        </w:rPr>
        <w:t>Предметы сделок, подлежащих экспертизе, указаны в соответствующих пунктах Технического задания. Согласно пункту 1 раздела VI Технического задания, анализу подлежат сделки стоимостью более 10 000 000 (десять миллионов) рублей (или эквивалент в валюте сделки) с учетом НДС. При этом следует отметить, что речь идет о действовавших</w:t>
      </w:r>
      <w:r w:rsidR="000414B0" w:rsidRPr="00BA4C0C">
        <w:rPr>
          <w:rStyle w:val="FontStyle15"/>
          <w:sz w:val="28"/>
          <w:szCs w:val="28"/>
        </w:rPr>
        <w:t xml:space="preserve"> в 2015-2016 годах сделках (договорах) вне зависимости от даты их совершения.</w:t>
      </w:r>
    </w:p>
    <w:p w:rsidR="00BA4C0C" w:rsidRDefault="00BA4C0C" w:rsidP="00BA4C0C">
      <w:pPr>
        <w:pStyle w:val="a3"/>
        <w:ind w:left="0" w:firstLine="708"/>
        <w:jc w:val="both"/>
        <w:rPr>
          <w:rStyle w:val="FontStyle15"/>
          <w:sz w:val="28"/>
          <w:szCs w:val="28"/>
        </w:rPr>
      </w:pPr>
    </w:p>
    <w:p w:rsidR="00BA4C0C" w:rsidRPr="00BA4C0C" w:rsidRDefault="00BA4C0C" w:rsidP="00BA4C0C">
      <w:pPr>
        <w:pStyle w:val="a3"/>
        <w:ind w:left="0" w:firstLine="708"/>
        <w:jc w:val="both"/>
        <w:rPr>
          <w:rStyle w:val="FontStyle15"/>
          <w:sz w:val="28"/>
          <w:szCs w:val="28"/>
        </w:rPr>
      </w:pPr>
      <w:bookmarkStart w:id="0" w:name="_GoBack"/>
      <w:bookmarkEnd w:id="0"/>
    </w:p>
    <w:p w:rsidR="004D5B14" w:rsidRDefault="004D5B14" w:rsidP="006B2CEE">
      <w:pPr>
        <w:jc w:val="both"/>
        <w:rPr>
          <w:rFonts w:eastAsia="Calibri"/>
          <w:sz w:val="28"/>
          <w:szCs w:val="28"/>
        </w:rPr>
      </w:pPr>
    </w:p>
    <w:p w:rsidR="00046C3F" w:rsidRDefault="00046C3F" w:rsidP="00284246">
      <w:pPr>
        <w:jc w:val="both"/>
        <w:rPr>
          <w:rFonts w:eastAsia="Calibri"/>
          <w:sz w:val="28"/>
          <w:szCs w:val="28"/>
        </w:rPr>
      </w:pPr>
      <w:r>
        <w:rPr>
          <w:rFonts w:eastAsia="Calibri"/>
          <w:sz w:val="28"/>
          <w:szCs w:val="28"/>
        </w:rPr>
        <w:t xml:space="preserve">Заместитель </w:t>
      </w:r>
      <w:r w:rsidR="000B5BED" w:rsidRPr="00A770DD">
        <w:rPr>
          <w:rFonts w:eastAsia="Calibri"/>
          <w:sz w:val="28"/>
          <w:szCs w:val="28"/>
        </w:rPr>
        <w:t>Председател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284246">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5A53C5" w:rsidRPr="00A770DD" w:rsidRDefault="00A603B1" w:rsidP="006B2CEE">
      <w:pPr>
        <w:jc w:val="both"/>
        <w:rPr>
          <w:rFonts w:eastAsia="Calibri"/>
          <w:sz w:val="28"/>
          <w:szCs w:val="28"/>
        </w:rPr>
      </w:pPr>
      <w:r w:rsidRPr="00A770DD">
        <w:rPr>
          <w:rFonts w:eastAsia="Calibri"/>
          <w:sz w:val="28"/>
          <w:szCs w:val="28"/>
        </w:rPr>
        <w:t xml:space="preserve">аппарата управления </w:t>
      </w:r>
      <w:r w:rsidR="005A53C5" w:rsidRPr="00A770DD">
        <w:rPr>
          <w:rFonts w:eastAsia="Calibri"/>
          <w:sz w:val="28"/>
          <w:szCs w:val="28"/>
        </w:rPr>
        <w:tab/>
      </w:r>
      <w:r w:rsidR="005A53C5" w:rsidRPr="00A770DD">
        <w:rPr>
          <w:rFonts w:eastAsia="Calibri"/>
          <w:sz w:val="28"/>
          <w:szCs w:val="28"/>
        </w:rPr>
        <w:tab/>
      </w:r>
      <w:r w:rsidR="00676EB9" w:rsidRPr="00A770DD">
        <w:rPr>
          <w:rFonts w:eastAsia="Calibri"/>
          <w:sz w:val="28"/>
          <w:szCs w:val="28"/>
        </w:rPr>
        <w:t xml:space="preserve">               </w:t>
      </w:r>
      <w:r w:rsidR="00A770DD">
        <w:rPr>
          <w:rFonts w:eastAsia="Calibri"/>
          <w:sz w:val="28"/>
          <w:szCs w:val="28"/>
        </w:rPr>
        <w:t xml:space="preserve"> </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p w:rsidR="007813D2" w:rsidRPr="00BD0B8B" w:rsidRDefault="007813D2" w:rsidP="006B2CEE">
      <w:pPr>
        <w:ind w:firstLine="709"/>
        <w:jc w:val="center"/>
        <w:rPr>
          <w:b/>
        </w:rPr>
      </w:pP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847" w:rsidRDefault="008B7847" w:rsidP="001D63DB">
      <w:r>
        <w:separator/>
      </w:r>
    </w:p>
  </w:endnote>
  <w:endnote w:type="continuationSeparator" w:id="0">
    <w:p w:rsidR="008B7847" w:rsidRDefault="008B7847"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847" w:rsidRDefault="008B7847" w:rsidP="001D63DB">
      <w:r>
        <w:separator/>
      </w:r>
    </w:p>
  </w:footnote>
  <w:footnote w:type="continuationSeparator" w:id="0">
    <w:p w:rsidR="008B7847" w:rsidRDefault="008B7847"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BAF7356"/>
    <w:multiLevelType w:val="multilevel"/>
    <w:tmpl w:val="00DE7C4E"/>
    <w:lvl w:ilvl="0">
      <w:start w:val="4"/>
      <w:numFmt w:val="decimal"/>
      <w:lvlText w:val="%1."/>
      <w:lvlJc w:val="left"/>
      <w:pPr>
        <w:ind w:left="648" w:hanging="648"/>
      </w:pPr>
    </w:lvl>
    <w:lvl w:ilvl="1">
      <w:start w:val="6"/>
      <w:numFmt w:val="decimal"/>
      <w:lvlText w:val="%1.%2."/>
      <w:lvlJc w:val="left"/>
      <w:pPr>
        <w:ind w:left="1358" w:hanging="720"/>
      </w:pPr>
    </w:lvl>
    <w:lvl w:ilvl="2">
      <w:start w:val="6"/>
      <w:numFmt w:val="decimal"/>
      <w:lvlText w:val="%1.%2.%3."/>
      <w:lvlJc w:val="left"/>
      <w:pPr>
        <w:ind w:left="1996" w:hanging="720"/>
      </w:pPr>
    </w:lvl>
    <w:lvl w:ilvl="3">
      <w:start w:val="1"/>
      <w:numFmt w:val="decimal"/>
      <w:lvlText w:val="%1.%2.%3.%4."/>
      <w:lvlJc w:val="left"/>
      <w:pPr>
        <w:ind w:left="2994" w:hanging="1080"/>
      </w:pPr>
    </w:lvl>
    <w:lvl w:ilvl="4">
      <w:start w:val="1"/>
      <w:numFmt w:val="decimal"/>
      <w:lvlText w:val="%1.%2.%3.%4.%5."/>
      <w:lvlJc w:val="left"/>
      <w:pPr>
        <w:ind w:left="3632" w:hanging="1080"/>
      </w:pPr>
    </w:lvl>
    <w:lvl w:ilvl="5">
      <w:start w:val="1"/>
      <w:numFmt w:val="decimal"/>
      <w:lvlText w:val="%1.%2.%3.%4.%5.%6."/>
      <w:lvlJc w:val="left"/>
      <w:pPr>
        <w:ind w:left="4630" w:hanging="1440"/>
      </w:pPr>
    </w:lvl>
    <w:lvl w:ilvl="6">
      <w:start w:val="1"/>
      <w:numFmt w:val="decimal"/>
      <w:lvlText w:val="%1.%2.%3.%4.%5.%6.%7."/>
      <w:lvlJc w:val="left"/>
      <w:pPr>
        <w:ind w:left="5628" w:hanging="1800"/>
      </w:pPr>
    </w:lvl>
    <w:lvl w:ilvl="7">
      <w:start w:val="1"/>
      <w:numFmt w:val="decimal"/>
      <w:lvlText w:val="%1.%2.%3.%4.%5.%6.%7.%8."/>
      <w:lvlJc w:val="left"/>
      <w:pPr>
        <w:ind w:left="6266" w:hanging="1800"/>
      </w:pPr>
    </w:lvl>
    <w:lvl w:ilvl="8">
      <w:start w:val="1"/>
      <w:numFmt w:val="decimal"/>
      <w:lvlText w:val="%1.%2.%3.%4.%5.%6.%7.%8.%9."/>
      <w:lvlJc w:val="left"/>
      <w:pPr>
        <w:ind w:left="7264" w:hanging="216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FD3D02"/>
    <w:multiLevelType w:val="multilevel"/>
    <w:tmpl w:val="61323B48"/>
    <w:lvl w:ilvl="0">
      <w:start w:val="4"/>
      <w:numFmt w:val="decimal"/>
      <w:lvlText w:val="%1."/>
      <w:lvlJc w:val="left"/>
      <w:pPr>
        <w:ind w:left="432" w:hanging="432"/>
      </w:pPr>
    </w:lvl>
    <w:lvl w:ilvl="1">
      <w:start w:val="1"/>
      <w:numFmt w:val="decimal"/>
      <w:lvlText w:val="4.%2"/>
      <w:lvlJc w:val="left"/>
      <w:pPr>
        <w:ind w:left="1080" w:hanging="720"/>
      </w:pPr>
      <w:rPr>
        <w:b w:val="0"/>
      </w:rPr>
    </w:lvl>
    <w:lvl w:ilvl="2">
      <w:start w:val="1"/>
      <w:numFmt w:val="decimal"/>
      <w:lvlText w:val="%1.%2.%3."/>
      <w:lvlJc w:val="left"/>
      <w:pPr>
        <w:ind w:left="1996" w:hanging="720"/>
      </w:pPr>
      <w:rPr>
        <w:b w: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7">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4B6961"/>
    <w:multiLevelType w:val="multilevel"/>
    <w:tmpl w:val="1574431E"/>
    <w:lvl w:ilvl="0">
      <w:start w:val="4"/>
      <w:numFmt w:val="decimal"/>
      <w:lvlText w:val="%1."/>
      <w:lvlJc w:val="left"/>
      <w:pPr>
        <w:ind w:left="432" w:hanging="432"/>
      </w:pPr>
    </w:lvl>
    <w:lvl w:ilvl="1">
      <w:start w:val="1"/>
      <w:numFmt w:val="decimal"/>
      <w:lvlText w:val="%1.%2."/>
      <w:lvlJc w:val="left"/>
      <w:pPr>
        <w:ind w:left="1080" w:hanging="720"/>
      </w:pPr>
      <w:rPr>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1">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3">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BB3B9C"/>
    <w:multiLevelType w:val="hybridMultilevel"/>
    <w:tmpl w:val="29B21E5C"/>
    <w:lvl w:ilvl="0" w:tplc="04190013">
      <w:start w:val="1"/>
      <w:numFmt w:val="upperRoman"/>
      <w:lvlText w:val="%1."/>
      <w:lvlJc w:val="righ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ED21C3"/>
    <w:multiLevelType w:val="hybridMultilevel"/>
    <w:tmpl w:val="F0CC70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29"/>
  </w:num>
  <w:num w:numId="4">
    <w:abstractNumId w:val="23"/>
  </w:num>
  <w:num w:numId="5">
    <w:abstractNumId w:val="38"/>
  </w:num>
  <w:num w:numId="6">
    <w:abstractNumId w:val="0"/>
  </w:num>
  <w:num w:numId="7">
    <w:abstractNumId w:val="6"/>
  </w:num>
  <w:num w:numId="8">
    <w:abstractNumId w:val="12"/>
  </w:num>
  <w:num w:numId="9">
    <w:abstractNumId w:val="16"/>
  </w:num>
  <w:num w:numId="10">
    <w:abstractNumId w:val="15"/>
  </w:num>
  <w:num w:numId="11">
    <w:abstractNumId w:val="33"/>
  </w:num>
  <w:num w:numId="12">
    <w:abstractNumId w:val="7"/>
  </w:num>
  <w:num w:numId="13">
    <w:abstractNumId w:val="14"/>
  </w:num>
  <w:num w:numId="14">
    <w:abstractNumId w:val="3"/>
  </w:num>
  <w:num w:numId="15">
    <w:abstractNumId w:val="22"/>
  </w:num>
  <w:num w:numId="16">
    <w:abstractNumId w:val="36"/>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1"/>
  </w:num>
  <w:num w:numId="21">
    <w:abstractNumId w:val="31"/>
  </w:num>
  <w:num w:numId="22">
    <w:abstractNumId w:val="17"/>
  </w:num>
  <w:num w:numId="23">
    <w:abstractNumId w:val="17"/>
  </w:num>
  <w:num w:numId="24">
    <w:abstractNumId w:val="17"/>
  </w:num>
  <w:num w:numId="25">
    <w:abstractNumId w:val="17"/>
  </w:num>
  <w:num w:numId="26">
    <w:abstractNumId w:val="24"/>
  </w:num>
  <w:num w:numId="27">
    <w:abstractNumId w:val="32"/>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7"/>
  </w:num>
  <w:num w:numId="34">
    <w:abstractNumId w:val="28"/>
  </w:num>
  <w:num w:numId="35">
    <w:abstractNumId w:val="25"/>
  </w:num>
  <w:num w:numId="36">
    <w:abstractNumId w:val="10"/>
  </w:num>
  <w:num w:numId="37">
    <w:abstractNumId w:val="39"/>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13"/>
  </w:num>
  <w:num w:numId="41">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4"/>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14B0"/>
    <w:rsid w:val="00043D70"/>
    <w:rsid w:val="000453AB"/>
    <w:rsid w:val="00046C3F"/>
    <w:rsid w:val="000561F4"/>
    <w:rsid w:val="00060419"/>
    <w:rsid w:val="000637E8"/>
    <w:rsid w:val="00083C30"/>
    <w:rsid w:val="00087697"/>
    <w:rsid w:val="000932ED"/>
    <w:rsid w:val="00094891"/>
    <w:rsid w:val="00097D7F"/>
    <w:rsid w:val="000A0E1D"/>
    <w:rsid w:val="000B08CC"/>
    <w:rsid w:val="000B27C3"/>
    <w:rsid w:val="000B34DE"/>
    <w:rsid w:val="000B5BED"/>
    <w:rsid w:val="000B6CF8"/>
    <w:rsid w:val="000D3D2A"/>
    <w:rsid w:val="000D4E75"/>
    <w:rsid w:val="000D639D"/>
    <w:rsid w:val="000D7A7E"/>
    <w:rsid w:val="001019B1"/>
    <w:rsid w:val="00107344"/>
    <w:rsid w:val="00111363"/>
    <w:rsid w:val="00117A82"/>
    <w:rsid w:val="00120AC1"/>
    <w:rsid w:val="00122F18"/>
    <w:rsid w:val="00130513"/>
    <w:rsid w:val="00141627"/>
    <w:rsid w:val="0015403F"/>
    <w:rsid w:val="00163B41"/>
    <w:rsid w:val="00171012"/>
    <w:rsid w:val="0017722E"/>
    <w:rsid w:val="00177B92"/>
    <w:rsid w:val="00184DBA"/>
    <w:rsid w:val="00185F13"/>
    <w:rsid w:val="001A1F3B"/>
    <w:rsid w:val="001A2187"/>
    <w:rsid w:val="001A5ABF"/>
    <w:rsid w:val="001B7999"/>
    <w:rsid w:val="001C1FAE"/>
    <w:rsid w:val="001C372C"/>
    <w:rsid w:val="001C4041"/>
    <w:rsid w:val="001C6243"/>
    <w:rsid w:val="001D0834"/>
    <w:rsid w:val="001D5B0B"/>
    <w:rsid w:val="001D63DB"/>
    <w:rsid w:val="001E048A"/>
    <w:rsid w:val="002019DD"/>
    <w:rsid w:val="0021555A"/>
    <w:rsid w:val="00216D5A"/>
    <w:rsid w:val="0022193F"/>
    <w:rsid w:val="002224FD"/>
    <w:rsid w:val="00242C3B"/>
    <w:rsid w:val="0024405D"/>
    <w:rsid w:val="00245AEE"/>
    <w:rsid w:val="00253E21"/>
    <w:rsid w:val="0027773B"/>
    <w:rsid w:val="00277A8B"/>
    <w:rsid w:val="00284246"/>
    <w:rsid w:val="002A1929"/>
    <w:rsid w:val="002A45A9"/>
    <w:rsid w:val="002A46A6"/>
    <w:rsid w:val="002A6C31"/>
    <w:rsid w:val="002B27AA"/>
    <w:rsid w:val="002C5834"/>
    <w:rsid w:val="002D0919"/>
    <w:rsid w:val="002D2930"/>
    <w:rsid w:val="002D2E9B"/>
    <w:rsid w:val="002F00EE"/>
    <w:rsid w:val="002F24FD"/>
    <w:rsid w:val="00303080"/>
    <w:rsid w:val="00306E50"/>
    <w:rsid w:val="003160CE"/>
    <w:rsid w:val="003164B2"/>
    <w:rsid w:val="00326B6F"/>
    <w:rsid w:val="00331974"/>
    <w:rsid w:val="00337BB3"/>
    <w:rsid w:val="003647AC"/>
    <w:rsid w:val="00367C80"/>
    <w:rsid w:val="003816B3"/>
    <w:rsid w:val="00381707"/>
    <w:rsid w:val="00385362"/>
    <w:rsid w:val="0038692B"/>
    <w:rsid w:val="003A38E6"/>
    <w:rsid w:val="003C49B7"/>
    <w:rsid w:val="003C7990"/>
    <w:rsid w:val="003D20CF"/>
    <w:rsid w:val="003D42A7"/>
    <w:rsid w:val="003D6F4A"/>
    <w:rsid w:val="003E32FC"/>
    <w:rsid w:val="003F67B0"/>
    <w:rsid w:val="004231F2"/>
    <w:rsid w:val="00423849"/>
    <w:rsid w:val="004341F1"/>
    <w:rsid w:val="00436E1B"/>
    <w:rsid w:val="0044796E"/>
    <w:rsid w:val="00466CB7"/>
    <w:rsid w:val="00481F14"/>
    <w:rsid w:val="004847BE"/>
    <w:rsid w:val="0049293E"/>
    <w:rsid w:val="00497A00"/>
    <w:rsid w:val="004D108C"/>
    <w:rsid w:val="004D5B14"/>
    <w:rsid w:val="004F6F09"/>
    <w:rsid w:val="00503156"/>
    <w:rsid w:val="00510530"/>
    <w:rsid w:val="0053002B"/>
    <w:rsid w:val="005309C0"/>
    <w:rsid w:val="00532D2B"/>
    <w:rsid w:val="00534DA1"/>
    <w:rsid w:val="00537C9B"/>
    <w:rsid w:val="00556CAF"/>
    <w:rsid w:val="005621D4"/>
    <w:rsid w:val="00563061"/>
    <w:rsid w:val="0057363A"/>
    <w:rsid w:val="00573E45"/>
    <w:rsid w:val="00590D2D"/>
    <w:rsid w:val="005A53C5"/>
    <w:rsid w:val="005B0D3F"/>
    <w:rsid w:val="005C2882"/>
    <w:rsid w:val="005D3476"/>
    <w:rsid w:val="005E0B45"/>
    <w:rsid w:val="005E5527"/>
    <w:rsid w:val="005E779E"/>
    <w:rsid w:val="005F1443"/>
    <w:rsid w:val="00602C70"/>
    <w:rsid w:val="00610F04"/>
    <w:rsid w:val="00611040"/>
    <w:rsid w:val="00613930"/>
    <w:rsid w:val="00614408"/>
    <w:rsid w:val="006275E3"/>
    <w:rsid w:val="00636895"/>
    <w:rsid w:val="006423AF"/>
    <w:rsid w:val="00646F53"/>
    <w:rsid w:val="006752E4"/>
    <w:rsid w:val="00676EB9"/>
    <w:rsid w:val="0068130A"/>
    <w:rsid w:val="006A06D4"/>
    <w:rsid w:val="006A5699"/>
    <w:rsid w:val="006B24F0"/>
    <w:rsid w:val="006B2CEE"/>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813D2"/>
    <w:rsid w:val="00784E5D"/>
    <w:rsid w:val="007C7B84"/>
    <w:rsid w:val="007D72C1"/>
    <w:rsid w:val="007E3136"/>
    <w:rsid w:val="007E4BCE"/>
    <w:rsid w:val="007F427D"/>
    <w:rsid w:val="007F5610"/>
    <w:rsid w:val="007F7D93"/>
    <w:rsid w:val="00826B30"/>
    <w:rsid w:val="00832648"/>
    <w:rsid w:val="00843852"/>
    <w:rsid w:val="00845195"/>
    <w:rsid w:val="00851FE0"/>
    <w:rsid w:val="0085584E"/>
    <w:rsid w:val="008771BB"/>
    <w:rsid w:val="00890A5F"/>
    <w:rsid w:val="00896CF4"/>
    <w:rsid w:val="008B0FAF"/>
    <w:rsid w:val="008B3293"/>
    <w:rsid w:val="008B7847"/>
    <w:rsid w:val="008D42EF"/>
    <w:rsid w:val="008E52FA"/>
    <w:rsid w:val="008E6C5A"/>
    <w:rsid w:val="008F2A83"/>
    <w:rsid w:val="008F445C"/>
    <w:rsid w:val="00901C5A"/>
    <w:rsid w:val="00914620"/>
    <w:rsid w:val="00927018"/>
    <w:rsid w:val="00936367"/>
    <w:rsid w:val="00942AAD"/>
    <w:rsid w:val="00947C91"/>
    <w:rsid w:val="00955B9F"/>
    <w:rsid w:val="00962361"/>
    <w:rsid w:val="0097339E"/>
    <w:rsid w:val="009736DB"/>
    <w:rsid w:val="009740D7"/>
    <w:rsid w:val="009741F6"/>
    <w:rsid w:val="009965D1"/>
    <w:rsid w:val="009A1FBE"/>
    <w:rsid w:val="009B2AF9"/>
    <w:rsid w:val="009B4F1F"/>
    <w:rsid w:val="009D6F5A"/>
    <w:rsid w:val="009E0003"/>
    <w:rsid w:val="009F20A2"/>
    <w:rsid w:val="009F4752"/>
    <w:rsid w:val="009F64FC"/>
    <w:rsid w:val="00A00CF1"/>
    <w:rsid w:val="00A2580C"/>
    <w:rsid w:val="00A337D3"/>
    <w:rsid w:val="00A36D1C"/>
    <w:rsid w:val="00A47AA9"/>
    <w:rsid w:val="00A603B1"/>
    <w:rsid w:val="00A61290"/>
    <w:rsid w:val="00A62F0F"/>
    <w:rsid w:val="00A65970"/>
    <w:rsid w:val="00A715EB"/>
    <w:rsid w:val="00A73712"/>
    <w:rsid w:val="00A7643B"/>
    <w:rsid w:val="00A770DD"/>
    <w:rsid w:val="00A80DC7"/>
    <w:rsid w:val="00A82A67"/>
    <w:rsid w:val="00A85B13"/>
    <w:rsid w:val="00A862E4"/>
    <w:rsid w:val="00AA4373"/>
    <w:rsid w:val="00AA4807"/>
    <w:rsid w:val="00AB4C8A"/>
    <w:rsid w:val="00AC6E1D"/>
    <w:rsid w:val="00AD23A9"/>
    <w:rsid w:val="00AE10A2"/>
    <w:rsid w:val="00AE1681"/>
    <w:rsid w:val="00AE299D"/>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A4C0C"/>
    <w:rsid w:val="00BC3349"/>
    <w:rsid w:val="00BD0B8B"/>
    <w:rsid w:val="00BD3D54"/>
    <w:rsid w:val="00BE1065"/>
    <w:rsid w:val="00BE2644"/>
    <w:rsid w:val="00BF38C9"/>
    <w:rsid w:val="00C03A15"/>
    <w:rsid w:val="00C076F0"/>
    <w:rsid w:val="00C13790"/>
    <w:rsid w:val="00C1574C"/>
    <w:rsid w:val="00C16D26"/>
    <w:rsid w:val="00C248BE"/>
    <w:rsid w:val="00C27AC1"/>
    <w:rsid w:val="00C46276"/>
    <w:rsid w:val="00C47D39"/>
    <w:rsid w:val="00C47EEC"/>
    <w:rsid w:val="00C520BA"/>
    <w:rsid w:val="00C57F00"/>
    <w:rsid w:val="00C6317B"/>
    <w:rsid w:val="00C640D9"/>
    <w:rsid w:val="00C91B09"/>
    <w:rsid w:val="00C92CE8"/>
    <w:rsid w:val="00CB6779"/>
    <w:rsid w:val="00CC2F5F"/>
    <w:rsid w:val="00CC7156"/>
    <w:rsid w:val="00D1371A"/>
    <w:rsid w:val="00D151C2"/>
    <w:rsid w:val="00D16540"/>
    <w:rsid w:val="00D213ED"/>
    <w:rsid w:val="00D2484A"/>
    <w:rsid w:val="00D25FF3"/>
    <w:rsid w:val="00D363B7"/>
    <w:rsid w:val="00D3701B"/>
    <w:rsid w:val="00D4101B"/>
    <w:rsid w:val="00D4642B"/>
    <w:rsid w:val="00D5451B"/>
    <w:rsid w:val="00D61018"/>
    <w:rsid w:val="00D65A77"/>
    <w:rsid w:val="00D75425"/>
    <w:rsid w:val="00D830BC"/>
    <w:rsid w:val="00D83C85"/>
    <w:rsid w:val="00D84AF1"/>
    <w:rsid w:val="00D86732"/>
    <w:rsid w:val="00D878DB"/>
    <w:rsid w:val="00D91A7B"/>
    <w:rsid w:val="00D9330C"/>
    <w:rsid w:val="00D934F3"/>
    <w:rsid w:val="00D95BC6"/>
    <w:rsid w:val="00DA164F"/>
    <w:rsid w:val="00DA44F0"/>
    <w:rsid w:val="00DB7688"/>
    <w:rsid w:val="00DD043B"/>
    <w:rsid w:val="00DD782A"/>
    <w:rsid w:val="00DE1BE2"/>
    <w:rsid w:val="00DE4587"/>
    <w:rsid w:val="00DE60D4"/>
    <w:rsid w:val="00DF355E"/>
    <w:rsid w:val="00DF4941"/>
    <w:rsid w:val="00DF5C67"/>
    <w:rsid w:val="00DF6CF0"/>
    <w:rsid w:val="00E040CF"/>
    <w:rsid w:val="00E120C2"/>
    <w:rsid w:val="00E25419"/>
    <w:rsid w:val="00E25E0C"/>
    <w:rsid w:val="00E312D1"/>
    <w:rsid w:val="00E3732A"/>
    <w:rsid w:val="00E45CEC"/>
    <w:rsid w:val="00E53285"/>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A4E10"/>
    <w:rsid w:val="00FD203A"/>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41"/>
      </w:numPr>
      <w:tabs>
        <w:tab w:val="num" w:pos="360"/>
      </w:tabs>
      <w:ind w:left="0" w:firstLine="709"/>
      <w:jc w:val="both"/>
    </w:pPr>
    <w:rPr>
      <w:sz w:val="28"/>
      <w:szCs w:val="28"/>
    </w:rPr>
  </w:style>
  <w:style w:type="character" w:styleId="af7">
    <w:name w:val="Placeholder Text"/>
    <w:basedOn w:val="a0"/>
    <w:uiPriority w:val="99"/>
    <w:semiHidden/>
    <w:rsid w:val="00FA4E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2">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3">
    <w:name w:val="footnote text"/>
    <w:basedOn w:val="a"/>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0"/>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f5">
    <w:name w:val="Normal (Web)"/>
    <w:aliases w:val="Обычный (Web),Обычный (веб) Знак Знак,Обычный (Web) Знак Знак Знак"/>
    <w:basedOn w:val="a"/>
    <w:link w:val="af6"/>
    <w:uiPriority w:val="99"/>
    <w:unhideWhenUsed/>
    <w:qFormat/>
    <w:rsid w:val="000B08CC"/>
    <w:pPr>
      <w:spacing w:before="100" w:beforeAutospacing="1" w:after="100" w:afterAutospacing="1"/>
    </w:pPr>
    <w:rPr>
      <w:rFonts w:eastAsiaTheme="minorEastAsia"/>
    </w:rPr>
  </w:style>
  <w:style w:type="character" w:customStyle="1" w:styleId="af6">
    <w:name w:val="Обычный (веб) Знак"/>
    <w:aliases w:val="Обычный (Web) Знак,Обычный (веб) Знак Знак Знак,Обычный (Web) Знак Знак Знак Знак"/>
    <w:link w:val="af5"/>
    <w:locked/>
    <w:rsid w:val="00AE299D"/>
    <w:rPr>
      <w:rFonts w:ascii="Times New Roman" w:eastAsiaTheme="minorEastAsia" w:hAnsi="Times New Roman" w:cs="Times New Roman"/>
      <w:sz w:val="24"/>
      <w:szCs w:val="24"/>
      <w:lang w:eastAsia="ru-RU"/>
    </w:rPr>
  </w:style>
  <w:style w:type="character" w:customStyle="1" w:styleId="a4">
    <w:name w:val="Абзац списка Знак"/>
    <w:basedOn w:val="a0"/>
    <w:link w:val="a3"/>
    <w:uiPriority w:val="34"/>
    <w:rsid w:val="00AE299D"/>
    <w:rPr>
      <w:rFonts w:ascii="Times New Roman" w:eastAsia="Times New Roman" w:hAnsi="Times New Roman" w:cs="Times New Roman"/>
      <w:sz w:val="24"/>
      <w:szCs w:val="24"/>
      <w:lang w:eastAsia="ar-SA"/>
    </w:rPr>
  </w:style>
  <w:style w:type="character" w:customStyle="1" w:styleId="60">
    <w:name w:val="Стиль6 Знак"/>
    <w:basedOn w:val="a4"/>
    <w:link w:val="6"/>
    <w:locked/>
    <w:rsid w:val="00AE299D"/>
    <w:rPr>
      <w:rFonts w:ascii="Times New Roman" w:eastAsia="Times New Roman" w:hAnsi="Times New Roman" w:cs="Times New Roman"/>
      <w:sz w:val="28"/>
      <w:szCs w:val="28"/>
      <w:lang w:eastAsia="ar-SA"/>
    </w:rPr>
  </w:style>
  <w:style w:type="paragraph" w:customStyle="1" w:styleId="6">
    <w:name w:val="Стиль6"/>
    <w:basedOn w:val="a3"/>
    <w:link w:val="60"/>
    <w:qFormat/>
    <w:rsid w:val="00AE299D"/>
    <w:pPr>
      <w:numPr>
        <w:ilvl w:val="2"/>
        <w:numId w:val="41"/>
      </w:numPr>
      <w:tabs>
        <w:tab w:val="num" w:pos="360"/>
      </w:tabs>
      <w:ind w:left="0" w:firstLine="709"/>
      <w:jc w:val="both"/>
    </w:pPr>
    <w:rPr>
      <w:sz w:val="28"/>
      <w:szCs w:val="28"/>
    </w:rPr>
  </w:style>
  <w:style w:type="character" w:styleId="af7">
    <w:name w:val="Placeholder Text"/>
    <w:basedOn w:val="a0"/>
    <w:uiPriority w:val="99"/>
    <w:semiHidden/>
    <w:rsid w:val="00FA4E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174567117">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A36E9-4F9D-450D-8671-9220D8EE7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496</Words>
  <Characters>2832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3</cp:revision>
  <cp:lastPrinted>2017-04-21T14:22:00Z</cp:lastPrinted>
  <dcterms:created xsi:type="dcterms:W3CDTF">2017-04-21T14:22:00Z</dcterms:created>
  <dcterms:modified xsi:type="dcterms:W3CDTF">2017-04-21T14:25:00Z</dcterms:modified>
</cp:coreProperties>
</file>