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Pr>
          <w:b/>
          <w:sz w:val="32"/>
          <w:szCs w:val="32"/>
        </w:rPr>
        <w:t>Р</w:t>
      </w:r>
      <w:r w:rsidR="00D50A82" w:rsidRPr="00CB22FF">
        <w:rPr>
          <w:b/>
          <w:sz w:val="32"/>
          <w:szCs w:val="32"/>
        </w:rPr>
        <w:t>О</w:t>
      </w:r>
      <w:r w:rsidR="00C24157" w:rsidRPr="00CB22FF">
        <w:rPr>
          <w:b/>
          <w:sz w:val="32"/>
          <w:szCs w:val="32"/>
        </w:rPr>
        <w:t>-</w:t>
      </w:r>
      <w:r w:rsidR="00E47E74" w:rsidRPr="00E47E74">
        <w:rPr>
          <w:b/>
          <w:sz w:val="32"/>
          <w:szCs w:val="32"/>
        </w:rPr>
        <w:t>НКПКБШ</w:t>
      </w:r>
      <w:r w:rsidR="00E47E74">
        <w:rPr>
          <w:b/>
          <w:sz w:val="32"/>
          <w:szCs w:val="32"/>
        </w:rPr>
        <w:t>-1</w:t>
      </w:r>
      <w:r w:rsidR="00330039">
        <w:rPr>
          <w:b/>
          <w:sz w:val="32"/>
          <w:szCs w:val="32"/>
        </w:rPr>
        <w:t>7</w:t>
      </w:r>
      <w:r w:rsidR="00E47E74">
        <w:rPr>
          <w:b/>
          <w:sz w:val="32"/>
          <w:szCs w:val="32"/>
        </w:rPr>
        <w:t>-00</w:t>
      </w:r>
      <w:r w:rsidR="00330039">
        <w:rPr>
          <w:b/>
          <w:sz w:val="32"/>
          <w:szCs w:val="32"/>
        </w:rPr>
        <w:t>11</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C64E36" w:rsidRPr="0014181C">
        <w:t>в лице</w:t>
      </w:r>
      <w:r w:rsidR="0014181C">
        <w:t xml:space="preserve"> </w:t>
      </w:r>
      <w:r w:rsidR="0014181C" w:rsidRPr="0014181C">
        <w:t>филиала</w:t>
      </w:r>
      <w:r w:rsidR="0014181C">
        <w:t xml:space="preserve"> ПАО «ТрансКонтейнер» на Куйбышевской ж.д.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утвержденным решением Совета директоров </w:t>
      </w:r>
      <w:r w:rsidR="00734DE0">
        <w:t>П</w:t>
      </w:r>
      <w:r w:rsidR="00734DE0" w:rsidRPr="00C64E36">
        <w:t xml:space="preserve">АО </w:t>
      </w:r>
      <w:r w:rsidR="00C64E36" w:rsidRPr="00C64E36">
        <w:t>«ТрансКонтейнер</w:t>
      </w:r>
      <w:proofErr w:type="gramEnd"/>
      <w:r w:rsidR="00C64E36" w:rsidRPr="00C64E36">
        <w:t xml:space="preserve">» от </w:t>
      </w:r>
      <w:r w:rsidR="00BF60F3">
        <w:t>21</w:t>
      </w:r>
      <w:r w:rsidR="00734DE0" w:rsidRPr="00C64E36">
        <w:t xml:space="preserve"> </w:t>
      </w:r>
      <w:r w:rsidR="00BF60F3">
        <w:t>декабря</w:t>
      </w:r>
      <w:r w:rsidR="00734DE0" w:rsidRPr="00C64E36">
        <w:t xml:space="preserve"> 201</w:t>
      </w:r>
      <w:r w:rsidR="00734DE0">
        <w:t>6</w:t>
      </w:r>
      <w:r w:rsidR="00734DE0" w:rsidRPr="00C64E36">
        <w:t xml:space="preserve"> </w:t>
      </w:r>
      <w:r w:rsidR="00C64E36" w:rsidRPr="00C64E36">
        <w:t xml:space="preserve">г. </w:t>
      </w:r>
      <w:r w:rsidR="00216833">
        <w:t>(далее – Положение о закупках</w:t>
      </w:r>
      <w:r w:rsidR="00C64E36" w:rsidRPr="00C64E36">
        <w:t>),  проводит</w:t>
      </w:r>
      <w:r w:rsidR="00BC29CF">
        <w:t>:</w:t>
      </w:r>
    </w:p>
    <w:p w:rsidR="00C64E36" w:rsidRPr="00C64E36" w:rsidRDefault="00AE21A6" w:rsidP="0044193B">
      <w:pPr>
        <w:pStyle w:val="1"/>
        <w:tabs>
          <w:tab w:val="left" w:pos="567"/>
        </w:tabs>
        <w:suppressAutoHyphens/>
        <w:ind w:firstLine="567"/>
      </w:pPr>
      <w:r w:rsidRPr="00AE21A6">
        <w:t>Закупку способом размещения оферты</w:t>
      </w:r>
      <w:r>
        <w:t xml:space="preserve"> (оферта</w:t>
      </w:r>
      <w:r w:rsidRPr="00E47E74">
        <w:t xml:space="preserve">) </w:t>
      </w:r>
      <w:r w:rsidR="00C64E36" w:rsidRPr="00E47E74">
        <w:t xml:space="preserve">№ </w:t>
      </w:r>
      <w:r w:rsidRPr="00E47E74">
        <w:t>Р</w:t>
      </w:r>
      <w:r w:rsidR="00E47E74">
        <w:rPr>
          <w:szCs w:val="28"/>
        </w:rPr>
        <w:t>О-НКПКБШ-1</w:t>
      </w:r>
      <w:r w:rsidR="00BF60F3">
        <w:rPr>
          <w:szCs w:val="28"/>
        </w:rPr>
        <w:t>7</w:t>
      </w:r>
      <w:r w:rsidR="00E47E74">
        <w:rPr>
          <w:szCs w:val="28"/>
        </w:rPr>
        <w:t>-00</w:t>
      </w:r>
      <w:r w:rsidR="00BF60F3">
        <w:rPr>
          <w:szCs w:val="28"/>
        </w:rPr>
        <w:t>11</w:t>
      </w:r>
      <w:r w:rsidR="00851AB1">
        <w:t xml:space="preserve"> </w:t>
      </w:r>
      <w:r w:rsidR="00C64E36" w:rsidRPr="00C64E36">
        <w:rPr>
          <w:szCs w:val="28"/>
        </w:rPr>
        <w:t xml:space="preserve">на </w:t>
      </w:r>
      <w:r w:rsidR="00330039">
        <w:t>выполнение работ</w:t>
      </w:r>
      <w:r w:rsidR="0014181C" w:rsidRPr="0014181C">
        <w:t xml:space="preserve"> </w:t>
      </w:r>
      <w:r w:rsidR="00330039">
        <w:t>по</w:t>
      </w:r>
      <w:r w:rsidR="0014181C" w:rsidRPr="0014181C">
        <w:t xml:space="preserve"> плановы</w:t>
      </w:r>
      <w:r w:rsidR="00330039">
        <w:t>м</w:t>
      </w:r>
      <w:r w:rsidR="0014181C" w:rsidRPr="0014181C">
        <w:t xml:space="preserve"> ремонт</w:t>
      </w:r>
      <w:r w:rsidR="00330039">
        <w:t>ам</w:t>
      </w:r>
      <w:r w:rsidR="0014181C" w:rsidRPr="0014181C">
        <w:t xml:space="preserve"> платформ (КР и </w:t>
      </w:r>
      <w:proofErr w:type="gramStart"/>
      <w:r w:rsidR="0014181C" w:rsidRPr="0014181C">
        <w:t>ДР</w:t>
      </w:r>
      <w:proofErr w:type="gramEnd"/>
      <w:r w:rsidR="0014181C" w:rsidRPr="0014181C">
        <w:t>).</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Pr="00C64E36" w:rsidRDefault="00C64E36" w:rsidP="0044193B">
      <w:pPr>
        <w:tabs>
          <w:tab w:val="clear" w:pos="709"/>
          <w:tab w:val="left" w:pos="567"/>
        </w:tabs>
        <w:ind w:firstLine="567"/>
        <w:jc w:val="both"/>
      </w:pPr>
      <w:r w:rsidRPr="00C64E36">
        <w:t>Почтовый адрес Заказчика</w:t>
      </w:r>
      <w:r w:rsidR="003F2B7A" w:rsidRPr="00C64E36">
        <w:t xml:space="preserve">: </w:t>
      </w:r>
      <w:r w:rsidR="0044193B" w:rsidRPr="00884086">
        <w:t xml:space="preserve">Российская Федерация, </w:t>
      </w:r>
      <w:r w:rsidR="0044193B">
        <w:t>443041</w:t>
      </w:r>
      <w:r w:rsidR="0044193B" w:rsidRPr="00884086">
        <w:t xml:space="preserve">, </w:t>
      </w:r>
      <w:r w:rsidR="0044193B">
        <w:t>Самара</w:t>
      </w:r>
      <w:r w:rsidR="0044193B" w:rsidRPr="00884086">
        <w:t xml:space="preserve">, </w:t>
      </w:r>
      <w:r w:rsidR="0044193B">
        <w:t>ул. Льва Толстого</w:t>
      </w:r>
      <w:r w:rsidR="0044193B" w:rsidRPr="00884086">
        <w:t xml:space="preserve">, д. </w:t>
      </w:r>
      <w:r w:rsidR="0044193B">
        <w:t>131</w:t>
      </w:r>
      <w:r w:rsidR="0044193B" w:rsidRPr="00884086">
        <w:t>;</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44193B">
        <w:t>Ляпинсков Игорь Владимирович</w:t>
      </w:r>
    </w:p>
    <w:p w:rsidR="0044193B" w:rsidRPr="00B42045" w:rsidRDefault="00C64E36" w:rsidP="0044193B">
      <w:pPr>
        <w:pStyle w:val="1"/>
        <w:tabs>
          <w:tab w:val="left" w:pos="567"/>
        </w:tabs>
        <w:ind w:left="720" w:firstLine="567"/>
      </w:pPr>
      <w:r w:rsidRPr="00C64E36">
        <w:t xml:space="preserve">Адрес электронной почты: </w:t>
      </w:r>
      <w:hyperlink r:id="rId10" w:history="1">
        <w:r w:rsidR="0044193B" w:rsidRPr="00B53714">
          <w:rPr>
            <w:rStyle w:val="a6"/>
            <w:lang w:val="en-US"/>
          </w:rPr>
          <w:t>LiapinskovIV</w:t>
        </w:r>
      </w:hyperlink>
      <w:hyperlink r:id="rId11" w:history="1">
        <w:r w:rsidR="0044193B">
          <w:rPr>
            <w:rStyle w:val="a6"/>
          </w:rPr>
          <w:t>@</w:t>
        </w:r>
      </w:hyperlink>
      <w:hyperlink r:id="rId12" w:history="1">
        <w:r w:rsidR="0044193B">
          <w:rPr>
            <w:rStyle w:val="a6"/>
            <w:lang w:val="en-US"/>
          </w:rPr>
          <w:t>trcont</w:t>
        </w:r>
      </w:hyperlink>
      <w:hyperlink r:id="rId13" w:history="1">
        <w:r w:rsidR="0044193B">
          <w:rPr>
            <w:rStyle w:val="a6"/>
          </w:rPr>
          <w:t>.</w:t>
        </w:r>
      </w:hyperlink>
      <w:hyperlink r:id="rId14" w:history="1">
        <w:r w:rsidR="0044193B">
          <w:rPr>
            <w:rStyle w:val="a6"/>
            <w:lang w:val="en-US"/>
          </w:rPr>
          <w:t>ru</w:t>
        </w:r>
      </w:hyperlink>
    </w:p>
    <w:p w:rsidR="00C64E36" w:rsidRPr="00C64E36" w:rsidRDefault="00216833" w:rsidP="003F2B7A">
      <w:pPr>
        <w:jc w:val="both"/>
      </w:pPr>
      <w:r>
        <w:t>Т</w:t>
      </w:r>
      <w:r w:rsidR="003F2B7A" w:rsidRPr="00C64E36">
        <w:t>елефон</w:t>
      </w:r>
      <w:r w:rsidR="0044193B">
        <w:t>/факс</w:t>
      </w:r>
      <w:r w:rsidR="00C64E36" w:rsidRPr="00C64E36">
        <w:t>:</w:t>
      </w:r>
      <w:r w:rsidR="0044193B" w:rsidRPr="0044193B">
        <w:t xml:space="preserve"> </w:t>
      </w:r>
      <w:r w:rsidR="0044193B" w:rsidRPr="00B42045">
        <w:t>+7 (</w:t>
      </w:r>
      <w:r w:rsidR="0044193B">
        <w:t>846) 303-</w:t>
      </w:r>
      <w:r w:rsidR="0054215B">
        <w:t>74</w:t>
      </w:r>
      <w:r w:rsidR="0044193B">
        <w:t>-</w:t>
      </w:r>
      <w:r w:rsidR="0054215B">
        <w:t>07</w:t>
      </w:r>
      <w:r w:rsidR="003F2B7A" w:rsidRPr="00C64E36">
        <w:t xml:space="preserve">, </w:t>
      </w:r>
    </w:p>
    <w:p w:rsidR="00CB1C18" w:rsidRDefault="00CB1C18" w:rsidP="00AF4708">
      <w:pPr>
        <w:jc w:val="both"/>
      </w:pPr>
    </w:p>
    <w:p w:rsidR="0044193B" w:rsidRDefault="00C64E36" w:rsidP="00A70C8D">
      <w:pPr>
        <w:pStyle w:val="1"/>
        <w:tabs>
          <w:tab w:val="left" w:pos="567"/>
        </w:tabs>
        <w:ind w:firstLine="567"/>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АО «ТрансКонтейнер»</w:t>
      </w:r>
      <w:r w:rsidR="0044193B">
        <w:t xml:space="preserve"> на Куйбышевской ж.д</w:t>
      </w:r>
      <w:proofErr w:type="gramStart"/>
      <w:r w:rsidR="0044193B">
        <w:t>.</w:t>
      </w:r>
      <w:r w:rsidR="00216833">
        <w:t xml:space="preserve">. </w:t>
      </w:r>
      <w:proofErr w:type="gramEnd"/>
      <w:r w:rsidR="00A70C8D" w:rsidRPr="00884086">
        <w:t xml:space="preserve">Функции Организатора выполняет Постоянная рабочая группа Конкурсной комиссии </w:t>
      </w:r>
      <w:r w:rsidR="00A70C8D">
        <w:t>филиала</w:t>
      </w:r>
      <w:r w:rsidR="00A70C8D" w:rsidRPr="00884086">
        <w:t xml:space="preserve"> </w:t>
      </w:r>
      <w:r w:rsidR="00A70C8D">
        <w:t>П</w:t>
      </w:r>
      <w:r w:rsidR="00A70C8D" w:rsidRPr="00884086">
        <w:t>АО «ТрансКонтейнер»</w:t>
      </w:r>
      <w:r w:rsidR="00A70C8D">
        <w:t xml:space="preserve"> на Куйбышевской ж.д.</w:t>
      </w:r>
      <w:r w:rsidR="00A70C8D" w:rsidRPr="00884086">
        <w:t>.</w:t>
      </w:r>
    </w:p>
    <w:p w:rsidR="004B1B25" w:rsidRPr="00083273" w:rsidRDefault="004B1B25" w:rsidP="0044193B">
      <w:pPr>
        <w:pStyle w:val="1"/>
        <w:ind w:firstLine="708"/>
        <w:rPr>
          <w:szCs w:val="28"/>
        </w:rPr>
      </w:pPr>
      <w:r w:rsidRPr="00083273">
        <w:rPr>
          <w:szCs w:val="28"/>
        </w:rPr>
        <w:t xml:space="preserve">Адрес: </w:t>
      </w:r>
      <w:r w:rsidR="0044193B">
        <w:t>443041</w:t>
      </w:r>
      <w:r w:rsidR="0044193B" w:rsidRPr="00884086">
        <w:t xml:space="preserve">, </w:t>
      </w:r>
      <w:r w:rsidR="0044193B">
        <w:t>Самара</w:t>
      </w:r>
      <w:r w:rsidR="0044193B" w:rsidRPr="00884086">
        <w:t xml:space="preserve">, </w:t>
      </w:r>
      <w:r w:rsidR="0044193B">
        <w:t>ул. Льва Толстого</w:t>
      </w:r>
      <w:r w:rsidR="0044193B" w:rsidRPr="00884086">
        <w:t>, д.</w:t>
      </w:r>
      <w:r w:rsidR="0044193B">
        <w:t>131</w:t>
      </w:r>
      <w:r w:rsidR="0044193B" w:rsidRPr="00884086">
        <w:t xml:space="preserve">.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44193B" w:rsidRPr="00884086" w:rsidRDefault="0044193B" w:rsidP="0044193B">
      <w:pPr>
        <w:pStyle w:val="1"/>
        <w:tabs>
          <w:tab w:val="left" w:pos="567"/>
        </w:tabs>
        <w:ind w:left="1287" w:firstLine="0"/>
      </w:pPr>
      <w:r>
        <w:t>Вишневский Евгений Адольфович</w:t>
      </w:r>
    </w:p>
    <w:p w:rsidR="0044193B" w:rsidRPr="00884086" w:rsidRDefault="0044193B" w:rsidP="0044193B">
      <w:pPr>
        <w:pStyle w:val="1"/>
        <w:tabs>
          <w:tab w:val="left" w:pos="567"/>
        </w:tabs>
        <w:ind w:left="720" w:firstLine="567"/>
      </w:pPr>
      <w:r w:rsidRPr="00884086">
        <w:t>тел.</w:t>
      </w:r>
      <w:r>
        <w:t xml:space="preserve">/факс +7 (846) </w:t>
      </w:r>
      <w:r w:rsidR="00AD5CB3">
        <w:t>972</w:t>
      </w:r>
      <w:r>
        <w:t>-</w:t>
      </w:r>
      <w:r w:rsidR="00AD5CB3">
        <w:t>32</w:t>
      </w:r>
      <w:r>
        <w:t>-</w:t>
      </w:r>
      <w:r w:rsidR="00AD5CB3">
        <w:t>36</w:t>
      </w:r>
    </w:p>
    <w:p w:rsidR="0044193B" w:rsidRDefault="0044193B" w:rsidP="0044193B">
      <w:pPr>
        <w:pStyle w:val="1"/>
        <w:tabs>
          <w:tab w:val="left" w:pos="567"/>
        </w:tabs>
        <w:ind w:left="720" w:firstLine="567"/>
      </w:pPr>
      <w:r w:rsidRPr="00884086">
        <w:t>электронный адрес</w:t>
      </w:r>
      <w:r w:rsidR="00733873">
        <w:t>:</w:t>
      </w:r>
      <w:r w:rsidRPr="00884086">
        <w:t xml:space="preserve"> </w:t>
      </w:r>
      <w:hyperlink r:id="rId15" w:history="1">
        <w:r w:rsidRPr="00B53714">
          <w:rPr>
            <w:rStyle w:val="a6"/>
            <w:lang w:val="en-US"/>
          </w:rPr>
          <w:t>Vishnevskiy</w:t>
        </w:r>
        <w:r w:rsidRPr="00B53714">
          <w:rPr>
            <w:rStyle w:val="a6"/>
          </w:rPr>
          <w:t>@</w:t>
        </w:r>
        <w:proofErr w:type="spellStart"/>
        <w:r w:rsidRPr="00B53714">
          <w:rPr>
            <w:rStyle w:val="a6"/>
          </w:rPr>
          <w:t>trcont.ru</w:t>
        </w:r>
        <w:proofErr w:type="spellEnd"/>
      </w:hyperlink>
    </w:p>
    <w:p w:rsidR="00156BB2" w:rsidRDefault="00156BB2" w:rsidP="00156BB2">
      <w:pPr>
        <w:pStyle w:val="1"/>
        <w:tabs>
          <w:tab w:val="left" w:pos="567"/>
        </w:tabs>
        <w:ind w:left="720" w:hanging="153"/>
      </w:pPr>
    </w:p>
    <w:p w:rsidR="00156BB2" w:rsidRDefault="00156BB2" w:rsidP="00156BB2">
      <w:pPr>
        <w:pStyle w:val="1"/>
        <w:tabs>
          <w:tab w:val="left" w:pos="567"/>
        </w:tabs>
        <w:ind w:firstLine="567"/>
        <w:rPr>
          <w:b/>
        </w:rPr>
      </w:pPr>
      <w:r w:rsidRPr="00156BB2">
        <w:rPr>
          <w:b/>
        </w:rPr>
        <w:t>Предмет договора</w:t>
      </w:r>
    </w:p>
    <w:p w:rsidR="00156BB2" w:rsidRDefault="00156BB2" w:rsidP="00156BB2">
      <w:pPr>
        <w:pStyle w:val="1"/>
        <w:tabs>
          <w:tab w:val="left" w:pos="567"/>
        </w:tabs>
        <w:ind w:firstLine="567"/>
      </w:pPr>
      <w:r w:rsidRPr="00156BB2">
        <w:t>Предмет договора</w:t>
      </w:r>
      <w:r>
        <w:t xml:space="preserve">: </w:t>
      </w:r>
      <w:r w:rsidRPr="0014181C">
        <w:t>плановы</w:t>
      </w:r>
      <w:r>
        <w:t>е</w:t>
      </w:r>
      <w:r w:rsidRPr="0014181C">
        <w:t xml:space="preserve"> ремонт</w:t>
      </w:r>
      <w:r>
        <w:t>ы</w:t>
      </w:r>
      <w:r w:rsidRPr="0014181C">
        <w:t xml:space="preserve"> платформ (КР и </w:t>
      </w:r>
      <w:proofErr w:type="gramStart"/>
      <w:r w:rsidRPr="0014181C">
        <w:t>ДР</w:t>
      </w:r>
      <w:proofErr w:type="gramEnd"/>
      <w:r w:rsidRPr="0014181C">
        <w:t>)</w:t>
      </w:r>
      <w:r>
        <w:t>.</w:t>
      </w:r>
    </w:p>
    <w:p w:rsidR="00156BB2" w:rsidRDefault="00156BB2" w:rsidP="00156BB2">
      <w:pPr>
        <w:pStyle w:val="1"/>
        <w:tabs>
          <w:tab w:val="left" w:pos="567"/>
        </w:tabs>
        <w:ind w:firstLine="567"/>
      </w:pPr>
      <w:r>
        <w:t>Начальная (максимальная) цена договора</w:t>
      </w:r>
      <w:r w:rsidR="007B48BA">
        <w:t xml:space="preserve"> 2 54</w:t>
      </w:r>
      <w:r w:rsidR="0074362A">
        <w:t>2</w:t>
      </w:r>
      <w:r w:rsidR="007B48BA">
        <w:t> </w:t>
      </w:r>
      <w:r w:rsidR="0074362A">
        <w:t>3</w:t>
      </w:r>
      <w:r w:rsidR="007B48BA">
        <w:t xml:space="preserve">00 (два миллиона пятьсот сорок </w:t>
      </w:r>
      <w:r w:rsidR="0074362A">
        <w:t xml:space="preserve">две </w:t>
      </w:r>
      <w:r w:rsidR="007B48BA">
        <w:t>тысяч</w:t>
      </w:r>
      <w:r w:rsidR="0074362A">
        <w:t>и триста</w:t>
      </w:r>
      <w:r w:rsidR="007B48BA">
        <w:t>) руб</w:t>
      </w:r>
      <w:r w:rsidR="007259DA">
        <w:t>лей 00 копеек</w:t>
      </w:r>
      <w:r w:rsidR="007B48BA">
        <w:t xml:space="preserve"> с учетом всех расходов поставщика и  налогов, кроме НДС. Сумма НДС и условия начисления определятся в соответствии с законодательством Российской Федерации.</w:t>
      </w:r>
    </w:p>
    <w:p w:rsidR="007B48BA" w:rsidRDefault="007B48BA" w:rsidP="00156BB2">
      <w:pPr>
        <w:pStyle w:val="1"/>
        <w:tabs>
          <w:tab w:val="left" w:pos="567"/>
        </w:tabs>
        <w:ind w:firstLine="567"/>
      </w:pPr>
      <w:r>
        <w:t>Информация о товаре, работе, услуге:</w:t>
      </w:r>
    </w:p>
    <w:p w:rsidR="00B3733E" w:rsidRDefault="00B3733E" w:rsidP="00156BB2">
      <w:pPr>
        <w:pStyle w:val="1"/>
        <w:tabs>
          <w:tab w:val="left" w:pos="567"/>
        </w:tabs>
        <w:ind w:firstLine="567"/>
      </w:pPr>
    </w:p>
    <w:p w:rsidR="00B3733E" w:rsidRDefault="00B3733E" w:rsidP="00156BB2">
      <w:pPr>
        <w:pStyle w:val="1"/>
        <w:tabs>
          <w:tab w:val="left" w:pos="567"/>
        </w:tabs>
        <w:ind w:firstLine="567"/>
      </w:pPr>
    </w:p>
    <w:p w:rsidR="00B3733E" w:rsidRDefault="00B3733E" w:rsidP="00156BB2">
      <w:pPr>
        <w:pStyle w:val="1"/>
        <w:tabs>
          <w:tab w:val="left" w:pos="567"/>
        </w:tabs>
        <w:ind w:firstLine="567"/>
      </w:pPr>
    </w:p>
    <w:p w:rsidR="00B3733E" w:rsidRDefault="00B3733E" w:rsidP="00156BB2">
      <w:pPr>
        <w:pStyle w:val="1"/>
        <w:tabs>
          <w:tab w:val="left" w:pos="567"/>
        </w:tabs>
        <w:ind w:firstLine="567"/>
      </w:pPr>
    </w:p>
    <w:tbl>
      <w:tblPr>
        <w:tblW w:w="9231" w:type="dxa"/>
        <w:tblInd w:w="91" w:type="dxa"/>
        <w:tblLayout w:type="fixed"/>
        <w:tblLook w:val="04A0"/>
      </w:tblPr>
      <w:tblGrid>
        <w:gridCol w:w="442"/>
        <w:gridCol w:w="2127"/>
        <w:gridCol w:w="1559"/>
        <w:gridCol w:w="1559"/>
        <w:gridCol w:w="1560"/>
        <w:gridCol w:w="1984"/>
      </w:tblGrid>
      <w:tr w:rsidR="00B3733E" w:rsidRPr="00B3733E" w:rsidTr="00396B91">
        <w:trPr>
          <w:trHeight w:val="570"/>
        </w:trPr>
        <w:tc>
          <w:tcPr>
            <w:tcW w:w="44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3733E" w:rsidRPr="0074362A" w:rsidRDefault="00B3733E" w:rsidP="00B3733E">
            <w:pPr>
              <w:tabs>
                <w:tab w:val="clear" w:pos="709"/>
              </w:tabs>
              <w:ind w:firstLine="0"/>
              <w:rPr>
                <w:snapToGrid/>
                <w:color w:val="000000"/>
                <w:sz w:val="22"/>
                <w:szCs w:val="22"/>
              </w:rPr>
            </w:pPr>
            <w:r w:rsidRPr="0074362A">
              <w:rPr>
                <w:snapToGrid/>
                <w:color w:val="000000"/>
                <w:sz w:val="22"/>
                <w:szCs w:val="22"/>
              </w:rPr>
              <w:lastRenderedPageBreak/>
              <w:t>№</w:t>
            </w:r>
          </w:p>
        </w:tc>
        <w:tc>
          <w:tcPr>
            <w:tcW w:w="2127" w:type="dxa"/>
            <w:tcBorders>
              <w:top w:val="single" w:sz="8" w:space="0" w:color="auto"/>
              <w:left w:val="nil"/>
              <w:bottom w:val="single" w:sz="4" w:space="0" w:color="auto"/>
              <w:right w:val="single" w:sz="4" w:space="0" w:color="auto"/>
            </w:tcBorders>
            <w:shd w:val="clear" w:color="auto" w:fill="auto"/>
            <w:vAlign w:val="bottom"/>
            <w:hideMark/>
          </w:tcPr>
          <w:p w:rsidR="00B3733E" w:rsidRPr="0074362A" w:rsidRDefault="00B3733E" w:rsidP="00B3733E">
            <w:pPr>
              <w:tabs>
                <w:tab w:val="clear" w:pos="709"/>
              </w:tabs>
              <w:ind w:firstLine="0"/>
              <w:rPr>
                <w:snapToGrid/>
                <w:color w:val="000000"/>
                <w:sz w:val="22"/>
                <w:szCs w:val="22"/>
              </w:rPr>
            </w:pPr>
            <w:r w:rsidRPr="0074362A">
              <w:rPr>
                <w:snapToGrid/>
                <w:color w:val="000000"/>
                <w:sz w:val="22"/>
                <w:szCs w:val="22"/>
              </w:rPr>
              <w:t>Классификация по ОКПД</w:t>
            </w:r>
            <w:proofErr w:type="gramStart"/>
            <w:r w:rsidRPr="0074362A">
              <w:rPr>
                <w:snapToGrid/>
                <w:color w:val="000000"/>
                <w:sz w:val="22"/>
                <w:szCs w:val="22"/>
              </w:rPr>
              <w:t>2</w:t>
            </w:r>
            <w:proofErr w:type="gramEnd"/>
          </w:p>
        </w:tc>
        <w:tc>
          <w:tcPr>
            <w:tcW w:w="1559" w:type="dxa"/>
            <w:tcBorders>
              <w:top w:val="single" w:sz="8" w:space="0" w:color="auto"/>
              <w:left w:val="nil"/>
              <w:bottom w:val="single" w:sz="4" w:space="0" w:color="auto"/>
              <w:right w:val="single" w:sz="4" w:space="0" w:color="auto"/>
            </w:tcBorders>
            <w:shd w:val="clear" w:color="auto" w:fill="auto"/>
            <w:vAlign w:val="bottom"/>
            <w:hideMark/>
          </w:tcPr>
          <w:p w:rsidR="00B3733E" w:rsidRPr="0074362A" w:rsidRDefault="00B3733E" w:rsidP="00B3733E">
            <w:pPr>
              <w:tabs>
                <w:tab w:val="clear" w:pos="709"/>
              </w:tabs>
              <w:ind w:firstLine="0"/>
              <w:rPr>
                <w:snapToGrid/>
                <w:color w:val="000000"/>
                <w:sz w:val="22"/>
                <w:szCs w:val="22"/>
              </w:rPr>
            </w:pPr>
            <w:r w:rsidRPr="0074362A">
              <w:rPr>
                <w:snapToGrid/>
                <w:color w:val="000000"/>
                <w:sz w:val="22"/>
                <w:szCs w:val="22"/>
              </w:rPr>
              <w:t>Классификация по ОКВЭД</w:t>
            </w:r>
            <w:proofErr w:type="gramStart"/>
            <w:r w:rsidRPr="0074362A">
              <w:rPr>
                <w:snapToGrid/>
                <w:color w:val="000000"/>
                <w:sz w:val="22"/>
                <w:szCs w:val="22"/>
              </w:rPr>
              <w:t>2</w:t>
            </w:r>
            <w:proofErr w:type="gramEnd"/>
          </w:p>
        </w:tc>
        <w:tc>
          <w:tcPr>
            <w:tcW w:w="1559" w:type="dxa"/>
            <w:tcBorders>
              <w:top w:val="single" w:sz="8" w:space="0" w:color="auto"/>
              <w:left w:val="nil"/>
              <w:bottom w:val="single" w:sz="4" w:space="0" w:color="auto"/>
              <w:right w:val="single" w:sz="4" w:space="0" w:color="auto"/>
            </w:tcBorders>
            <w:shd w:val="clear" w:color="auto" w:fill="auto"/>
            <w:vAlign w:val="bottom"/>
            <w:hideMark/>
          </w:tcPr>
          <w:p w:rsidR="00B3733E" w:rsidRPr="0074362A" w:rsidRDefault="00B3733E" w:rsidP="00B3733E">
            <w:pPr>
              <w:tabs>
                <w:tab w:val="clear" w:pos="709"/>
              </w:tabs>
              <w:ind w:firstLine="0"/>
              <w:rPr>
                <w:snapToGrid/>
                <w:color w:val="000000"/>
                <w:sz w:val="22"/>
                <w:szCs w:val="22"/>
              </w:rPr>
            </w:pPr>
            <w:r w:rsidRPr="0074362A">
              <w:rPr>
                <w:snapToGrid/>
                <w:color w:val="000000"/>
                <w:sz w:val="22"/>
                <w:szCs w:val="22"/>
              </w:rPr>
              <w:t>Количество (объем)</w:t>
            </w:r>
          </w:p>
        </w:tc>
        <w:tc>
          <w:tcPr>
            <w:tcW w:w="1560" w:type="dxa"/>
            <w:tcBorders>
              <w:top w:val="single" w:sz="8" w:space="0" w:color="auto"/>
              <w:left w:val="nil"/>
              <w:bottom w:val="single" w:sz="4" w:space="0" w:color="auto"/>
              <w:right w:val="single" w:sz="4" w:space="0" w:color="auto"/>
            </w:tcBorders>
            <w:shd w:val="clear" w:color="auto" w:fill="auto"/>
            <w:vAlign w:val="bottom"/>
            <w:hideMark/>
          </w:tcPr>
          <w:p w:rsidR="00B3733E" w:rsidRPr="0074362A" w:rsidRDefault="00B3733E" w:rsidP="00B3733E">
            <w:pPr>
              <w:tabs>
                <w:tab w:val="clear" w:pos="709"/>
              </w:tabs>
              <w:ind w:firstLine="0"/>
              <w:rPr>
                <w:snapToGrid/>
                <w:color w:val="000000"/>
                <w:sz w:val="22"/>
                <w:szCs w:val="22"/>
              </w:rPr>
            </w:pPr>
            <w:r w:rsidRPr="0074362A">
              <w:rPr>
                <w:snapToGrid/>
                <w:color w:val="000000"/>
                <w:sz w:val="22"/>
                <w:szCs w:val="22"/>
              </w:rPr>
              <w:t>Ед. измерения</w:t>
            </w:r>
          </w:p>
        </w:tc>
        <w:tc>
          <w:tcPr>
            <w:tcW w:w="1984" w:type="dxa"/>
            <w:tcBorders>
              <w:top w:val="single" w:sz="8" w:space="0" w:color="auto"/>
              <w:left w:val="nil"/>
              <w:bottom w:val="single" w:sz="4" w:space="0" w:color="auto"/>
              <w:right w:val="single" w:sz="4" w:space="0" w:color="auto"/>
            </w:tcBorders>
            <w:shd w:val="clear" w:color="auto" w:fill="auto"/>
            <w:vAlign w:val="bottom"/>
            <w:hideMark/>
          </w:tcPr>
          <w:p w:rsidR="00B3733E" w:rsidRPr="0074362A" w:rsidRDefault="00B3733E" w:rsidP="00B3733E">
            <w:pPr>
              <w:tabs>
                <w:tab w:val="clear" w:pos="709"/>
              </w:tabs>
              <w:ind w:firstLine="0"/>
              <w:rPr>
                <w:snapToGrid/>
                <w:color w:val="000000"/>
                <w:sz w:val="22"/>
                <w:szCs w:val="22"/>
              </w:rPr>
            </w:pPr>
            <w:r w:rsidRPr="0074362A">
              <w:rPr>
                <w:snapToGrid/>
                <w:color w:val="000000"/>
                <w:sz w:val="22"/>
                <w:szCs w:val="22"/>
              </w:rPr>
              <w:t>Дополнительные сведения</w:t>
            </w:r>
          </w:p>
        </w:tc>
      </w:tr>
      <w:tr w:rsidR="00B3733E" w:rsidRPr="00B3733E" w:rsidTr="00396B91">
        <w:trPr>
          <w:trHeight w:val="1080"/>
        </w:trPr>
        <w:tc>
          <w:tcPr>
            <w:tcW w:w="442" w:type="dxa"/>
            <w:tcBorders>
              <w:top w:val="nil"/>
              <w:left w:val="single" w:sz="8" w:space="0" w:color="auto"/>
              <w:bottom w:val="single" w:sz="8" w:space="0" w:color="auto"/>
              <w:right w:val="single" w:sz="4" w:space="0" w:color="auto"/>
            </w:tcBorders>
            <w:shd w:val="clear" w:color="auto" w:fill="auto"/>
            <w:noWrap/>
            <w:vAlign w:val="center"/>
            <w:hideMark/>
          </w:tcPr>
          <w:p w:rsidR="00B3733E" w:rsidRPr="0074362A" w:rsidRDefault="00B3733E" w:rsidP="00B3733E">
            <w:pPr>
              <w:tabs>
                <w:tab w:val="clear" w:pos="709"/>
              </w:tabs>
              <w:ind w:firstLine="0"/>
              <w:rPr>
                <w:snapToGrid/>
                <w:color w:val="000000"/>
                <w:sz w:val="22"/>
                <w:szCs w:val="22"/>
              </w:rPr>
            </w:pPr>
            <w:r w:rsidRPr="0074362A">
              <w:rPr>
                <w:snapToGrid/>
                <w:color w:val="000000"/>
                <w:sz w:val="22"/>
                <w:szCs w:val="22"/>
              </w:rPr>
              <w:t>1.</w:t>
            </w:r>
          </w:p>
        </w:tc>
        <w:tc>
          <w:tcPr>
            <w:tcW w:w="2127" w:type="dxa"/>
            <w:tcBorders>
              <w:top w:val="nil"/>
              <w:left w:val="nil"/>
              <w:bottom w:val="single" w:sz="8" w:space="0" w:color="auto"/>
              <w:right w:val="single" w:sz="4" w:space="0" w:color="auto"/>
            </w:tcBorders>
            <w:shd w:val="clear" w:color="auto" w:fill="auto"/>
            <w:vAlign w:val="center"/>
            <w:hideMark/>
          </w:tcPr>
          <w:p w:rsidR="00B3733E" w:rsidRPr="0074362A" w:rsidRDefault="00B3733E" w:rsidP="00B3733E">
            <w:pPr>
              <w:tabs>
                <w:tab w:val="clear" w:pos="709"/>
              </w:tabs>
              <w:ind w:firstLine="0"/>
              <w:jc w:val="center"/>
              <w:rPr>
                <w:snapToGrid/>
                <w:color w:val="000000"/>
                <w:sz w:val="22"/>
                <w:szCs w:val="22"/>
              </w:rPr>
            </w:pPr>
            <w:r w:rsidRPr="0074362A">
              <w:rPr>
                <w:snapToGrid/>
                <w:color w:val="000000"/>
                <w:sz w:val="22"/>
                <w:szCs w:val="22"/>
              </w:rPr>
              <w:t>33.17.11.000</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B3733E" w:rsidRPr="0074362A" w:rsidRDefault="00B3733E" w:rsidP="00B3733E">
            <w:pPr>
              <w:tabs>
                <w:tab w:val="clear" w:pos="709"/>
              </w:tabs>
              <w:ind w:firstLine="0"/>
              <w:jc w:val="center"/>
              <w:rPr>
                <w:snapToGrid/>
                <w:color w:val="000000"/>
                <w:sz w:val="22"/>
                <w:szCs w:val="22"/>
              </w:rPr>
            </w:pPr>
            <w:r w:rsidRPr="0074362A">
              <w:rPr>
                <w:snapToGrid/>
                <w:color w:val="000000"/>
                <w:sz w:val="22"/>
                <w:szCs w:val="22"/>
              </w:rPr>
              <w:t>33.17</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B3733E" w:rsidRPr="0074362A" w:rsidRDefault="00B3733E" w:rsidP="00B3733E">
            <w:pPr>
              <w:tabs>
                <w:tab w:val="clear" w:pos="709"/>
              </w:tabs>
              <w:ind w:firstLine="0"/>
              <w:jc w:val="center"/>
              <w:rPr>
                <w:snapToGrid/>
                <w:color w:val="000000"/>
                <w:sz w:val="22"/>
                <w:szCs w:val="22"/>
              </w:rPr>
            </w:pPr>
            <w:r w:rsidRPr="0074362A">
              <w:rPr>
                <w:snapToGrid/>
                <w:color w:val="000000"/>
                <w:sz w:val="22"/>
                <w:szCs w:val="22"/>
              </w:rPr>
              <w:t>не определенно</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B3733E" w:rsidRPr="0074362A" w:rsidRDefault="00B3733E" w:rsidP="00B3733E">
            <w:pPr>
              <w:tabs>
                <w:tab w:val="clear" w:pos="709"/>
              </w:tabs>
              <w:ind w:firstLine="0"/>
              <w:jc w:val="center"/>
              <w:rPr>
                <w:snapToGrid/>
                <w:color w:val="000000"/>
                <w:sz w:val="22"/>
                <w:szCs w:val="22"/>
              </w:rPr>
            </w:pPr>
            <w:proofErr w:type="spellStart"/>
            <w:r w:rsidRPr="0074362A">
              <w:rPr>
                <w:snapToGrid/>
                <w:color w:val="000000"/>
                <w:sz w:val="22"/>
                <w:szCs w:val="22"/>
              </w:rPr>
              <w:t>усл.ед</w:t>
            </w:r>
            <w:proofErr w:type="spellEnd"/>
            <w:r w:rsidRPr="0074362A">
              <w:rPr>
                <w:snapToGrid/>
                <w:color w:val="000000"/>
                <w:sz w:val="22"/>
                <w:szCs w:val="22"/>
              </w:rPr>
              <w:t>.</w:t>
            </w:r>
          </w:p>
        </w:tc>
        <w:tc>
          <w:tcPr>
            <w:tcW w:w="1984" w:type="dxa"/>
            <w:tcBorders>
              <w:top w:val="single" w:sz="8" w:space="0" w:color="auto"/>
              <w:left w:val="nil"/>
              <w:bottom w:val="single" w:sz="4" w:space="0" w:color="auto"/>
              <w:right w:val="single" w:sz="4" w:space="0" w:color="auto"/>
            </w:tcBorders>
            <w:shd w:val="clear" w:color="auto" w:fill="auto"/>
            <w:hideMark/>
          </w:tcPr>
          <w:p w:rsidR="00B3733E" w:rsidRPr="0074362A" w:rsidRDefault="00733873" w:rsidP="00B3733E">
            <w:pPr>
              <w:tabs>
                <w:tab w:val="clear" w:pos="709"/>
              </w:tabs>
              <w:ind w:firstLine="0"/>
              <w:rPr>
                <w:snapToGrid/>
                <w:color w:val="000000"/>
                <w:sz w:val="22"/>
                <w:szCs w:val="22"/>
              </w:rPr>
            </w:pPr>
            <w:r>
              <w:rPr>
                <w:snapToGrid/>
                <w:color w:val="000000"/>
                <w:sz w:val="22"/>
                <w:szCs w:val="22"/>
              </w:rPr>
              <w:t>С</w:t>
            </w:r>
            <w:r w:rsidR="00B3733E" w:rsidRPr="0074362A">
              <w:rPr>
                <w:snapToGrid/>
                <w:color w:val="000000"/>
                <w:sz w:val="22"/>
                <w:szCs w:val="22"/>
              </w:rPr>
              <w:t>трока годового плана закупок №</w:t>
            </w:r>
            <w:r w:rsidR="0074362A">
              <w:rPr>
                <w:snapToGrid/>
                <w:color w:val="000000"/>
                <w:sz w:val="22"/>
                <w:szCs w:val="22"/>
              </w:rPr>
              <w:t>314</w:t>
            </w:r>
          </w:p>
        </w:tc>
      </w:tr>
    </w:tbl>
    <w:p w:rsidR="000279FD" w:rsidRDefault="000279FD" w:rsidP="00396B91">
      <w:pPr>
        <w:ind w:firstLine="0"/>
        <w:jc w:val="both"/>
        <w:rPr>
          <w:b/>
          <w:szCs w:val="28"/>
        </w:rPr>
      </w:pPr>
    </w:p>
    <w:p w:rsidR="00F43707" w:rsidRDefault="00F43707" w:rsidP="00F43707">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6"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7" w:history="1">
        <w:r w:rsidRPr="00AE21A6">
          <w:rPr>
            <w:color w:val="0000FF"/>
            <w:u w:val="single"/>
          </w:rPr>
          <w:t>www.zakupki.gov.ru</w:t>
        </w:r>
      </w:hyperlink>
      <w:r w:rsidRPr="00AE21A6">
        <w:t>) (далее – Официальный сайт).</w:t>
      </w:r>
      <w:r w:rsidRPr="00AE21A6">
        <w:rPr>
          <w:szCs w:val="28"/>
        </w:rPr>
        <w:t xml:space="preserve"> </w:t>
      </w:r>
      <w:r w:rsidRPr="00B212B2">
        <w:rPr>
          <w:szCs w:val="28"/>
          <w:shd w:val="clear" w:color="auto" w:fill="FFFFFF" w:themeFill="background1"/>
        </w:rPr>
        <w:t>Предоставление Заказчиком документации на материальном (бумажном) носителе не предусмотрено.</w:t>
      </w:r>
      <w:r w:rsidRPr="00AE21A6">
        <w:rPr>
          <w:szCs w:val="28"/>
        </w:rPr>
        <w:t xml:space="preserve"> </w:t>
      </w:r>
    </w:p>
    <w:p w:rsidR="006A2D2A" w:rsidRPr="00083273" w:rsidRDefault="006A2D2A" w:rsidP="006A2D2A">
      <w:pPr>
        <w:pStyle w:val="1"/>
        <w:ind w:firstLine="0"/>
        <w:rPr>
          <w:i/>
          <w:szCs w:val="28"/>
        </w:rPr>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AE21A6" w:rsidRPr="00AE21A6" w:rsidRDefault="00AE21A6" w:rsidP="00AE21A6">
      <w:pPr>
        <w:jc w:val="both"/>
        <w:rPr>
          <w:b/>
        </w:rPr>
      </w:pPr>
      <w:r w:rsidRPr="00AE21A6">
        <w:tab/>
      </w:r>
      <w:r w:rsidRPr="00B212B2">
        <w:rPr>
          <w:szCs w:val="28"/>
        </w:rPr>
        <w:t xml:space="preserve">« </w:t>
      </w:r>
      <w:r w:rsidR="0074362A">
        <w:rPr>
          <w:szCs w:val="28"/>
        </w:rPr>
        <w:t>14</w:t>
      </w:r>
      <w:bookmarkStart w:id="0" w:name="_GoBack"/>
      <w:bookmarkEnd w:id="0"/>
      <w:r w:rsidRPr="00B212B2">
        <w:rPr>
          <w:szCs w:val="28"/>
        </w:rPr>
        <w:t xml:space="preserve"> » </w:t>
      </w:r>
      <w:r w:rsidR="0074362A">
        <w:rPr>
          <w:szCs w:val="28"/>
        </w:rPr>
        <w:t xml:space="preserve">июня </w:t>
      </w:r>
      <w:r w:rsidR="001B74DF" w:rsidRPr="00B212B2">
        <w:rPr>
          <w:szCs w:val="28"/>
        </w:rPr>
        <w:t xml:space="preserve"> 201</w:t>
      </w:r>
      <w:r w:rsidR="00654E6F">
        <w:rPr>
          <w:szCs w:val="28"/>
        </w:rPr>
        <w:t>7</w:t>
      </w:r>
      <w:r w:rsidRPr="00B212B2">
        <w:rPr>
          <w:szCs w:val="28"/>
        </w:rPr>
        <w:t xml:space="preserve"> г.</w:t>
      </w:r>
      <w:r w:rsidRPr="00B212B2">
        <w:t xml:space="preserve"> </w:t>
      </w:r>
      <w:r w:rsidR="0074362A">
        <w:t>09</w:t>
      </w:r>
      <w:r w:rsidRPr="00B212B2">
        <w:t xml:space="preserve"> час. 00 мин.</w:t>
      </w:r>
      <w:r w:rsidR="008B509D" w:rsidRPr="00B212B2">
        <w:t xml:space="preserve"> </w:t>
      </w:r>
    </w:p>
    <w:p w:rsidR="00AE21A6" w:rsidRDefault="00AE21A6" w:rsidP="00AE21A6">
      <w:pPr>
        <w:jc w:val="both"/>
      </w:pPr>
      <w:r w:rsidRPr="00A70C8D">
        <w:tab/>
        <w:t xml:space="preserve">Место: </w:t>
      </w:r>
      <w:r w:rsidR="0074362A">
        <w:t>443041, г. Самара, ул. Льва Толстого, д.131</w:t>
      </w:r>
    </w:p>
    <w:p w:rsidR="0074362A" w:rsidRPr="00AE21A6" w:rsidRDefault="0074362A" w:rsidP="00AE21A6">
      <w:pPr>
        <w:jc w:val="both"/>
        <w:rPr>
          <w:b/>
        </w:rPr>
      </w:pPr>
    </w:p>
    <w:p w:rsidR="00AE21A6" w:rsidRDefault="00AE21A6" w:rsidP="00AE21A6">
      <w:pPr>
        <w:jc w:val="both"/>
        <w:rPr>
          <w:b/>
          <w:szCs w:val="28"/>
        </w:rPr>
      </w:pPr>
      <w:r w:rsidRPr="00AE21A6">
        <w:rPr>
          <w:b/>
          <w:szCs w:val="28"/>
        </w:rPr>
        <w:t>Рассмотрение и сопоставление Заявок:</w:t>
      </w:r>
      <w:r w:rsidR="00A70C8D">
        <w:rPr>
          <w:b/>
          <w:szCs w:val="28"/>
        </w:rPr>
        <w:t xml:space="preserve"> </w:t>
      </w:r>
    </w:p>
    <w:p w:rsidR="00B85ADA" w:rsidRPr="00A70C8D" w:rsidRDefault="003361B8" w:rsidP="003361B8">
      <w:pPr>
        <w:tabs>
          <w:tab w:val="clear" w:pos="709"/>
        </w:tabs>
        <w:suppressAutoHyphens/>
        <w:ind w:left="284" w:firstLine="0"/>
        <w:jc w:val="both"/>
        <w:rPr>
          <w:rFonts w:eastAsia="Arial"/>
          <w:i/>
          <w:snapToGrid/>
          <w:szCs w:val="28"/>
          <w:lang w:eastAsia="ar-SA"/>
        </w:rPr>
      </w:pPr>
      <w:r>
        <w:rPr>
          <w:rFonts w:eastAsia="Arial"/>
          <w:i/>
          <w:snapToGrid/>
          <w:szCs w:val="28"/>
          <w:lang w:eastAsia="ar-SA"/>
        </w:rPr>
        <w:t>(</w:t>
      </w:r>
      <w:r w:rsidR="00B85ADA" w:rsidRPr="00A70C8D">
        <w:rPr>
          <w:rFonts w:eastAsia="Arial"/>
          <w:i/>
          <w:snapToGrid/>
          <w:szCs w:val="28"/>
          <w:lang w:eastAsia="ar-SA"/>
        </w:rPr>
        <w:t xml:space="preserve">С </w:t>
      </w:r>
      <w:r>
        <w:rPr>
          <w:rFonts w:eastAsia="Arial"/>
          <w:i/>
          <w:snapToGrid/>
          <w:szCs w:val="28"/>
          <w:lang w:eastAsia="ar-SA"/>
        </w:rPr>
        <w:t>ограничением срока подачи Заявок)</w:t>
      </w:r>
    </w:p>
    <w:p w:rsidR="00B85ADA" w:rsidRPr="00A70C8D" w:rsidRDefault="00AE21A6" w:rsidP="00B85ADA">
      <w:pPr>
        <w:jc w:val="both"/>
        <w:rPr>
          <w:b/>
          <w:szCs w:val="28"/>
        </w:rPr>
      </w:pPr>
      <w:r w:rsidRPr="00A70C8D">
        <w:rPr>
          <w:szCs w:val="28"/>
        </w:rPr>
        <w:tab/>
        <w:t xml:space="preserve">« </w:t>
      </w:r>
      <w:r w:rsidR="0074362A">
        <w:rPr>
          <w:szCs w:val="28"/>
        </w:rPr>
        <w:t>14</w:t>
      </w:r>
      <w:r w:rsidRPr="00A70C8D">
        <w:rPr>
          <w:szCs w:val="28"/>
        </w:rPr>
        <w:t xml:space="preserve"> » </w:t>
      </w:r>
      <w:r w:rsidR="0074362A">
        <w:rPr>
          <w:szCs w:val="28"/>
        </w:rPr>
        <w:t xml:space="preserve">июня </w:t>
      </w:r>
      <w:r w:rsidRPr="00A70C8D">
        <w:rPr>
          <w:szCs w:val="28"/>
        </w:rPr>
        <w:t xml:space="preserve"> 201</w:t>
      </w:r>
      <w:r w:rsidR="00654E6F">
        <w:rPr>
          <w:szCs w:val="28"/>
        </w:rPr>
        <w:t>7</w:t>
      </w:r>
      <w:r w:rsidRPr="00A70C8D">
        <w:rPr>
          <w:szCs w:val="28"/>
        </w:rPr>
        <w:t xml:space="preserve"> г. 1</w:t>
      </w:r>
      <w:r w:rsidR="0074362A">
        <w:rPr>
          <w:szCs w:val="28"/>
        </w:rPr>
        <w:t>0</w:t>
      </w:r>
      <w:r w:rsidRPr="00A70C8D">
        <w:rPr>
          <w:szCs w:val="28"/>
        </w:rPr>
        <w:t xml:space="preserve"> час. 00 мин.</w:t>
      </w:r>
      <w:r w:rsidR="00B85ADA" w:rsidRPr="00A70C8D">
        <w:rPr>
          <w:snapToGrid/>
          <w:szCs w:val="28"/>
          <w:lang w:eastAsia="ar-SA"/>
        </w:rPr>
        <w:t xml:space="preserve"> местного времени.</w:t>
      </w:r>
    </w:p>
    <w:p w:rsidR="00A70C8D" w:rsidRDefault="00AE21A6" w:rsidP="00A70C8D">
      <w:pPr>
        <w:jc w:val="both"/>
      </w:pPr>
      <w:r w:rsidRPr="00A70C8D">
        <w:rPr>
          <w:szCs w:val="28"/>
        </w:rPr>
        <w:tab/>
        <w:t xml:space="preserve">Место: </w:t>
      </w:r>
      <w:r w:rsidR="00A70C8D">
        <w:t>443041</w:t>
      </w:r>
      <w:r w:rsidR="00A70C8D" w:rsidRPr="00884086">
        <w:t xml:space="preserve">, </w:t>
      </w:r>
      <w:r w:rsidR="00A70C8D">
        <w:t>Самара</w:t>
      </w:r>
      <w:r w:rsidR="00A70C8D" w:rsidRPr="00884086">
        <w:t xml:space="preserve">, </w:t>
      </w:r>
      <w:r w:rsidR="00A70C8D">
        <w:t>ул. Льва Толстого</w:t>
      </w:r>
      <w:r w:rsidR="00A70C8D" w:rsidRPr="00884086">
        <w:t>, д.</w:t>
      </w:r>
      <w:r w:rsidR="00A70C8D">
        <w:t>131</w:t>
      </w:r>
      <w:r w:rsidR="00A70C8D" w:rsidRPr="00884086">
        <w:t>.</w:t>
      </w:r>
    </w:p>
    <w:p w:rsidR="00733873" w:rsidRDefault="00733873" w:rsidP="00A70C8D">
      <w:pPr>
        <w:jc w:val="both"/>
        <w:rPr>
          <w:b/>
          <w:szCs w:val="28"/>
        </w:rPr>
      </w:pPr>
    </w:p>
    <w:p w:rsidR="00AE21A6" w:rsidRPr="00B85ADA" w:rsidRDefault="0074362A" w:rsidP="00AE21A6">
      <w:pPr>
        <w:tabs>
          <w:tab w:val="clear" w:pos="709"/>
        </w:tabs>
        <w:suppressAutoHyphens/>
        <w:ind w:left="708" w:firstLine="0"/>
        <w:jc w:val="both"/>
        <w:rPr>
          <w:rFonts w:eastAsia="MS Mincho"/>
          <w:snapToGrid/>
          <w:szCs w:val="28"/>
        </w:rPr>
      </w:pPr>
      <w:r>
        <w:rPr>
          <w:rFonts w:eastAsia="MS Mincho"/>
          <w:snapToGrid/>
          <w:szCs w:val="28"/>
        </w:rPr>
        <w:t>И</w:t>
      </w:r>
      <w:r w:rsidR="00AE21A6" w:rsidRPr="00B85ADA">
        <w:rPr>
          <w:rFonts w:eastAsia="MS Mincho"/>
          <w:snapToGrid/>
          <w:szCs w:val="28"/>
        </w:rPr>
        <w:t>нформация о ходе рассмотрения Заявок не подлежит разглашению.</w:t>
      </w:r>
    </w:p>
    <w:p w:rsidR="00E97F31" w:rsidRDefault="00E97F31" w:rsidP="00AE21A6">
      <w:pPr>
        <w:jc w:val="both"/>
        <w:rPr>
          <w:b/>
          <w:szCs w:val="28"/>
        </w:rPr>
      </w:pPr>
    </w:p>
    <w:p w:rsidR="00E039E3" w:rsidRPr="00733873" w:rsidRDefault="00AE21A6" w:rsidP="00733873">
      <w:pPr>
        <w:jc w:val="both"/>
        <w:rPr>
          <w:b/>
          <w:szCs w:val="28"/>
        </w:rPr>
      </w:pPr>
      <w:r w:rsidRPr="00B85ADA">
        <w:rPr>
          <w:b/>
          <w:szCs w:val="28"/>
        </w:rPr>
        <w:t>Подведение итогов:</w:t>
      </w:r>
    </w:p>
    <w:p w:rsidR="00E039E3" w:rsidRDefault="00E039E3" w:rsidP="00E039E3">
      <w:pPr>
        <w:tabs>
          <w:tab w:val="clear" w:pos="709"/>
        </w:tabs>
        <w:suppressAutoHyphens/>
        <w:ind w:firstLine="284"/>
        <w:jc w:val="both"/>
        <w:rPr>
          <w:rFonts w:eastAsia="Arial"/>
          <w:snapToGrid/>
          <w:szCs w:val="28"/>
          <w:lang w:eastAsia="ar-SA"/>
        </w:rPr>
      </w:pPr>
      <w:r w:rsidRPr="008176C7">
        <w:rPr>
          <w:rFonts w:eastAsia="Arial"/>
          <w:snapToGrid/>
          <w:szCs w:val="28"/>
          <w:lang w:eastAsia="ar-SA"/>
        </w:rPr>
        <w:t>«</w:t>
      </w:r>
      <w:r w:rsidR="0074362A">
        <w:rPr>
          <w:rFonts w:eastAsia="Arial"/>
          <w:snapToGrid/>
          <w:szCs w:val="28"/>
          <w:lang w:eastAsia="ar-SA"/>
        </w:rPr>
        <w:t xml:space="preserve"> 16 </w:t>
      </w:r>
      <w:r w:rsidRPr="008176C7">
        <w:rPr>
          <w:rFonts w:eastAsia="Arial"/>
          <w:snapToGrid/>
          <w:szCs w:val="28"/>
          <w:lang w:eastAsia="ar-SA"/>
        </w:rPr>
        <w:t xml:space="preserve">» </w:t>
      </w:r>
      <w:r w:rsidR="0074362A">
        <w:rPr>
          <w:rFonts w:eastAsia="Arial"/>
          <w:snapToGrid/>
          <w:szCs w:val="28"/>
          <w:lang w:eastAsia="ar-SA"/>
        </w:rPr>
        <w:t xml:space="preserve">июня </w:t>
      </w:r>
      <w:r w:rsidRPr="008176C7">
        <w:rPr>
          <w:rFonts w:eastAsia="Arial"/>
          <w:snapToGrid/>
          <w:szCs w:val="28"/>
          <w:lang w:eastAsia="ar-SA"/>
        </w:rPr>
        <w:t xml:space="preserve"> 201</w:t>
      </w:r>
      <w:r w:rsidR="00654E6F">
        <w:rPr>
          <w:rFonts w:eastAsia="Arial"/>
          <w:snapToGrid/>
          <w:szCs w:val="28"/>
          <w:lang w:eastAsia="ar-SA"/>
        </w:rPr>
        <w:t>7</w:t>
      </w:r>
      <w:r w:rsidRPr="008176C7">
        <w:rPr>
          <w:rFonts w:eastAsia="Arial"/>
          <w:snapToGrid/>
          <w:szCs w:val="28"/>
          <w:lang w:eastAsia="ar-SA"/>
        </w:rPr>
        <w:t xml:space="preserve"> г.</w:t>
      </w:r>
      <w:r w:rsidR="00231FAA" w:rsidRPr="008176C7">
        <w:rPr>
          <w:szCs w:val="28"/>
        </w:rPr>
        <w:t xml:space="preserve"> 14 час. 00 мин.</w:t>
      </w:r>
      <w:r w:rsidR="00977A9B" w:rsidRPr="008176C7">
        <w:rPr>
          <w:rFonts w:eastAsia="Arial"/>
          <w:snapToGrid/>
          <w:szCs w:val="28"/>
          <w:lang w:eastAsia="ar-SA"/>
        </w:rPr>
        <w:t xml:space="preserve"> местного времени.</w:t>
      </w:r>
    </w:p>
    <w:p w:rsidR="00296A47" w:rsidRDefault="0074362A" w:rsidP="00E039E3">
      <w:pPr>
        <w:tabs>
          <w:tab w:val="clear" w:pos="709"/>
        </w:tabs>
        <w:suppressAutoHyphens/>
        <w:ind w:firstLine="284"/>
        <w:jc w:val="both"/>
      </w:pPr>
      <w:r w:rsidRPr="00A70C8D">
        <w:rPr>
          <w:szCs w:val="28"/>
        </w:rPr>
        <w:t xml:space="preserve">Место: </w:t>
      </w:r>
      <w:r>
        <w:t>443041</w:t>
      </w:r>
      <w:r w:rsidRPr="00884086">
        <w:t xml:space="preserve">, </w:t>
      </w:r>
      <w:r>
        <w:t>Самара</w:t>
      </w:r>
      <w:r w:rsidRPr="00884086">
        <w:t xml:space="preserve">, </w:t>
      </w:r>
      <w:r>
        <w:t>ул. Льва Толстого</w:t>
      </w:r>
      <w:r w:rsidRPr="00884086">
        <w:t>, д.</w:t>
      </w:r>
      <w:r>
        <w:t>131</w:t>
      </w:r>
      <w:r w:rsidRPr="00884086">
        <w:t>.</w:t>
      </w:r>
    </w:p>
    <w:p w:rsidR="0074362A" w:rsidRPr="008176C7" w:rsidRDefault="0074362A" w:rsidP="00E039E3">
      <w:pPr>
        <w:tabs>
          <w:tab w:val="clear" w:pos="709"/>
        </w:tabs>
        <w:suppressAutoHyphens/>
        <w:ind w:firstLine="284"/>
        <w:jc w:val="both"/>
        <w:rPr>
          <w:rFonts w:eastAsia="Arial"/>
          <w:snapToGrid/>
          <w:szCs w:val="28"/>
          <w:lang w:eastAsia="ar-SA"/>
        </w:rPr>
      </w:pP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lastRenderedPageBreak/>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8"/>
      <w:headerReference w:type="first" r:id="rId19"/>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326" w:rsidRDefault="001B0326" w:rsidP="00CB1C18">
      <w:r>
        <w:separator/>
      </w:r>
    </w:p>
  </w:endnote>
  <w:endnote w:type="continuationSeparator" w:id="0">
    <w:p w:rsidR="001B0326" w:rsidRDefault="001B032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326" w:rsidRDefault="001B0326" w:rsidP="00CB1C18">
      <w:r>
        <w:separator/>
      </w:r>
    </w:p>
  </w:footnote>
  <w:footnote w:type="continuationSeparator" w:id="0">
    <w:p w:rsidR="001B0326" w:rsidRDefault="001B032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2540B3">
    <w:pPr>
      <w:pStyle w:val="af0"/>
      <w:jc w:val="center"/>
    </w:pPr>
    <w:r>
      <w:fldChar w:fldCharType="begin"/>
    </w:r>
    <w:r w:rsidR="00052B26">
      <w:instrText xml:space="preserve"> PAGE   \* MERGEFORMAT </w:instrText>
    </w:r>
    <w:r>
      <w:fldChar w:fldCharType="separate"/>
    </w:r>
    <w:r w:rsidR="003361B8">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31C"/>
    <w:rsid w:val="00024F41"/>
    <w:rsid w:val="00026B5E"/>
    <w:rsid w:val="000279FD"/>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1C"/>
    <w:rsid w:val="0014182E"/>
    <w:rsid w:val="0014455A"/>
    <w:rsid w:val="001475DB"/>
    <w:rsid w:val="00152424"/>
    <w:rsid w:val="00156BB2"/>
    <w:rsid w:val="00166D4A"/>
    <w:rsid w:val="00177D91"/>
    <w:rsid w:val="00181EBD"/>
    <w:rsid w:val="001B0326"/>
    <w:rsid w:val="001B0FDE"/>
    <w:rsid w:val="001B74DF"/>
    <w:rsid w:val="001C05F5"/>
    <w:rsid w:val="001F0B3B"/>
    <w:rsid w:val="001F4F2E"/>
    <w:rsid w:val="001F52B9"/>
    <w:rsid w:val="002031CA"/>
    <w:rsid w:val="00204B07"/>
    <w:rsid w:val="00205C78"/>
    <w:rsid w:val="0020709B"/>
    <w:rsid w:val="00216833"/>
    <w:rsid w:val="0021768A"/>
    <w:rsid w:val="00231FAA"/>
    <w:rsid w:val="00234FB2"/>
    <w:rsid w:val="002350DE"/>
    <w:rsid w:val="00237904"/>
    <w:rsid w:val="00245141"/>
    <w:rsid w:val="00250C33"/>
    <w:rsid w:val="002540B3"/>
    <w:rsid w:val="0026332C"/>
    <w:rsid w:val="002636BF"/>
    <w:rsid w:val="00272A1A"/>
    <w:rsid w:val="0028492E"/>
    <w:rsid w:val="002927B0"/>
    <w:rsid w:val="00296517"/>
    <w:rsid w:val="00296A4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30039"/>
    <w:rsid w:val="00332075"/>
    <w:rsid w:val="003361B8"/>
    <w:rsid w:val="00342956"/>
    <w:rsid w:val="00372BBD"/>
    <w:rsid w:val="00396B91"/>
    <w:rsid w:val="003C7469"/>
    <w:rsid w:val="003C7807"/>
    <w:rsid w:val="003D0AA6"/>
    <w:rsid w:val="003E13B8"/>
    <w:rsid w:val="003E1D49"/>
    <w:rsid w:val="003E7A15"/>
    <w:rsid w:val="003F2B7A"/>
    <w:rsid w:val="0041301F"/>
    <w:rsid w:val="00417424"/>
    <w:rsid w:val="00422918"/>
    <w:rsid w:val="00427B60"/>
    <w:rsid w:val="0044002D"/>
    <w:rsid w:val="0044193B"/>
    <w:rsid w:val="00451B67"/>
    <w:rsid w:val="004566F4"/>
    <w:rsid w:val="00482157"/>
    <w:rsid w:val="00483D8D"/>
    <w:rsid w:val="004B128A"/>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15B"/>
    <w:rsid w:val="00542DB9"/>
    <w:rsid w:val="00544007"/>
    <w:rsid w:val="00553B8C"/>
    <w:rsid w:val="00564686"/>
    <w:rsid w:val="00576EAB"/>
    <w:rsid w:val="00583AE4"/>
    <w:rsid w:val="00584D63"/>
    <w:rsid w:val="005A69AB"/>
    <w:rsid w:val="005C1B79"/>
    <w:rsid w:val="005E0384"/>
    <w:rsid w:val="005E21B2"/>
    <w:rsid w:val="006072F9"/>
    <w:rsid w:val="006117F1"/>
    <w:rsid w:val="00623F3A"/>
    <w:rsid w:val="006323ED"/>
    <w:rsid w:val="006527AA"/>
    <w:rsid w:val="006530E0"/>
    <w:rsid w:val="00654E6F"/>
    <w:rsid w:val="0065729B"/>
    <w:rsid w:val="0065731F"/>
    <w:rsid w:val="00661273"/>
    <w:rsid w:val="00662448"/>
    <w:rsid w:val="0066783B"/>
    <w:rsid w:val="006713BF"/>
    <w:rsid w:val="00672527"/>
    <w:rsid w:val="00695B0F"/>
    <w:rsid w:val="006A2D2A"/>
    <w:rsid w:val="006B32C7"/>
    <w:rsid w:val="006C63EC"/>
    <w:rsid w:val="006E0FA2"/>
    <w:rsid w:val="007022A0"/>
    <w:rsid w:val="00702B9B"/>
    <w:rsid w:val="00706492"/>
    <w:rsid w:val="0071472A"/>
    <w:rsid w:val="00720B00"/>
    <w:rsid w:val="00721338"/>
    <w:rsid w:val="00724EED"/>
    <w:rsid w:val="007259DA"/>
    <w:rsid w:val="00733873"/>
    <w:rsid w:val="00734DE0"/>
    <w:rsid w:val="0074362A"/>
    <w:rsid w:val="007442D3"/>
    <w:rsid w:val="0075014E"/>
    <w:rsid w:val="00772A14"/>
    <w:rsid w:val="00773366"/>
    <w:rsid w:val="00790FF6"/>
    <w:rsid w:val="007947BB"/>
    <w:rsid w:val="00795795"/>
    <w:rsid w:val="007A053B"/>
    <w:rsid w:val="007A52C2"/>
    <w:rsid w:val="007B48BA"/>
    <w:rsid w:val="007B4A2D"/>
    <w:rsid w:val="007D6F31"/>
    <w:rsid w:val="007F3357"/>
    <w:rsid w:val="007F5506"/>
    <w:rsid w:val="00807664"/>
    <w:rsid w:val="008128DB"/>
    <w:rsid w:val="008159DC"/>
    <w:rsid w:val="008176C7"/>
    <w:rsid w:val="00831584"/>
    <w:rsid w:val="00851AB1"/>
    <w:rsid w:val="00852B23"/>
    <w:rsid w:val="0085444B"/>
    <w:rsid w:val="0086472D"/>
    <w:rsid w:val="00876894"/>
    <w:rsid w:val="00877914"/>
    <w:rsid w:val="00884629"/>
    <w:rsid w:val="0089148D"/>
    <w:rsid w:val="00894DA6"/>
    <w:rsid w:val="008A6C96"/>
    <w:rsid w:val="008B29D7"/>
    <w:rsid w:val="008B509D"/>
    <w:rsid w:val="008C4FB0"/>
    <w:rsid w:val="008C7B27"/>
    <w:rsid w:val="008E0CEC"/>
    <w:rsid w:val="008E1656"/>
    <w:rsid w:val="008E402B"/>
    <w:rsid w:val="008F0A98"/>
    <w:rsid w:val="00910BE4"/>
    <w:rsid w:val="00915DBD"/>
    <w:rsid w:val="00920944"/>
    <w:rsid w:val="0092627C"/>
    <w:rsid w:val="0093062F"/>
    <w:rsid w:val="0093554F"/>
    <w:rsid w:val="00950816"/>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16E72"/>
    <w:rsid w:val="00A20EC2"/>
    <w:rsid w:val="00A232F1"/>
    <w:rsid w:val="00A31BA8"/>
    <w:rsid w:val="00A335BC"/>
    <w:rsid w:val="00A35895"/>
    <w:rsid w:val="00A41820"/>
    <w:rsid w:val="00A44A48"/>
    <w:rsid w:val="00A61E76"/>
    <w:rsid w:val="00A70C8D"/>
    <w:rsid w:val="00A716A3"/>
    <w:rsid w:val="00A7517C"/>
    <w:rsid w:val="00A767DE"/>
    <w:rsid w:val="00A82EB1"/>
    <w:rsid w:val="00A83138"/>
    <w:rsid w:val="00AA34B6"/>
    <w:rsid w:val="00AA36AF"/>
    <w:rsid w:val="00AA5C3E"/>
    <w:rsid w:val="00AA60C9"/>
    <w:rsid w:val="00AA79FA"/>
    <w:rsid w:val="00AA7EFD"/>
    <w:rsid w:val="00AB48AD"/>
    <w:rsid w:val="00AC0842"/>
    <w:rsid w:val="00AC57C2"/>
    <w:rsid w:val="00AC799F"/>
    <w:rsid w:val="00AD5CB3"/>
    <w:rsid w:val="00AD69FC"/>
    <w:rsid w:val="00AE21A6"/>
    <w:rsid w:val="00AE71D4"/>
    <w:rsid w:val="00AF20B8"/>
    <w:rsid w:val="00AF3E8A"/>
    <w:rsid w:val="00AF4708"/>
    <w:rsid w:val="00B069C4"/>
    <w:rsid w:val="00B20DF0"/>
    <w:rsid w:val="00B212B2"/>
    <w:rsid w:val="00B21959"/>
    <w:rsid w:val="00B27DCF"/>
    <w:rsid w:val="00B3207D"/>
    <w:rsid w:val="00B3733E"/>
    <w:rsid w:val="00B50EA6"/>
    <w:rsid w:val="00B5321C"/>
    <w:rsid w:val="00B64438"/>
    <w:rsid w:val="00B65DA2"/>
    <w:rsid w:val="00B67299"/>
    <w:rsid w:val="00B81AC6"/>
    <w:rsid w:val="00B82AF4"/>
    <w:rsid w:val="00B85ADA"/>
    <w:rsid w:val="00B85FB9"/>
    <w:rsid w:val="00BB5A5E"/>
    <w:rsid w:val="00BB7300"/>
    <w:rsid w:val="00BC29CF"/>
    <w:rsid w:val="00BD06F5"/>
    <w:rsid w:val="00BD3223"/>
    <w:rsid w:val="00BD6739"/>
    <w:rsid w:val="00BE4FBE"/>
    <w:rsid w:val="00BE7F31"/>
    <w:rsid w:val="00BF2940"/>
    <w:rsid w:val="00BF60F3"/>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19B3"/>
    <w:rsid w:val="00CA4696"/>
    <w:rsid w:val="00CB1C18"/>
    <w:rsid w:val="00CB22FF"/>
    <w:rsid w:val="00CD1E92"/>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47E74"/>
    <w:rsid w:val="00E5065E"/>
    <w:rsid w:val="00E50CBA"/>
    <w:rsid w:val="00E65DA0"/>
    <w:rsid w:val="00E7093B"/>
    <w:rsid w:val="00E87D4E"/>
    <w:rsid w:val="00E90B84"/>
    <w:rsid w:val="00E9433F"/>
    <w:rsid w:val="00E97F31"/>
    <w:rsid w:val="00EB5105"/>
    <w:rsid w:val="00ED1117"/>
    <w:rsid w:val="00ED1B2D"/>
    <w:rsid w:val="00ED60FD"/>
    <w:rsid w:val="00F0713A"/>
    <w:rsid w:val="00F20D9E"/>
    <w:rsid w:val="00F22417"/>
    <w:rsid w:val="00F25640"/>
    <w:rsid w:val="00F2765E"/>
    <w:rsid w:val="00F3417A"/>
    <w:rsid w:val="00F436C5"/>
    <w:rsid w:val="00F43707"/>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175554207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irillovaTS@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KirillovaTS@trcont.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rillovaTS@trcont.ru" TargetMode="External"/><Relationship Id="rId5" Type="http://schemas.openxmlformats.org/officeDocument/2006/relationships/styles" Target="styles.xml"/><Relationship Id="rId15" Type="http://schemas.openxmlformats.org/officeDocument/2006/relationships/hyperlink" Target="mailto:Vishnevskiy@trcont.ru" TargetMode="External"/><Relationship Id="rId10" Type="http://schemas.openxmlformats.org/officeDocument/2006/relationships/hyperlink" Target="mailto:LiapinskovIV"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irillovaTS@trcont.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E47F700-DE35-4A9B-819F-5BA8D2E5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787</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Панарина Юлия Валерьевна</cp:lastModifiedBy>
  <cp:revision>17</cp:revision>
  <cp:lastPrinted>2013-10-11T11:56:00Z</cp:lastPrinted>
  <dcterms:created xsi:type="dcterms:W3CDTF">2016-11-17T12:39:00Z</dcterms:created>
  <dcterms:modified xsi:type="dcterms:W3CDTF">2017-06-06T09:41:00Z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