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7745A4" w:rsidRPr="00F66D28">
        <w:rPr>
          <w:rFonts w:eastAsiaTheme="majorEastAsia"/>
          <w:b/>
          <w:bCs/>
          <w:snapToGrid/>
          <w:szCs w:val="28"/>
          <w:lang w:eastAsia="en-US"/>
        </w:rPr>
        <w:t>-</w:t>
      </w:r>
      <w:r w:rsidR="00F66D28" w:rsidRPr="00F66D28">
        <w:rPr>
          <w:rFonts w:eastAsiaTheme="majorEastAsia"/>
          <w:b/>
          <w:bCs/>
          <w:snapToGrid/>
          <w:szCs w:val="28"/>
          <w:lang w:eastAsia="en-US"/>
        </w:rPr>
        <w:t>ЦКПСР</w:t>
      </w:r>
      <w:r w:rsidR="007745A4" w:rsidRPr="00F66D28">
        <w:rPr>
          <w:rFonts w:eastAsiaTheme="majorEastAsia"/>
          <w:b/>
          <w:bCs/>
          <w:snapToGrid/>
          <w:szCs w:val="28"/>
          <w:lang w:eastAsia="en-US"/>
        </w:rPr>
        <w:t>-</w:t>
      </w:r>
      <w:r w:rsidR="00F66D28" w:rsidRPr="00F66D28">
        <w:rPr>
          <w:rFonts w:eastAsiaTheme="majorEastAsia"/>
          <w:b/>
          <w:bCs/>
          <w:snapToGrid/>
          <w:szCs w:val="28"/>
          <w:lang w:eastAsia="en-US"/>
        </w:rPr>
        <w:t>17</w:t>
      </w:r>
      <w:r w:rsidR="007745A4" w:rsidRPr="00F66D28">
        <w:rPr>
          <w:rFonts w:eastAsiaTheme="majorEastAsia"/>
          <w:b/>
          <w:bCs/>
          <w:snapToGrid/>
          <w:szCs w:val="28"/>
          <w:lang w:eastAsia="en-US"/>
        </w:rPr>
        <w:t>-</w:t>
      </w:r>
      <w:r w:rsidR="00F66D28">
        <w:rPr>
          <w:rFonts w:eastAsiaTheme="majorEastAsia"/>
          <w:b/>
          <w:bCs/>
          <w:snapToGrid/>
          <w:szCs w:val="28"/>
          <w:lang w:eastAsia="en-US"/>
        </w:rPr>
        <w:t>0076</w:t>
      </w:r>
    </w:p>
    <w:p w:rsidR="0024584A" w:rsidRPr="008E7786" w:rsidRDefault="0024584A" w:rsidP="008E7786">
      <w:pPr>
        <w:ind w:firstLine="0"/>
        <w:jc w:val="center"/>
        <w:rPr>
          <w:rFonts w:eastAsiaTheme="majorEastAsia"/>
          <w:b/>
          <w:bCs/>
          <w:snapToGrid/>
          <w:szCs w:val="28"/>
          <w:lang w:eastAsia="en-US"/>
        </w:rPr>
      </w:pPr>
      <w:r w:rsidRPr="008E7786">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w:t>
      </w:r>
      <w:bookmarkStart w:id="0" w:name="_GoBack"/>
      <w:bookmarkEnd w:id="0"/>
      <w:r w:rsidR="0024584A" w:rsidRPr="00CB1C18">
        <w:t xml:space="preserve">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 xml:space="preserve">утвержденным решением совета директоров ПАО «ТрансКонтейнер» от 21 декабря 2016 г. </w:t>
      </w:r>
      <w:r w:rsidR="003C49AD">
        <w:t>(далее – Положение о закупках</w:t>
      </w:r>
      <w:r w:rsidR="0024584A" w:rsidRPr="00CB1C18">
        <w:t xml:space="preserve">), проводит </w:t>
      </w:r>
      <w:r w:rsidR="0024584A">
        <w:t>размещение</w:t>
      </w:r>
      <w:proofErr w:type="gramEnd"/>
      <w:r w:rsidR="0024584A">
        <w:t xml:space="preserve"> заказа</w:t>
      </w:r>
      <w:r w:rsidR="0024584A" w:rsidRPr="00CB1C18">
        <w:t xml:space="preserve"> № </w:t>
      </w:r>
      <w:r w:rsidR="0024584A">
        <w:t>ЕП</w:t>
      </w:r>
      <w:r w:rsidR="007745A4" w:rsidRPr="00F66D28">
        <w:t>-</w:t>
      </w:r>
      <w:r w:rsidR="00F66D28" w:rsidRPr="00F66D28">
        <w:t>ЦКПСР</w:t>
      </w:r>
      <w:r w:rsidR="007745A4" w:rsidRPr="00F66D28">
        <w:t>-</w:t>
      </w:r>
      <w:r w:rsidR="00F66D28" w:rsidRPr="00F66D28">
        <w:t>17</w:t>
      </w:r>
      <w:r w:rsidR="007745A4" w:rsidRPr="00F66D28">
        <w:t>-</w:t>
      </w:r>
      <w:r w:rsidR="00F66D28">
        <w:t>0076</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5E2E61" w:rsidRDefault="005E2E61" w:rsidP="005E2E61">
      <w:pPr>
        <w:jc w:val="both"/>
      </w:pPr>
      <w:r>
        <w:t>Ф.И.О.: Цветков Дмитрий Александрович</w:t>
      </w:r>
    </w:p>
    <w:p w:rsidR="005E2E61" w:rsidRDefault="005E2E61" w:rsidP="005E2E61">
      <w:pPr>
        <w:jc w:val="both"/>
      </w:pPr>
      <w:r w:rsidRPr="00C64E36">
        <w:t xml:space="preserve">Адрес электронной почты: </w:t>
      </w:r>
      <w:hyperlink r:id="rId12" w:history="1">
        <w:r w:rsidR="008B7091" w:rsidRPr="009A7A14">
          <w:rPr>
            <w:rStyle w:val="a6"/>
          </w:rPr>
          <w:t>CvetkovDA@trcont.ru</w:t>
        </w:r>
      </w:hyperlink>
    </w:p>
    <w:p w:rsidR="005E2E61" w:rsidRPr="00C64E36" w:rsidRDefault="005E2E61" w:rsidP="005E2E61">
      <w:pPr>
        <w:jc w:val="both"/>
      </w:pPr>
      <w:r>
        <w:t>Т</w:t>
      </w:r>
      <w:r w:rsidRPr="00C64E36">
        <w:t xml:space="preserve">елефон: </w:t>
      </w:r>
      <w:r w:rsidRPr="00EF7465">
        <w:rPr>
          <w:szCs w:val="28"/>
        </w:rPr>
        <w:t>+7 (495) 788-1717 доб. 1</w:t>
      </w:r>
      <w:r>
        <w:rPr>
          <w:szCs w:val="28"/>
        </w:rPr>
        <w:t>3</w:t>
      </w:r>
      <w:r w:rsidRPr="00EF7465">
        <w:rPr>
          <w:szCs w:val="28"/>
        </w:rPr>
        <w:t>-</w:t>
      </w:r>
      <w:r>
        <w:rPr>
          <w:szCs w:val="28"/>
        </w:rPr>
        <w:t>70</w:t>
      </w:r>
    </w:p>
    <w:p w:rsidR="005E2E61" w:rsidRDefault="005E2E61" w:rsidP="005E2E61">
      <w:pPr>
        <w:jc w:val="both"/>
      </w:pPr>
    </w:p>
    <w:p w:rsidR="005E2E61" w:rsidRDefault="005E2E61" w:rsidP="005E2E61">
      <w:pPr>
        <w:jc w:val="both"/>
      </w:pPr>
      <w:r>
        <w:t>Ф.И.О.: Ерагина Анна Алексеевна</w:t>
      </w:r>
    </w:p>
    <w:p w:rsidR="005E2E61" w:rsidRPr="00C64E36" w:rsidRDefault="005E2E61" w:rsidP="005E2E61">
      <w:pPr>
        <w:jc w:val="both"/>
      </w:pPr>
      <w:r w:rsidRPr="00C64E36">
        <w:t xml:space="preserve">Адрес электронной почты: </w:t>
      </w:r>
      <w:hyperlink r:id="rId13" w:history="1">
        <w:r w:rsidRPr="00E8780D">
          <w:rPr>
            <w:rStyle w:val="a6"/>
            <w:lang w:val="en-US"/>
          </w:rPr>
          <w:t>EraginaA</w:t>
        </w:r>
        <w:r w:rsidRPr="00E8780D">
          <w:rPr>
            <w:rStyle w:val="a6"/>
          </w:rPr>
          <w:t>A@trcont.ru</w:t>
        </w:r>
      </w:hyperlink>
    </w:p>
    <w:p w:rsidR="005E2E61" w:rsidRPr="00C64E36" w:rsidRDefault="005E2E61" w:rsidP="005E2E61">
      <w:pPr>
        <w:jc w:val="both"/>
      </w:pPr>
      <w:r>
        <w:t>Т</w:t>
      </w:r>
      <w:r w:rsidRPr="00C64E36">
        <w:t xml:space="preserve">елефон: </w:t>
      </w:r>
      <w:r>
        <w:t xml:space="preserve">+7 (495) </w:t>
      </w:r>
      <w:r w:rsidRPr="006D0BF4">
        <w:t>788</w:t>
      </w:r>
      <w:r>
        <w:t>-</w:t>
      </w:r>
      <w:r w:rsidRPr="006D0BF4">
        <w:t>17</w:t>
      </w:r>
      <w:r>
        <w:t>-</w:t>
      </w:r>
      <w:r w:rsidRPr="006D0BF4">
        <w:t xml:space="preserve">17 </w:t>
      </w:r>
      <w:r>
        <w:t>доб. 1373</w:t>
      </w:r>
    </w:p>
    <w:p w:rsidR="005E2E61" w:rsidRDefault="005E2E61" w:rsidP="00A72391">
      <w:pPr>
        <w:jc w:val="both"/>
      </w:pPr>
    </w:p>
    <w:p w:rsidR="0024584A" w:rsidRDefault="0024584A" w:rsidP="0024584A">
      <w:pPr>
        <w:jc w:val="both"/>
      </w:pPr>
    </w:p>
    <w:p w:rsidR="0024584A" w:rsidRDefault="0024584A" w:rsidP="0024584A">
      <w:pPr>
        <w:jc w:val="both"/>
        <w:rPr>
          <w:i/>
        </w:rPr>
      </w:pPr>
      <w:r>
        <w:rPr>
          <w:b/>
        </w:rPr>
        <w:t xml:space="preserve">1. </w:t>
      </w:r>
      <w:r w:rsidRPr="003927D3">
        <w:rPr>
          <w:b/>
        </w:rPr>
        <w:t xml:space="preserve">Предмет Заказа: </w:t>
      </w:r>
      <w:r w:rsidR="00435740" w:rsidRPr="00792A55">
        <w:rPr>
          <w:szCs w:val="28"/>
        </w:rPr>
        <w:t>оказание услуг по сопровождению сделки по приобретению пакета акций/доли в уставном капитале российской компании</w:t>
      </w:r>
      <w:r w:rsidR="00435740">
        <w:rPr>
          <w:szCs w:val="28"/>
        </w:rPr>
        <w:t>.</w:t>
      </w: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A72391" w:rsidTr="00704A29">
        <w:tc>
          <w:tcPr>
            <w:tcW w:w="675" w:type="dxa"/>
          </w:tcPr>
          <w:p w:rsidR="00053488" w:rsidRPr="00A72391" w:rsidRDefault="00053488" w:rsidP="00704A29">
            <w:pPr>
              <w:ind w:firstLine="0"/>
              <w:rPr>
                <w:sz w:val="24"/>
                <w:szCs w:val="24"/>
              </w:rPr>
            </w:pPr>
            <w:r w:rsidRPr="00A72391">
              <w:rPr>
                <w:sz w:val="24"/>
                <w:szCs w:val="24"/>
              </w:rPr>
              <w:t>№</w:t>
            </w:r>
          </w:p>
        </w:tc>
        <w:tc>
          <w:tcPr>
            <w:tcW w:w="1819" w:type="dxa"/>
          </w:tcPr>
          <w:p w:rsidR="00053488" w:rsidRPr="00A72391" w:rsidRDefault="00053488" w:rsidP="00053488">
            <w:pPr>
              <w:ind w:firstLine="0"/>
              <w:rPr>
                <w:sz w:val="24"/>
                <w:szCs w:val="24"/>
              </w:rPr>
            </w:pPr>
            <w:r w:rsidRPr="00A72391">
              <w:rPr>
                <w:sz w:val="24"/>
                <w:szCs w:val="24"/>
              </w:rPr>
              <w:t>Классификация по ОКПД 2</w:t>
            </w:r>
          </w:p>
        </w:tc>
        <w:tc>
          <w:tcPr>
            <w:tcW w:w="1819" w:type="dxa"/>
          </w:tcPr>
          <w:p w:rsidR="00053488" w:rsidRPr="00A72391" w:rsidRDefault="00053488" w:rsidP="00053488">
            <w:pPr>
              <w:ind w:firstLine="0"/>
              <w:rPr>
                <w:sz w:val="24"/>
                <w:szCs w:val="24"/>
              </w:rPr>
            </w:pPr>
            <w:r w:rsidRPr="00A72391">
              <w:rPr>
                <w:sz w:val="24"/>
                <w:szCs w:val="24"/>
              </w:rPr>
              <w:t>Классификация по ОКВЭД 2</w:t>
            </w:r>
          </w:p>
        </w:tc>
        <w:tc>
          <w:tcPr>
            <w:tcW w:w="1417" w:type="dxa"/>
          </w:tcPr>
          <w:p w:rsidR="00053488" w:rsidRPr="00A72391" w:rsidRDefault="00053488" w:rsidP="00053488">
            <w:pPr>
              <w:ind w:firstLine="0"/>
              <w:rPr>
                <w:sz w:val="24"/>
                <w:szCs w:val="24"/>
              </w:rPr>
            </w:pPr>
            <w:r w:rsidRPr="00A72391">
              <w:rPr>
                <w:sz w:val="24"/>
                <w:szCs w:val="24"/>
              </w:rPr>
              <w:t>Количество (Объем)</w:t>
            </w:r>
          </w:p>
        </w:tc>
        <w:tc>
          <w:tcPr>
            <w:tcW w:w="1557" w:type="dxa"/>
          </w:tcPr>
          <w:p w:rsidR="00053488" w:rsidRPr="00A72391" w:rsidRDefault="00053488" w:rsidP="00053488">
            <w:pPr>
              <w:ind w:firstLine="0"/>
              <w:rPr>
                <w:sz w:val="24"/>
                <w:szCs w:val="24"/>
              </w:rPr>
            </w:pPr>
            <w:r w:rsidRPr="00A72391">
              <w:rPr>
                <w:sz w:val="24"/>
                <w:szCs w:val="24"/>
              </w:rPr>
              <w:t>Ед. измерения</w:t>
            </w:r>
          </w:p>
        </w:tc>
        <w:tc>
          <w:tcPr>
            <w:tcW w:w="2412" w:type="dxa"/>
          </w:tcPr>
          <w:p w:rsidR="00053488" w:rsidRPr="00A72391" w:rsidRDefault="00053488" w:rsidP="00053488">
            <w:pPr>
              <w:ind w:firstLine="0"/>
              <w:rPr>
                <w:sz w:val="24"/>
                <w:szCs w:val="24"/>
              </w:rPr>
            </w:pPr>
            <w:r w:rsidRPr="00A72391">
              <w:rPr>
                <w:sz w:val="24"/>
                <w:szCs w:val="24"/>
              </w:rPr>
              <w:t>Дополнительные сведения</w:t>
            </w:r>
          </w:p>
        </w:tc>
      </w:tr>
      <w:tr w:rsidR="00053488" w:rsidRPr="00053488" w:rsidTr="00A72391">
        <w:tc>
          <w:tcPr>
            <w:tcW w:w="675" w:type="dxa"/>
            <w:vAlign w:val="center"/>
          </w:tcPr>
          <w:p w:rsidR="00053488" w:rsidRPr="00A72391" w:rsidRDefault="00053488" w:rsidP="00A72391">
            <w:pPr>
              <w:ind w:firstLine="0"/>
              <w:jc w:val="center"/>
              <w:rPr>
                <w:sz w:val="24"/>
                <w:szCs w:val="24"/>
              </w:rPr>
            </w:pPr>
            <w:r w:rsidRPr="00A72391">
              <w:rPr>
                <w:sz w:val="24"/>
                <w:szCs w:val="24"/>
              </w:rPr>
              <w:t>1.</w:t>
            </w:r>
          </w:p>
        </w:tc>
        <w:tc>
          <w:tcPr>
            <w:tcW w:w="1819" w:type="dxa"/>
            <w:vAlign w:val="center"/>
          </w:tcPr>
          <w:p w:rsidR="00053488" w:rsidRPr="00A72391" w:rsidRDefault="00A72391" w:rsidP="00A72391">
            <w:pPr>
              <w:ind w:firstLine="0"/>
              <w:jc w:val="center"/>
              <w:rPr>
                <w:sz w:val="24"/>
                <w:szCs w:val="24"/>
              </w:rPr>
            </w:pPr>
            <w:r w:rsidRPr="00A72391">
              <w:rPr>
                <w:sz w:val="24"/>
                <w:szCs w:val="24"/>
              </w:rPr>
              <w:t>74.90.1</w:t>
            </w:r>
          </w:p>
        </w:tc>
        <w:tc>
          <w:tcPr>
            <w:tcW w:w="1819" w:type="dxa"/>
            <w:vAlign w:val="center"/>
          </w:tcPr>
          <w:p w:rsidR="00053488" w:rsidRPr="00A72391" w:rsidRDefault="00A72391" w:rsidP="00A72391">
            <w:pPr>
              <w:ind w:firstLine="0"/>
              <w:jc w:val="center"/>
              <w:rPr>
                <w:sz w:val="24"/>
                <w:szCs w:val="24"/>
              </w:rPr>
            </w:pPr>
            <w:r w:rsidRPr="00A72391">
              <w:rPr>
                <w:sz w:val="24"/>
                <w:szCs w:val="24"/>
              </w:rPr>
              <w:t>74.90</w:t>
            </w:r>
          </w:p>
        </w:tc>
        <w:tc>
          <w:tcPr>
            <w:tcW w:w="1417" w:type="dxa"/>
            <w:vAlign w:val="center"/>
          </w:tcPr>
          <w:p w:rsidR="00053488" w:rsidRPr="00A72391" w:rsidRDefault="00A72391" w:rsidP="00A72391">
            <w:pPr>
              <w:ind w:firstLine="0"/>
              <w:jc w:val="center"/>
              <w:rPr>
                <w:sz w:val="24"/>
                <w:szCs w:val="24"/>
              </w:rPr>
            </w:pPr>
            <w:r w:rsidRPr="00A72391">
              <w:rPr>
                <w:sz w:val="24"/>
                <w:szCs w:val="24"/>
              </w:rPr>
              <w:t>Условная единица</w:t>
            </w:r>
          </w:p>
        </w:tc>
        <w:tc>
          <w:tcPr>
            <w:tcW w:w="1557" w:type="dxa"/>
            <w:vAlign w:val="center"/>
          </w:tcPr>
          <w:p w:rsidR="00053488" w:rsidRPr="00A72391" w:rsidRDefault="00A72391" w:rsidP="00A72391">
            <w:pPr>
              <w:ind w:firstLine="0"/>
              <w:jc w:val="center"/>
              <w:rPr>
                <w:sz w:val="24"/>
                <w:szCs w:val="24"/>
              </w:rPr>
            </w:pPr>
            <w:r w:rsidRPr="00A72391">
              <w:rPr>
                <w:sz w:val="24"/>
                <w:szCs w:val="24"/>
              </w:rPr>
              <w:t>1</w:t>
            </w:r>
          </w:p>
        </w:tc>
        <w:tc>
          <w:tcPr>
            <w:tcW w:w="2412" w:type="dxa"/>
          </w:tcPr>
          <w:p w:rsidR="00053488" w:rsidRPr="00053488" w:rsidRDefault="00053488" w:rsidP="003A03F0">
            <w:pPr>
              <w:ind w:firstLine="0"/>
              <w:rPr>
                <w:sz w:val="24"/>
                <w:szCs w:val="24"/>
              </w:rPr>
            </w:pPr>
            <w:r w:rsidRPr="00A72391">
              <w:rPr>
                <w:sz w:val="24"/>
                <w:szCs w:val="24"/>
              </w:rPr>
              <w:t xml:space="preserve">Строка годового плана </w:t>
            </w:r>
            <w:r w:rsidRPr="00A66B77">
              <w:rPr>
                <w:sz w:val="24"/>
                <w:szCs w:val="24"/>
              </w:rPr>
              <w:t>закупок №</w:t>
            </w:r>
            <w:r w:rsidR="003A03F0" w:rsidRPr="00A66B77">
              <w:rPr>
                <w:sz w:val="24"/>
                <w:szCs w:val="24"/>
              </w:rPr>
              <w:t>350</w:t>
            </w:r>
          </w:p>
        </w:tc>
      </w:tr>
    </w:tbl>
    <w:p w:rsidR="00BF0D9D" w:rsidRDefault="00BF0D9D" w:rsidP="0024584A">
      <w:pPr>
        <w:jc w:val="both"/>
        <w:rPr>
          <w:b/>
        </w:rPr>
      </w:pPr>
    </w:p>
    <w:p w:rsidR="0024584A" w:rsidRPr="003927D3" w:rsidRDefault="0024584A" w:rsidP="0024584A">
      <w:pPr>
        <w:jc w:val="both"/>
        <w:rPr>
          <w:b/>
        </w:rPr>
      </w:pPr>
      <w:r w:rsidRPr="003927D3">
        <w:rPr>
          <w:b/>
        </w:rPr>
        <w:t>2. Количество (Объем)</w:t>
      </w:r>
      <w:r w:rsidR="00A72391">
        <w:rPr>
          <w:b/>
        </w:rPr>
        <w:t>:</w:t>
      </w:r>
      <w:r w:rsidR="001B64CF">
        <w:rPr>
          <w:b/>
        </w:rPr>
        <w:t xml:space="preserve"> </w:t>
      </w:r>
      <w:r w:rsidR="00C92C87" w:rsidRPr="00604C9F">
        <w:rPr>
          <w:szCs w:val="28"/>
        </w:rPr>
        <w:t xml:space="preserve">в соответствии с </w:t>
      </w:r>
      <w:r w:rsidR="00C92C87">
        <w:rPr>
          <w:szCs w:val="28"/>
        </w:rPr>
        <w:t>Приложением</w:t>
      </w:r>
      <w:r w:rsidR="001B64CF">
        <w:rPr>
          <w:szCs w:val="28"/>
        </w:rPr>
        <w:t xml:space="preserve"> №1</w:t>
      </w:r>
      <w:r w:rsidR="00C92C87">
        <w:rPr>
          <w:szCs w:val="28"/>
        </w:rPr>
        <w:t xml:space="preserve"> к </w:t>
      </w:r>
      <w:r w:rsidR="001B64CF">
        <w:rPr>
          <w:szCs w:val="28"/>
        </w:rPr>
        <w:t>настоящему</w:t>
      </w:r>
      <w:r w:rsidR="001B64CF">
        <w:t xml:space="preserve"> извещению.</w:t>
      </w:r>
    </w:p>
    <w:p w:rsidR="008A31D1" w:rsidRDefault="0024584A" w:rsidP="0024584A">
      <w:pPr>
        <w:jc w:val="both"/>
        <w:rPr>
          <w:szCs w:val="28"/>
        </w:rPr>
      </w:pPr>
      <w:r w:rsidRPr="003927D3">
        <w:rPr>
          <w:b/>
        </w:rPr>
        <w:lastRenderedPageBreak/>
        <w:t xml:space="preserve">3. </w:t>
      </w:r>
      <w:proofErr w:type="gramStart"/>
      <w:r w:rsidR="000C70E4">
        <w:rPr>
          <w:b/>
        </w:rPr>
        <w:t>Ц</w:t>
      </w:r>
      <w:r w:rsidRPr="003927D3">
        <w:rPr>
          <w:b/>
        </w:rPr>
        <w:t xml:space="preserve">ена </w:t>
      </w:r>
      <w:r w:rsidR="007359DA" w:rsidRPr="00435740">
        <w:rPr>
          <w:b/>
        </w:rPr>
        <w:t>закупки</w:t>
      </w:r>
      <w:r w:rsidRPr="00435740">
        <w:rPr>
          <w:b/>
        </w:rPr>
        <w:t xml:space="preserve">: </w:t>
      </w:r>
      <w:r w:rsidR="00435740" w:rsidRPr="00435740">
        <w:t>2 </w:t>
      </w:r>
      <w:r w:rsidR="0022604A" w:rsidRPr="00435740">
        <w:t>06</w:t>
      </w:r>
      <w:r w:rsidR="001E04B3">
        <w:t>5</w:t>
      </w:r>
      <w:r w:rsidR="008E7786">
        <w:t> </w:t>
      </w:r>
      <w:r w:rsidR="001E04B3">
        <w:t>0</w:t>
      </w:r>
      <w:r w:rsidR="0022604A" w:rsidRPr="00435740">
        <w:t>00</w:t>
      </w:r>
      <w:r w:rsidR="008E7786">
        <w:t>,00</w:t>
      </w:r>
      <w:r w:rsidR="0022604A" w:rsidRPr="00435740">
        <w:rPr>
          <w:b/>
        </w:rPr>
        <w:t xml:space="preserve"> </w:t>
      </w:r>
      <w:r w:rsidR="007359DA" w:rsidRPr="00435740">
        <w:rPr>
          <w:szCs w:val="28"/>
        </w:rPr>
        <w:t>(</w:t>
      </w:r>
      <w:r w:rsidR="008E7786">
        <w:rPr>
          <w:szCs w:val="28"/>
        </w:rPr>
        <w:t xml:space="preserve">Два </w:t>
      </w:r>
      <w:r w:rsidR="00435740">
        <w:rPr>
          <w:szCs w:val="28"/>
        </w:rPr>
        <w:t xml:space="preserve">миллиона шестьдесят </w:t>
      </w:r>
      <w:r w:rsidR="001E04B3">
        <w:rPr>
          <w:szCs w:val="28"/>
        </w:rPr>
        <w:t>пять</w:t>
      </w:r>
      <w:r w:rsidR="00385788">
        <w:rPr>
          <w:szCs w:val="28"/>
        </w:rPr>
        <w:t xml:space="preserve"> </w:t>
      </w:r>
      <w:r w:rsidR="00435740">
        <w:rPr>
          <w:szCs w:val="28"/>
        </w:rPr>
        <w:t>тысяч</w:t>
      </w:r>
      <w:r w:rsidR="007359DA" w:rsidRPr="00435740">
        <w:rPr>
          <w:szCs w:val="28"/>
        </w:rPr>
        <w:t>) рублей</w:t>
      </w:r>
      <w:r w:rsidR="007359DA" w:rsidRPr="00604C9F">
        <w:rPr>
          <w:szCs w:val="28"/>
        </w:rPr>
        <w:t xml:space="preserve"> </w:t>
      </w:r>
      <w:r w:rsidR="00435740">
        <w:rPr>
          <w:szCs w:val="28"/>
        </w:rPr>
        <w:t>00</w:t>
      </w:r>
      <w:r w:rsidR="007359DA" w:rsidRPr="00604C9F">
        <w:rPr>
          <w:szCs w:val="28"/>
        </w:rPr>
        <w:t xml:space="preserve"> копеек с учетом всех налогов (кроме НДС), стоимости материалов, затрат, связанных с доставкой на объект, иных расходов, связанных с оказанием Услуг, в том числе, но не исключая, на оплату персонала и коммунальных платежей, на транспорт, связь и почтовые отправления, п</w:t>
      </w:r>
      <w:r w:rsidR="008A31D1">
        <w:rPr>
          <w:szCs w:val="28"/>
        </w:rPr>
        <w:t>ечать и копирование документов.</w:t>
      </w:r>
      <w:proofErr w:type="gramEnd"/>
    </w:p>
    <w:p w:rsidR="00977D2E" w:rsidRDefault="007359DA" w:rsidP="0024584A">
      <w:pPr>
        <w:jc w:val="both"/>
        <w:rPr>
          <w:szCs w:val="28"/>
        </w:rPr>
      </w:pPr>
      <w:r w:rsidRPr="00604C9F">
        <w:rPr>
          <w:szCs w:val="28"/>
        </w:rPr>
        <w:t>НДС начисляется в соответствии с законодательством Российской Федерации.</w:t>
      </w:r>
    </w:p>
    <w:p w:rsidR="0022390C" w:rsidRDefault="0024584A" w:rsidP="0022390C">
      <w:pPr>
        <w:ind w:firstLine="851"/>
        <w:jc w:val="both"/>
      </w:pPr>
      <w:r w:rsidRPr="0016790C">
        <w:rPr>
          <w:b/>
          <w:iCs/>
          <w:szCs w:val="28"/>
        </w:rPr>
        <w:t>4. Порядок определения цены за</w:t>
      </w:r>
      <w:r w:rsidR="00543F65" w:rsidRPr="0016790C">
        <w:rPr>
          <w:b/>
          <w:iCs/>
          <w:szCs w:val="28"/>
        </w:rPr>
        <w:t xml:space="preserve"> услуги:</w:t>
      </w:r>
      <w:r w:rsidRPr="0016790C">
        <w:rPr>
          <w:iCs/>
          <w:szCs w:val="28"/>
        </w:rPr>
        <w:t xml:space="preserve"> </w:t>
      </w:r>
      <w:r w:rsidR="0022390C" w:rsidRPr="0022390C">
        <w:t>цена консультационных услуг</w:t>
      </w:r>
      <w:r w:rsidR="0022390C" w:rsidRPr="0016790C">
        <w:t xml:space="preserve"> рассчитывается исходя из почасовой стоимости услуг консультантов определенной категории путем умножения</w:t>
      </w:r>
      <w:r w:rsidR="0022390C">
        <w:t xml:space="preserve"> данной стоимости услуг</w:t>
      </w:r>
      <w:r w:rsidR="0022390C" w:rsidRPr="00CA7D40">
        <w:t xml:space="preserve"> на количество затраченных человеко-часов</w:t>
      </w:r>
      <w:r w:rsidR="0022390C">
        <w:t>, необходимых для оказания определенного в техническом задании объема услуг.</w:t>
      </w:r>
    </w:p>
    <w:p w:rsidR="0024584A" w:rsidRDefault="0024584A" w:rsidP="0024584A">
      <w:pPr>
        <w:pStyle w:val="Default"/>
        <w:ind w:firstLine="708"/>
        <w:jc w:val="both"/>
        <w:rPr>
          <w:color w:val="auto"/>
          <w:sz w:val="28"/>
          <w:szCs w:val="20"/>
          <w:lang w:eastAsia="ru-RU"/>
        </w:rPr>
      </w:pPr>
      <w:r w:rsidRPr="003927D3">
        <w:rPr>
          <w:b/>
          <w:iCs/>
          <w:color w:val="auto"/>
          <w:sz w:val="28"/>
          <w:szCs w:val="28"/>
        </w:rPr>
        <w:t>5. Форма</w:t>
      </w:r>
      <w:r w:rsidRPr="00604550">
        <w:rPr>
          <w:b/>
          <w:iCs/>
          <w:color w:val="auto"/>
          <w:sz w:val="28"/>
          <w:szCs w:val="28"/>
        </w:rPr>
        <w:t>, сроки и порядок оплаты</w:t>
      </w:r>
      <w:r w:rsidR="00A72391" w:rsidRPr="00604550">
        <w:rPr>
          <w:b/>
          <w:iCs/>
          <w:color w:val="auto"/>
          <w:sz w:val="28"/>
          <w:szCs w:val="28"/>
        </w:rPr>
        <w:t>:</w:t>
      </w:r>
      <w:r w:rsidRPr="00604550">
        <w:rPr>
          <w:b/>
          <w:iCs/>
          <w:color w:val="auto"/>
          <w:sz w:val="28"/>
          <w:szCs w:val="28"/>
        </w:rPr>
        <w:t xml:space="preserve"> </w:t>
      </w:r>
      <w:r w:rsidR="00A72391" w:rsidRPr="00604550">
        <w:rPr>
          <w:color w:val="auto"/>
          <w:sz w:val="28"/>
          <w:szCs w:val="20"/>
          <w:lang w:eastAsia="ru-RU"/>
        </w:rPr>
        <w:t xml:space="preserve">оплата производится </w:t>
      </w:r>
      <w:r w:rsidR="008904AF">
        <w:rPr>
          <w:color w:val="auto"/>
          <w:sz w:val="28"/>
          <w:szCs w:val="20"/>
          <w:lang w:eastAsia="ru-RU"/>
        </w:rPr>
        <w:t xml:space="preserve">путем перечисления денежных средств на счет Исполнителя </w:t>
      </w:r>
      <w:r w:rsidR="00A72391" w:rsidRPr="00604550">
        <w:rPr>
          <w:color w:val="auto"/>
          <w:sz w:val="28"/>
          <w:szCs w:val="20"/>
          <w:lang w:eastAsia="ru-RU"/>
        </w:rPr>
        <w:t xml:space="preserve">в </w:t>
      </w:r>
      <w:r w:rsidR="008904AF">
        <w:rPr>
          <w:color w:val="auto"/>
          <w:sz w:val="28"/>
          <w:szCs w:val="20"/>
          <w:lang w:eastAsia="ru-RU"/>
        </w:rPr>
        <w:t>следующем порядке:</w:t>
      </w:r>
    </w:p>
    <w:p w:rsidR="008904AF" w:rsidRPr="008904AF" w:rsidRDefault="008904AF" w:rsidP="008904AF">
      <w:pPr>
        <w:pStyle w:val="Default"/>
        <w:numPr>
          <w:ilvl w:val="0"/>
          <w:numId w:val="9"/>
        </w:numPr>
        <w:ind w:left="426" w:hanging="426"/>
        <w:jc w:val="both"/>
        <w:rPr>
          <w:color w:val="auto"/>
          <w:sz w:val="28"/>
          <w:szCs w:val="20"/>
          <w:lang w:eastAsia="ru-RU"/>
        </w:rPr>
      </w:pPr>
      <w:r>
        <w:rPr>
          <w:color w:val="auto"/>
          <w:sz w:val="28"/>
          <w:szCs w:val="20"/>
          <w:lang w:eastAsia="ru-RU"/>
        </w:rPr>
        <w:t>авансовым</w:t>
      </w:r>
      <w:r w:rsidRPr="008904AF">
        <w:rPr>
          <w:color w:val="auto"/>
          <w:sz w:val="28"/>
          <w:szCs w:val="20"/>
          <w:lang w:eastAsia="ru-RU"/>
        </w:rPr>
        <w:t xml:space="preserve"> платеж</w:t>
      </w:r>
      <w:r>
        <w:rPr>
          <w:color w:val="auto"/>
          <w:sz w:val="28"/>
          <w:szCs w:val="20"/>
          <w:lang w:eastAsia="ru-RU"/>
        </w:rPr>
        <w:t>ом</w:t>
      </w:r>
      <w:r w:rsidRPr="008904AF">
        <w:rPr>
          <w:color w:val="auto"/>
          <w:sz w:val="28"/>
          <w:szCs w:val="20"/>
          <w:lang w:eastAsia="ru-RU"/>
        </w:rPr>
        <w:t xml:space="preserve"> в размере 30% от стоимости </w:t>
      </w:r>
      <w:r>
        <w:rPr>
          <w:color w:val="auto"/>
          <w:sz w:val="28"/>
          <w:szCs w:val="20"/>
          <w:lang w:eastAsia="ru-RU"/>
        </w:rPr>
        <w:t xml:space="preserve">блока </w:t>
      </w:r>
      <w:r w:rsidRPr="008904AF">
        <w:rPr>
          <w:color w:val="auto"/>
          <w:sz w:val="28"/>
          <w:szCs w:val="20"/>
          <w:lang w:eastAsia="ru-RU"/>
        </w:rPr>
        <w:t>Услуг осуществляется в срок не ранее 5</w:t>
      </w:r>
      <w:r w:rsidR="005E2E61">
        <w:rPr>
          <w:color w:val="auto"/>
          <w:sz w:val="28"/>
          <w:szCs w:val="20"/>
          <w:lang w:eastAsia="ru-RU"/>
        </w:rPr>
        <w:t xml:space="preserve"> (пяти)</w:t>
      </w:r>
      <w:r w:rsidRPr="008904AF">
        <w:rPr>
          <w:color w:val="auto"/>
          <w:sz w:val="28"/>
          <w:szCs w:val="20"/>
          <w:lang w:eastAsia="ru-RU"/>
        </w:rPr>
        <w:t xml:space="preserve"> и не позднее 30</w:t>
      </w:r>
      <w:r w:rsidR="005E2E61">
        <w:rPr>
          <w:color w:val="auto"/>
          <w:sz w:val="28"/>
          <w:szCs w:val="20"/>
          <w:lang w:eastAsia="ru-RU"/>
        </w:rPr>
        <w:t xml:space="preserve"> (тридцати)</w:t>
      </w:r>
      <w:r w:rsidRPr="008904AF">
        <w:rPr>
          <w:color w:val="auto"/>
          <w:sz w:val="28"/>
          <w:szCs w:val="20"/>
          <w:lang w:eastAsia="ru-RU"/>
        </w:rPr>
        <w:t xml:space="preserve"> календарных дней </w:t>
      </w:r>
      <w:proofErr w:type="gramStart"/>
      <w:r w:rsidRPr="008904AF">
        <w:rPr>
          <w:color w:val="auto"/>
          <w:sz w:val="28"/>
          <w:szCs w:val="20"/>
          <w:lang w:eastAsia="ru-RU"/>
        </w:rPr>
        <w:t>с даты подписания</w:t>
      </w:r>
      <w:proofErr w:type="gramEnd"/>
      <w:r w:rsidRPr="008904AF">
        <w:rPr>
          <w:color w:val="auto"/>
          <w:sz w:val="28"/>
          <w:szCs w:val="20"/>
          <w:lang w:eastAsia="ru-RU"/>
        </w:rPr>
        <w:t xml:space="preserve"> Сторонами </w:t>
      </w:r>
      <w:r>
        <w:rPr>
          <w:color w:val="auto"/>
          <w:sz w:val="28"/>
          <w:szCs w:val="20"/>
          <w:lang w:eastAsia="ru-RU"/>
        </w:rPr>
        <w:t>дополнительного соглашения</w:t>
      </w:r>
      <w:r w:rsidRPr="008904AF">
        <w:rPr>
          <w:color w:val="auto"/>
          <w:sz w:val="28"/>
          <w:szCs w:val="20"/>
          <w:lang w:eastAsia="ru-RU"/>
        </w:rPr>
        <w:t xml:space="preserve"> на основании выставленного Исполнителем счета</w:t>
      </w:r>
      <w:r>
        <w:rPr>
          <w:color w:val="auto"/>
          <w:sz w:val="28"/>
          <w:szCs w:val="20"/>
          <w:lang w:eastAsia="ru-RU"/>
        </w:rPr>
        <w:t>;</w:t>
      </w:r>
    </w:p>
    <w:p w:rsidR="008904AF" w:rsidRPr="008904AF" w:rsidRDefault="008904AF" w:rsidP="008904AF">
      <w:pPr>
        <w:pStyle w:val="Default"/>
        <w:numPr>
          <w:ilvl w:val="0"/>
          <w:numId w:val="9"/>
        </w:numPr>
        <w:ind w:left="426" w:hanging="426"/>
        <w:jc w:val="both"/>
        <w:rPr>
          <w:color w:val="auto"/>
          <w:sz w:val="28"/>
          <w:szCs w:val="20"/>
          <w:lang w:eastAsia="ru-RU"/>
        </w:rPr>
      </w:pPr>
      <w:r>
        <w:rPr>
          <w:color w:val="auto"/>
          <w:sz w:val="28"/>
          <w:szCs w:val="20"/>
          <w:lang w:eastAsia="ru-RU"/>
        </w:rPr>
        <w:t>о</w:t>
      </w:r>
      <w:r w:rsidRPr="008904AF">
        <w:rPr>
          <w:color w:val="auto"/>
          <w:sz w:val="28"/>
          <w:szCs w:val="20"/>
          <w:lang w:eastAsia="ru-RU"/>
        </w:rPr>
        <w:t xml:space="preserve">плата оставшейся части стоимости </w:t>
      </w:r>
      <w:r>
        <w:rPr>
          <w:color w:val="auto"/>
          <w:sz w:val="28"/>
          <w:szCs w:val="20"/>
          <w:lang w:eastAsia="ru-RU"/>
        </w:rPr>
        <w:t xml:space="preserve">блока </w:t>
      </w:r>
      <w:r w:rsidRPr="008904AF">
        <w:rPr>
          <w:color w:val="auto"/>
          <w:sz w:val="28"/>
          <w:szCs w:val="20"/>
          <w:lang w:eastAsia="ru-RU"/>
        </w:rPr>
        <w:t xml:space="preserve">Услуг осуществляется в течение 30 </w:t>
      </w:r>
      <w:r w:rsidR="005E2E61">
        <w:rPr>
          <w:color w:val="auto"/>
          <w:sz w:val="28"/>
          <w:szCs w:val="20"/>
          <w:lang w:eastAsia="ru-RU"/>
        </w:rPr>
        <w:t xml:space="preserve">(тридцати) </w:t>
      </w:r>
      <w:r w:rsidRPr="008904AF">
        <w:rPr>
          <w:color w:val="auto"/>
          <w:sz w:val="28"/>
          <w:szCs w:val="20"/>
          <w:lang w:eastAsia="ru-RU"/>
        </w:rPr>
        <w:t xml:space="preserve">календарных дней </w:t>
      </w:r>
      <w:proofErr w:type="gramStart"/>
      <w:r w:rsidRPr="008904AF">
        <w:rPr>
          <w:color w:val="auto"/>
          <w:sz w:val="28"/>
          <w:szCs w:val="20"/>
          <w:lang w:eastAsia="ru-RU"/>
        </w:rPr>
        <w:t>с даты подписания</w:t>
      </w:r>
      <w:proofErr w:type="gramEnd"/>
      <w:r w:rsidRPr="008904AF">
        <w:rPr>
          <w:color w:val="auto"/>
          <w:sz w:val="28"/>
          <w:szCs w:val="20"/>
          <w:lang w:eastAsia="ru-RU"/>
        </w:rPr>
        <w:t xml:space="preserve"> акт</w:t>
      </w:r>
      <w:r>
        <w:rPr>
          <w:color w:val="auto"/>
          <w:sz w:val="28"/>
          <w:szCs w:val="20"/>
          <w:lang w:eastAsia="ru-RU"/>
        </w:rPr>
        <w:t>а</w:t>
      </w:r>
      <w:r w:rsidRPr="008904AF">
        <w:rPr>
          <w:color w:val="auto"/>
          <w:sz w:val="28"/>
          <w:szCs w:val="20"/>
          <w:lang w:eastAsia="ru-RU"/>
        </w:rPr>
        <w:t xml:space="preserve"> приемки услуг по соответствующему блоку Услуг на основании выставленного Исполнителем счета и счета-фактуры.</w:t>
      </w:r>
    </w:p>
    <w:p w:rsidR="00875AF9" w:rsidRDefault="0024584A" w:rsidP="007359DA">
      <w:pPr>
        <w:pStyle w:val="Default"/>
        <w:ind w:firstLine="708"/>
        <w:jc w:val="both"/>
        <w:rPr>
          <w:b/>
        </w:rPr>
      </w:pPr>
      <w:r w:rsidRPr="007359DA">
        <w:rPr>
          <w:b/>
          <w:sz w:val="28"/>
          <w:szCs w:val="28"/>
        </w:rPr>
        <w:t xml:space="preserve">6. </w:t>
      </w:r>
      <w:r w:rsidR="00A72391" w:rsidRPr="007359DA">
        <w:rPr>
          <w:b/>
          <w:sz w:val="28"/>
          <w:szCs w:val="28"/>
        </w:rPr>
        <w:t xml:space="preserve">Срок </w:t>
      </w:r>
      <w:r w:rsidR="00875AF9" w:rsidRPr="007359DA">
        <w:rPr>
          <w:b/>
          <w:sz w:val="28"/>
          <w:szCs w:val="28"/>
        </w:rPr>
        <w:t xml:space="preserve">оказания услуг: </w:t>
      </w:r>
      <w:r w:rsidR="001B64CF">
        <w:rPr>
          <w:sz w:val="28"/>
          <w:szCs w:val="28"/>
        </w:rPr>
        <w:t>в соответствии с Приложение</w:t>
      </w:r>
      <w:r w:rsidR="001B64CF" w:rsidRPr="001B64CF">
        <w:rPr>
          <w:sz w:val="28"/>
          <w:szCs w:val="28"/>
        </w:rPr>
        <w:t>м №2</w:t>
      </w:r>
      <w:r w:rsidR="001B64CF">
        <w:rPr>
          <w:sz w:val="28"/>
          <w:szCs w:val="28"/>
        </w:rPr>
        <w:t xml:space="preserve"> к настоящему извещению.</w:t>
      </w:r>
    </w:p>
    <w:p w:rsidR="00C92C87" w:rsidRPr="00C92C87" w:rsidRDefault="0024584A" w:rsidP="00C92C87">
      <w:pPr>
        <w:pStyle w:val="11"/>
        <w:ind w:firstLine="708"/>
      </w:pPr>
      <w:r w:rsidRPr="00C92C87">
        <w:rPr>
          <w:b/>
        </w:rPr>
        <w:t xml:space="preserve">7. </w:t>
      </w:r>
      <w:r w:rsidR="00C92C87" w:rsidRPr="00C92C87">
        <w:rPr>
          <w:b/>
        </w:rPr>
        <w:t>Место оказания услуг:</w:t>
      </w:r>
      <w:r w:rsidR="00C92C87" w:rsidRPr="00C92C87">
        <w:t xml:space="preserve"> 125047, РФ, г. Москва, Оружейный переулок, д.</w:t>
      </w:r>
      <w:r w:rsidR="00C92C87">
        <w:t xml:space="preserve"> </w:t>
      </w:r>
      <w:r w:rsidR="00C92C87" w:rsidRPr="00C92C87">
        <w:t>19.</w:t>
      </w:r>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C92C87" w:rsidRPr="00C92C87">
        <w:rPr>
          <w:color w:val="auto"/>
          <w:sz w:val="28"/>
          <w:szCs w:val="20"/>
          <w:lang w:eastAsia="ru-RU"/>
        </w:rPr>
        <w:t>ООО «Эрнст энд Янг – оценка и консультационные услуги»</w:t>
      </w:r>
      <w:r w:rsidR="004E1587">
        <w:rPr>
          <w:color w:val="auto"/>
          <w:sz w:val="28"/>
          <w:szCs w:val="20"/>
          <w:lang w:eastAsia="ru-RU"/>
        </w:rPr>
        <w:t>.</w:t>
      </w:r>
    </w:p>
    <w:p w:rsidR="00C3313D" w:rsidRDefault="00C3313D" w:rsidP="00497234">
      <w:pPr>
        <w:jc w:val="both"/>
      </w:pPr>
      <w:r w:rsidRPr="00C3313D">
        <w:rPr>
          <w:b/>
        </w:rPr>
        <w:t xml:space="preserve">Поставщик является субъектом </w:t>
      </w:r>
      <w:r w:rsidRPr="00604550">
        <w:rPr>
          <w:b/>
        </w:rPr>
        <w:t>МСП:</w:t>
      </w:r>
      <w:r w:rsidRPr="00604550">
        <w:t xml:space="preserve">   нет</w:t>
      </w:r>
      <w:r>
        <w:t xml:space="preserve"> </w:t>
      </w:r>
    </w:p>
    <w:p w:rsidR="00497234" w:rsidRPr="00C92C87" w:rsidRDefault="00C92C87" w:rsidP="00C92C87">
      <w:pPr>
        <w:tabs>
          <w:tab w:val="clear" w:pos="709"/>
        </w:tabs>
        <w:spacing w:line="150" w:lineRule="atLeast"/>
        <w:ind w:firstLine="0"/>
        <w:rPr>
          <w:rFonts w:eastAsia="Calibri"/>
          <w:b/>
          <w:snapToGrid/>
          <w:sz w:val="24"/>
          <w:szCs w:val="24"/>
        </w:rPr>
      </w:pPr>
      <w:r>
        <w:tab/>
      </w:r>
      <w:r w:rsidR="00497234" w:rsidRPr="00C92C87">
        <w:t xml:space="preserve">ОГРН: </w:t>
      </w:r>
      <w:r>
        <w:t xml:space="preserve"> </w:t>
      </w:r>
      <w:r w:rsidRPr="00C92C87">
        <w:rPr>
          <w:snapToGrid/>
        </w:rPr>
        <w:t>1047797042171</w:t>
      </w:r>
      <w:r w:rsidR="00497234" w:rsidRPr="00C92C87">
        <w:rPr>
          <w:snapToGrid/>
        </w:rPr>
        <w:t>;</w:t>
      </w:r>
    </w:p>
    <w:p w:rsidR="00497234" w:rsidRPr="003927D3" w:rsidRDefault="00497234" w:rsidP="00497234">
      <w:pPr>
        <w:jc w:val="both"/>
      </w:pPr>
      <w:r w:rsidRPr="00C92C87">
        <w:t>ИНН:</w:t>
      </w:r>
      <w:r w:rsidR="00C92C87" w:rsidRPr="00C92C87">
        <w:t xml:space="preserve"> </w:t>
      </w:r>
      <w:r w:rsidR="00C92C87" w:rsidRPr="00C92C87">
        <w:rPr>
          <w:snapToGrid/>
        </w:rPr>
        <w:t>7705637264</w:t>
      </w:r>
      <w:r w:rsidRPr="00C92C87">
        <w:rPr>
          <w:snapToGrid/>
        </w:rPr>
        <w:t>;</w:t>
      </w:r>
    </w:p>
    <w:p w:rsidR="00497234" w:rsidRPr="003927D3" w:rsidRDefault="00497234" w:rsidP="00497234">
      <w:pPr>
        <w:jc w:val="both"/>
      </w:pPr>
      <w:r>
        <w:t>КПП</w:t>
      </w:r>
      <w:r w:rsidRPr="00C92C87">
        <w:t>:</w:t>
      </w:r>
      <w:r w:rsidR="00C92C87" w:rsidRPr="00C92C87">
        <w:t xml:space="preserve"> </w:t>
      </w:r>
      <w:r w:rsidR="00C92C87" w:rsidRPr="00C92C87">
        <w:rPr>
          <w:snapToGrid/>
        </w:rPr>
        <w:t>770501001</w:t>
      </w:r>
      <w:r w:rsidRPr="00C92C87">
        <w:rPr>
          <w:snapToGrid/>
        </w:rPr>
        <w:t>;</w:t>
      </w:r>
    </w:p>
    <w:p w:rsidR="0024584A" w:rsidRPr="003927D3" w:rsidRDefault="0024584A" w:rsidP="0024584A">
      <w:pPr>
        <w:jc w:val="both"/>
      </w:pPr>
      <w:r w:rsidRPr="003927D3">
        <w:t>Место</w:t>
      </w:r>
      <w:r>
        <w:t>нахождени</w:t>
      </w:r>
      <w:r w:rsidR="00445558">
        <w:t>е</w:t>
      </w:r>
      <w:r w:rsidR="00C92C87">
        <w:t xml:space="preserve">: </w:t>
      </w:r>
      <w:r w:rsidR="00C92C87" w:rsidRPr="00C92C87">
        <w:rPr>
          <w:snapToGrid/>
        </w:rPr>
        <w:t>115035</w:t>
      </w:r>
      <w:r w:rsidR="00604550">
        <w:rPr>
          <w:snapToGrid/>
        </w:rPr>
        <w:t>,</w:t>
      </w:r>
      <w:r w:rsidR="00C92C87" w:rsidRPr="00C92C87">
        <w:rPr>
          <w:snapToGrid/>
        </w:rPr>
        <w:t xml:space="preserve"> Москва, Садовническая наб., 77, стр.1</w:t>
      </w:r>
      <w:r w:rsidR="00C92C87">
        <w:t>;</w:t>
      </w:r>
    </w:p>
    <w:p w:rsidR="0024584A" w:rsidRPr="003927D3" w:rsidRDefault="0024584A" w:rsidP="0024584A">
      <w:pPr>
        <w:ind w:firstLine="0"/>
        <w:jc w:val="both"/>
      </w:pPr>
      <w:r>
        <w:tab/>
      </w:r>
      <w:r w:rsidRPr="003927D3">
        <w:t xml:space="preserve">Почтовый адрес: </w:t>
      </w:r>
      <w:r w:rsidR="00604550" w:rsidRPr="00604550">
        <w:rPr>
          <w:snapToGrid/>
        </w:rPr>
        <w:t>115035, Москва, Садовническая наб., 77, стр.1</w:t>
      </w:r>
      <w:r w:rsidRPr="00604550">
        <w:rPr>
          <w:snapToGrid/>
        </w:rPr>
        <w:t>;</w:t>
      </w:r>
    </w:p>
    <w:p w:rsidR="007359DA" w:rsidRDefault="0024584A" w:rsidP="0024584A">
      <w:pPr>
        <w:pStyle w:val="11"/>
        <w:ind w:firstLine="708"/>
      </w:pPr>
      <w:r w:rsidRPr="003927D3">
        <w:t>Представител</w:t>
      </w:r>
      <w:proofErr w:type="gramStart"/>
      <w:r w:rsidRPr="003927D3">
        <w:t>ь(</w:t>
      </w:r>
      <w:proofErr w:type="gramEnd"/>
      <w:r w:rsidRPr="003927D3">
        <w:t>ли) Поставщика, ответственный(</w:t>
      </w:r>
      <w:proofErr w:type="spellStart"/>
      <w:r w:rsidRPr="003927D3">
        <w:t>ые</w:t>
      </w:r>
      <w:proofErr w:type="spellEnd"/>
      <w:r w:rsidRPr="003927D3">
        <w:t xml:space="preserve">) со стороны поставщика – </w:t>
      </w:r>
      <w:proofErr w:type="spellStart"/>
      <w:r w:rsidR="007359DA">
        <w:t>Кирдякин</w:t>
      </w:r>
      <w:proofErr w:type="spellEnd"/>
      <w:r w:rsidR="007359DA">
        <w:t xml:space="preserve"> Алексей</w:t>
      </w:r>
      <w:r w:rsidRPr="003927D3">
        <w:t>, тел.(факс)</w:t>
      </w:r>
      <w:r w:rsidR="00977D2E">
        <w:t xml:space="preserve"> +7 (495) 705-97-00</w:t>
      </w:r>
      <w:r w:rsidRPr="003927D3">
        <w:t xml:space="preserve">, адрес электронной почты </w:t>
      </w:r>
      <w:hyperlink r:id="rId14" w:history="1">
        <w:r w:rsidR="007359DA" w:rsidRPr="00827F03">
          <w:rPr>
            <w:rStyle w:val="a6"/>
          </w:rPr>
          <w:t>alexey.kirdyakin@ru.ey.com</w:t>
        </w:r>
      </w:hyperlink>
      <w:r w:rsidR="007359DA">
        <w:t>.</w:t>
      </w:r>
    </w:p>
    <w:p w:rsidR="0024584A" w:rsidRPr="00977D2E"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00CCA" w:rsidRDefault="00200CCA" w:rsidP="007A053B">
      <w:pPr>
        <w:jc w:val="both"/>
      </w:pPr>
    </w:p>
    <w:p w:rsidR="005E2E61" w:rsidRDefault="005E2E61" w:rsidP="006D6CD7">
      <w:pPr>
        <w:tabs>
          <w:tab w:val="clear" w:pos="709"/>
        </w:tabs>
        <w:spacing w:line="276" w:lineRule="auto"/>
        <w:ind w:left="4536" w:firstLine="0"/>
      </w:pPr>
      <w:r>
        <w:br w:type="page"/>
      </w:r>
    </w:p>
    <w:p w:rsidR="00200CCA" w:rsidRPr="005C1A95" w:rsidRDefault="00200CCA" w:rsidP="006D6CD7">
      <w:pPr>
        <w:tabs>
          <w:tab w:val="clear" w:pos="709"/>
        </w:tabs>
        <w:spacing w:line="276" w:lineRule="auto"/>
        <w:ind w:left="4536" w:firstLine="0"/>
        <w:rPr>
          <w:sz w:val="24"/>
          <w:szCs w:val="24"/>
        </w:rPr>
      </w:pPr>
      <w:r w:rsidRPr="005C1A95">
        <w:rPr>
          <w:sz w:val="24"/>
          <w:szCs w:val="24"/>
        </w:rPr>
        <w:lastRenderedPageBreak/>
        <w:t>Приложение №1</w:t>
      </w:r>
    </w:p>
    <w:p w:rsidR="00200CCA" w:rsidRPr="005C1A95" w:rsidRDefault="00200CCA" w:rsidP="000C70E4">
      <w:pPr>
        <w:ind w:left="4536" w:firstLine="0"/>
        <w:jc w:val="both"/>
        <w:rPr>
          <w:sz w:val="24"/>
          <w:szCs w:val="24"/>
        </w:rPr>
      </w:pPr>
      <w:r w:rsidRPr="005C1A95">
        <w:rPr>
          <w:sz w:val="24"/>
          <w:szCs w:val="24"/>
        </w:rPr>
        <w:t>к Извещению о размещении заказа</w:t>
      </w:r>
    </w:p>
    <w:p w:rsidR="00200CCA" w:rsidRPr="005C1A95" w:rsidRDefault="00200CCA" w:rsidP="006D6CD7">
      <w:pPr>
        <w:ind w:left="4536" w:firstLine="0"/>
        <w:jc w:val="both"/>
        <w:rPr>
          <w:sz w:val="24"/>
          <w:szCs w:val="24"/>
        </w:rPr>
      </w:pPr>
      <w:r w:rsidRPr="005C1A95">
        <w:rPr>
          <w:sz w:val="24"/>
          <w:szCs w:val="24"/>
        </w:rPr>
        <w:t xml:space="preserve">№ </w:t>
      </w:r>
      <w:proofErr w:type="gramStart"/>
      <w:r w:rsidRPr="005C1A95">
        <w:rPr>
          <w:sz w:val="24"/>
          <w:szCs w:val="24"/>
        </w:rPr>
        <w:t>ЕП</w:t>
      </w:r>
      <w:proofErr w:type="gramEnd"/>
      <w:r w:rsidRPr="005C1A95">
        <w:rPr>
          <w:sz w:val="24"/>
          <w:szCs w:val="24"/>
        </w:rPr>
        <w:t>-______-_______-______</w:t>
      </w:r>
    </w:p>
    <w:p w:rsidR="00200CCA" w:rsidRPr="005C1A95" w:rsidRDefault="00200CCA" w:rsidP="00200CCA">
      <w:pPr>
        <w:ind w:left="4536" w:firstLine="0"/>
        <w:jc w:val="both"/>
        <w:rPr>
          <w:sz w:val="24"/>
          <w:szCs w:val="24"/>
        </w:rPr>
      </w:pPr>
      <w:r w:rsidRPr="005C1A95">
        <w:rPr>
          <w:sz w:val="24"/>
          <w:szCs w:val="24"/>
        </w:rPr>
        <w:t>на закупку товаров, выполнение работ и оказания услуг у единственного поставщика</w:t>
      </w:r>
    </w:p>
    <w:p w:rsidR="00200CCA" w:rsidRDefault="00200CCA" w:rsidP="00200CCA">
      <w:pPr>
        <w:ind w:left="4536" w:firstLine="0"/>
        <w:jc w:val="both"/>
      </w:pPr>
    </w:p>
    <w:p w:rsidR="00200CCA" w:rsidRPr="00200CCA" w:rsidRDefault="00200CCA" w:rsidP="00200CCA">
      <w:pPr>
        <w:ind w:left="4536" w:firstLine="0"/>
        <w:jc w:val="both"/>
        <w:rPr>
          <w:sz w:val="24"/>
          <w:szCs w:val="24"/>
        </w:rPr>
      </w:pPr>
    </w:p>
    <w:p w:rsidR="00200CCA" w:rsidRPr="005C1A95" w:rsidRDefault="00200CCA" w:rsidP="00200CCA">
      <w:pPr>
        <w:pStyle w:val="ConsNormal"/>
        <w:widowControl/>
        <w:ind w:firstLine="0"/>
        <w:jc w:val="center"/>
        <w:outlineLvl w:val="3"/>
        <w:rPr>
          <w:rFonts w:ascii="Times New Roman" w:hAnsi="Times New Roman" w:cs="Times New Roman"/>
          <w:b/>
          <w:sz w:val="28"/>
          <w:szCs w:val="28"/>
        </w:rPr>
      </w:pPr>
      <w:r w:rsidRPr="005C1A95">
        <w:rPr>
          <w:rFonts w:ascii="Times New Roman" w:hAnsi="Times New Roman" w:cs="Times New Roman"/>
          <w:b/>
          <w:sz w:val="28"/>
          <w:szCs w:val="28"/>
        </w:rPr>
        <w:t>Техническое задание</w:t>
      </w:r>
    </w:p>
    <w:p w:rsidR="00200CCA" w:rsidRPr="004734A2" w:rsidRDefault="00200CCA" w:rsidP="00200CCA">
      <w:pPr>
        <w:ind w:firstLine="0"/>
        <w:jc w:val="both"/>
        <w:rPr>
          <w:szCs w:val="28"/>
        </w:rPr>
      </w:pPr>
    </w:p>
    <w:p w:rsidR="00200CCA" w:rsidRPr="00D05F5B" w:rsidRDefault="00200CCA" w:rsidP="00EA02F6">
      <w:pPr>
        <w:tabs>
          <w:tab w:val="clear" w:pos="709"/>
        </w:tabs>
        <w:suppressAutoHyphens/>
        <w:jc w:val="both"/>
        <w:rPr>
          <w:snapToGrid/>
          <w:szCs w:val="28"/>
          <w:lang w:eastAsia="ar-SA"/>
        </w:rPr>
      </w:pPr>
    </w:p>
    <w:p w:rsidR="00E54506" w:rsidRPr="00D05F5B" w:rsidRDefault="00200CCA" w:rsidP="00D05F5B">
      <w:pPr>
        <w:tabs>
          <w:tab w:val="clear" w:pos="709"/>
        </w:tabs>
        <w:suppressAutoHyphens/>
        <w:spacing w:line="360" w:lineRule="exact"/>
        <w:jc w:val="both"/>
        <w:rPr>
          <w:snapToGrid/>
          <w:szCs w:val="28"/>
          <w:lang w:eastAsia="ar-SA"/>
        </w:rPr>
      </w:pPr>
      <w:r w:rsidRPr="005C1A95">
        <w:rPr>
          <w:b/>
          <w:snapToGrid/>
          <w:szCs w:val="28"/>
          <w:lang w:eastAsia="ar-SA"/>
        </w:rPr>
        <w:t xml:space="preserve">Блок </w:t>
      </w:r>
      <w:r w:rsidR="004937FE" w:rsidRPr="005C1A95">
        <w:rPr>
          <w:b/>
          <w:snapToGrid/>
          <w:szCs w:val="28"/>
          <w:lang w:eastAsia="ar-SA"/>
        </w:rPr>
        <w:t>1</w:t>
      </w:r>
      <w:r w:rsidRPr="005C1A95">
        <w:rPr>
          <w:b/>
          <w:snapToGrid/>
          <w:szCs w:val="28"/>
          <w:lang w:eastAsia="ar-SA"/>
        </w:rPr>
        <w:t>.</w:t>
      </w:r>
      <w:r w:rsidR="00EA02F6" w:rsidRPr="005C1A95">
        <w:rPr>
          <w:b/>
          <w:snapToGrid/>
          <w:szCs w:val="28"/>
          <w:lang w:eastAsia="ar-SA"/>
        </w:rPr>
        <w:t xml:space="preserve"> </w:t>
      </w:r>
      <w:r w:rsidR="00EA02F6" w:rsidRPr="00D05F5B">
        <w:rPr>
          <w:snapToGrid/>
          <w:szCs w:val="28"/>
          <w:lang w:eastAsia="ar-SA"/>
        </w:rPr>
        <w:t xml:space="preserve">Оказание услуг по финансовой и налоговой проверке Целевой компании </w:t>
      </w:r>
    </w:p>
    <w:p w:rsidR="000B6D06" w:rsidRPr="00D05F5B" w:rsidRDefault="000B6D06" w:rsidP="00D05F5B">
      <w:pPr>
        <w:tabs>
          <w:tab w:val="clear" w:pos="709"/>
        </w:tabs>
        <w:suppressAutoHyphens/>
        <w:spacing w:line="360" w:lineRule="exact"/>
        <w:jc w:val="both"/>
        <w:rPr>
          <w:szCs w:val="28"/>
        </w:rPr>
      </w:pPr>
    </w:p>
    <w:p w:rsidR="00E54506" w:rsidRPr="00D05F5B" w:rsidRDefault="00E54506" w:rsidP="00D05F5B">
      <w:pPr>
        <w:tabs>
          <w:tab w:val="clear" w:pos="709"/>
        </w:tabs>
        <w:suppressAutoHyphens/>
        <w:spacing w:line="360" w:lineRule="exact"/>
        <w:jc w:val="both"/>
        <w:rPr>
          <w:szCs w:val="28"/>
        </w:rPr>
      </w:pPr>
      <w:r w:rsidRPr="00D05F5B">
        <w:rPr>
          <w:snapToGrid/>
          <w:szCs w:val="28"/>
          <w:lang w:eastAsia="ar-SA"/>
        </w:rPr>
        <w:t xml:space="preserve">Период финансовой и налоговой проверки: </w:t>
      </w:r>
      <w:r w:rsidR="005F4234" w:rsidRPr="00D05F5B">
        <w:rPr>
          <w:color w:val="000000"/>
          <w:szCs w:val="28"/>
        </w:rPr>
        <w:t>с 1 января 201</w:t>
      </w:r>
      <w:r w:rsidR="00E10D01" w:rsidRPr="00D05F5B">
        <w:rPr>
          <w:color w:val="000000"/>
          <w:szCs w:val="28"/>
        </w:rPr>
        <w:t>7</w:t>
      </w:r>
      <w:r w:rsidR="005F4234" w:rsidRPr="00D05F5B">
        <w:rPr>
          <w:color w:val="000000"/>
          <w:szCs w:val="28"/>
        </w:rPr>
        <w:t xml:space="preserve"> года по </w:t>
      </w:r>
      <w:r w:rsidR="002C4D58">
        <w:rPr>
          <w:color w:val="000000"/>
          <w:szCs w:val="28"/>
        </w:rPr>
        <w:br/>
      </w:r>
      <w:r w:rsidR="005F4234" w:rsidRPr="00D05F5B">
        <w:rPr>
          <w:color w:val="000000"/>
          <w:szCs w:val="28"/>
        </w:rPr>
        <w:t>31 марта 2017 года</w:t>
      </w:r>
      <w:r w:rsidRPr="00D05F5B">
        <w:rPr>
          <w:snapToGrid/>
          <w:szCs w:val="28"/>
          <w:lang w:eastAsia="ar-SA"/>
        </w:rPr>
        <w:t>.</w:t>
      </w:r>
    </w:p>
    <w:p w:rsidR="002C4D58" w:rsidRDefault="002C4D58" w:rsidP="00D05F5B">
      <w:pPr>
        <w:widowControl w:val="0"/>
        <w:spacing w:line="360" w:lineRule="exact"/>
        <w:jc w:val="both"/>
        <w:rPr>
          <w:color w:val="000000"/>
          <w:szCs w:val="28"/>
        </w:rPr>
      </w:pPr>
    </w:p>
    <w:p w:rsidR="00EA02F6" w:rsidRPr="00D05F5B" w:rsidRDefault="00EA02F6" w:rsidP="00D05F5B">
      <w:pPr>
        <w:widowControl w:val="0"/>
        <w:spacing w:line="360" w:lineRule="exact"/>
        <w:jc w:val="both"/>
        <w:rPr>
          <w:color w:val="000000"/>
          <w:szCs w:val="28"/>
        </w:rPr>
      </w:pPr>
      <w:r w:rsidRPr="00D05F5B">
        <w:rPr>
          <w:color w:val="000000"/>
          <w:szCs w:val="28"/>
        </w:rPr>
        <w:t>Финансовая проверка.</w:t>
      </w:r>
    </w:p>
    <w:p w:rsidR="009F63AE" w:rsidRPr="00D05F5B" w:rsidRDefault="009F63AE" w:rsidP="00D05F5B">
      <w:pPr>
        <w:widowControl w:val="0"/>
        <w:spacing w:line="360" w:lineRule="exact"/>
        <w:jc w:val="both"/>
        <w:rPr>
          <w:bCs/>
          <w:color w:val="000000"/>
          <w:szCs w:val="28"/>
        </w:rPr>
      </w:pPr>
      <w:r w:rsidRPr="00D05F5B">
        <w:rPr>
          <w:color w:val="000000"/>
          <w:szCs w:val="28"/>
        </w:rPr>
        <w:t xml:space="preserve">Финансовая проверка </w:t>
      </w:r>
      <w:r w:rsidR="002C4D58" w:rsidRPr="002C4D58">
        <w:rPr>
          <w:snapToGrid/>
          <w:szCs w:val="28"/>
          <w:lang w:eastAsia="ar-SA"/>
        </w:rPr>
        <w:t>Целевой компании</w:t>
      </w:r>
      <w:r w:rsidR="002C4D58" w:rsidRPr="002C4D58">
        <w:rPr>
          <w:color w:val="000000"/>
          <w:szCs w:val="28"/>
        </w:rPr>
        <w:t xml:space="preserve"> </w:t>
      </w:r>
      <w:r w:rsidRPr="00D05F5B">
        <w:rPr>
          <w:color w:val="000000"/>
          <w:szCs w:val="28"/>
        </w:rPr>
        <w:t>должна быть проведена по перечисленным ниже направлениям:</w:t>
      </w:r>
    </w:p>
    <w:p w:rsidR="00357627" w:rsidRPr="00D05F5B" w:rsidRDefault="00357627" w:rsidP="00D05F5B">
      <w:pPr>
        <w:pStyle w:val="ab"/>
        <w:spacing w:after="0" w:line="360" w:lineRule="exact"/>
        <w:ind w:left="0" w:firstLine="709"/>
        <w:contextualSpacing w:val="0"/>
        <w:jc w:val="both"/>
        <w:rPr>
          <w:rFonts w:ascii="Times New Roman" w:eastAsia="Times New Roman" w:hAnsi="Times New Roman" w:cs="Times New Roman"/>
          <w:color w:val="000000"/>
          <w:sz w:val="28"/>
          <w:szCs w:val="28"/>
        </w:rPr>
      </w:pPr>
      <w:r w:rsidRPr="00D05F5B">
        <w:rPr>
          <w:rFonts w:ascii="Times New Roman" w:eastAsia="Times New Roman" w:hAnsi="Times New Roman" w:cs="Times New Roman"/>
          <w:color w:val="000000"/>
          <w:sz w:val="28"/>
          <w:szCs w:val="28"/>
        </w:rPr>
        <w:t xml:space="preserve">1. </w:t>
      </w:r>
      <w:r w:rsidR="00EA02F6" w:rsidRPr="00D05F5B">
        <w:rPr>
          <w:rFonts w:ascii="Times New Roman" w:eastAsia="Times New Roman" w:hAnsi="Times New Roman" w:cs="Times New Roman"/>
          <w:color w:val="000000"/>
          <w:sz w:val="28"/>
          <w:szCs w:val="28"/>
        </w:rPr>
        <w:t xml:space="preserve">Обзор бухгалтерского баланса </w:t>
      </w:r>
      <w:r w:rsidR="00D6584C" w:rsidRPr="00D6584C">
        <w:rPr>
          <w:rFonts w:ascii="Times New Roman" w:eastAsia="Times New Roman" w:hAnsi="Times New Roman" w:cs="Times New Roman"/>
          <w:color w:val="000000"/>
          <w:sz w:val="28"/>
          <w:szCs w:val="28"/>
        </w:rPr>
        <w:t>Целевой компании</w:t>
      </w:r>
      <w:r w:rsidR="00EA02F6" w:rsidRPr="00D05F5B">
        <w:rPr>
          <w:rFonts w:ascii="Times New Roman" w:eastAsia="Times New Roman" w:hAnsi="Times New Roman" w:cs="Times New Roman"/>
          <w:color w:val="000000"/>
          <w:sz w:val="28"/>
          <w:szCs w:val="28"/>
        </w:rPr>
        <w:t>, подготовленног</w:t>
      </w:r>
      <w:r w:rsidRPr="00D05F5B">
        <w:rPr>
          <w:rFonts w:ascii="Times New Roman" w:eastAsia="Times New Roman" w:hAnsi="Times New Roman" w:cs="Times New Roman"/>
          <w:color w:val="000000"/>
          <w:sz w:val="28"/>
          <w:szCs w:val="28"/>
        </w:rPr>
        <w:t>о по состоянию на 31</w:t>
      </w:r>
      <w:r w:rsidR="005F4234" w:rsidRPr="00D05F5B">
        <w:rPr>
          <w:rFonts w:ascii="Times New Roman" w:eastAsia="Times New Roman" w:hAnsi="Times New Roman" w:cs="Times New Roman"/>
          <w:color w:val="000000"/>
          <w:sz w:val="28"/>
          <w:szCs w:val="28"/>
        </w:rPr>
        <w:t xml:space="preserve"> марта </w:t>
      </w:r>
      <w:r w:rsidRPr="00D05F5B">
        <w:rPr>
          <w:rFonts w:ascii="Times New Roman" w:eastAsia="Times New Roman" w:hAnsi="Times New Roman" w:cs="Times New Roman"/>
          <w:color w:val="000000"/>
          <w:sz w:val="28"/>
          <w:szCs w:val="28"/>
        </w:rPr>
        <w:t>2017 г.</w:t>
      </w:r>
    </w:p>
    <w:p w:rsidR="00EA02F6" w:rsidRPr="00D05F5B" w:rsidRDefault="00357627" w:rsidP="00D05F5B">
      <w:pPr>
        <w:pStyle w:val="ab"/>
        <w:spacing w:after="0" w:line="360" w:lineRule="exact"/>
        <w:ind w:left="0" w:firstLine="709"/>
        <w:contextualSpacing w:val="0"/>
        <w:jc w:val="both"/>
        <w:rPr>
          <w:rFonts w:ascii="Times New Roman" w:eastAsia="Times New Roman" w:hAnsi="Times New Roman" w:cs="Times New Roman"/>
          <w:color w:val="000000"/>
          <w:sz w:val="28"/>
          <w:szCs w:val="28"/>
        </w:rPr>
      </w:pPr>
      <w:r w:rsidRPr="00D05F5B">
        <w:rPr>
          <w:rFonts w:ascii="Times New Roman" w:eastAsia="Times New Roman" w:hAnsi="Times New Roman" w:cs="Times New Roman"/>
          <w:color w:val="000000"/>
          <w:sz w:val="28"/>
          <w:szCs w:val="28"/>
        </w:rPr>
        <w:t xml:space="preserve">2. </w:t>
      </w:r>
      <w:r w:rsidR="00EA02F6" w:rsidRPr="00D05F5B">
        <w:rPr>
          <w:rFonts w:ascii="Times New Roman" w:eastAsia="Times New Roman" w:hAnsi="Times New Roman" w:cs="Times New Roman"/>
          <w:color w:val="000000"/>
          <w:sz w:val="28"/>
          <w:szCs w:val="28"/>
        </w:rPr>
        <w:t>Комментарии по существенным изменениям по сравнению с балансом</w:t>
      </w:r>
      <w:r w:rsidR="00D6584C">
        <w:rPr>
          <w:rFonts w:ascii="Times New Roman" w:eastAsia="Times New Roman" w:hAnsi="Times New Roman" w:cs="Times New Roman"/>
          <w:color w:val="000000"/>
          <w:sz w:val="28"/>
          <w:szCs w:val="28"/>
        </w:rPr>
        <w:t xml:space="preserve"> </w:t>
      </w:r>
      <w:r w:rsidR="00D6584C" w:rsidRPr="00D6584C">
        <w:rPr>
          <w:rFonts w:ascii="Times New Roman" w:eastAsia="Times New Roman" w:hAnsi="Times New Roman" w:cs="Times New Roman"/>
          <w:color w:val="000000"/>
          <w:sz w:val="28"/>
          <w:szCs w:val="28"/>
        </w:rPr>
        <w:t>Целевой компании</w:t>
      </w:r>
      <w:r w:rsidR="00EA02F6" w:rsidRPr="00D05F5B">
        <w:rPr>
          <w:rFonts w:ascii="Times New Roman" w:eastAsia="Times New Roman" w:hAnsi="Times New Roman" w:cs="Times New Roman"/>
          <w:color w:val="000000"/>
          <w:sz w:val="28"/>
          <w:szCs w:val="28"/>
        </w:rPr>
        <w:t xml:space="preserve"> по состоянию на 31</w:t>
      </w:r>
      <w:r w:rsidR="005F4234" w:rsidRPr="00D05F5B">
        <w:rPr>
          <w:rFonts w:ascii="Times New Roman" w:eastAsia="Times New Roman" w:hAnsi="Times New Roman" w:cs="Times New Roman"/>
          <w:color w:val="000000"/>
          <w:sz w:val="28"/>
          <w:szCs w:val="28"/>
        </w:rPr>
        <w:t xml:space="preserve"> декабря 20</w:t>
      </w:r>
      <w:r w:rsidR="00EA02F6" w:rsidRPr="00D05F5B">
        <w:rPr>
          <w:rFonts w:ascii="Times New Roman" w:eastAsia="Times New Roman" w:hAnsi="Times New Roman" w:cs="Times New Roman"/>
          <w:color w:val="000000"/>
          <w:sz w:val="28"/>
          <w:szCs w:val="28"/>
        </w:rPr>
        <w:t>16</w:t>
      </w:r>
      <w:r w:rsidR="000B6D06" w:rsidRPr="00D05F5B">
        <w:rPr>
          <w:rFonts w:ascii="Times New Roman" w:eastAsia="Times New Roman" w:hAnsi="Times New Roman" w:cs="Times New Roman"/>
          <w:color w:val="000000"/>
          <w:sz w:val="28"/>
          <w:szCs w:val="28"/>
        </w:rPr>
        <w:t xml:space="preserve"> г.</w:t>
      </w:r>
    </w:p>
    <w:p w:rsidR="000B6D06" w:rsidRPr="00D05F5B" w:rsidRDefault="00357627" w:rsidP="00D05F5B">
      <w:pPr>
        <w:pStyle w:val="ab"/>
        <w:spacing w:after="0" w:line="360" w:lineRule="exact"/>
        <w:ind w:left="0" w:firstLine="709"/>
        <w:contextualSpacing w:val="0"/>
        <w:jc w:val="both"/>
        <w:rPr>
          <w:rFonts w:ascii="Times New Roman" w:eastAsia="Times New Roman" w:hAnsi="Times New Roman" w:cs="Times New Roman"/>
          <w:color w:val="000000"/>
          <w:sz w:val="28"/>
          <w:szCs w:val="28"/>
        </w:rPr>
      </w:pPr>
      <w:r w:rsidRPr="00D05F5B">
        <w:rPr>
          <w:rFonts w:ascii="Times New Roman" w:eastAsia="Times New Roman" w:hAnsi="Times New Roman" w:cs="Times New Roman"/>
          <w:color w:val="000000"/>
          <w:sz w:val="28"/>
          <w:szCs w:val="28"/>
        </w:rPr>
        <w:t xml:space="preserve">3. </w:t>
      </w:r>
      <w:r w:rsidR="00EA02F6" w:rsidRPr="00D05F5B">
        <w:rPr>
          <w:rFonts w:ascii="Times New Roman" w:eastAsia="Times New Roman" w:hAnsi="Times New Roman" w:cs="Times New Roman"/>
          <w:color w:val="000000"/>
          <w:sz w:val="28"/>
          <w:szCs w:val="28"/>
        </w:rPr>
        <w:t xml:space="preserve">Обзор отчета о финансовых результатах </w:t>
      </w:r>
      <w:r w:rsidR="00D6584C" w:rsidRPr="00D6584C">
        <w:rPr>
          <w:rFonts w:ascii="Times New Roman" w:eastAsia="Times New Roman" w:hAnsi="Times New Roman" w:cs="Times New Roman"/>
          <w:color w:val="000000"/>
          <w:sz w:val="28"/>
          <w:szCs w:val="28"/>
        </w:rPr>
        <w:t>Целевой компании</w:t>
      </w:r>
      <w:r w:rsidR="00EA02F6" w:rsidRPr="00D05F5B">
        <w:rPr>
          <w:rFonts w:ascii="Times New Roman" w:eastAsia="Times New Roman" w:hAnsi="Times New Roman" w:cs="Times New Roman"/>
          <w:color w:val="000000"/>
          <w:sz w:val="28"/>
          <w:szCs w:val="28"/>
        </w:rPr>
        <w:t>, подготовленного за 1 квартал 2017 г.</w:t>
      </w:r>
    </w:p>
    <w:p w:rsidR="00EA02F6" w:rsidRPr="00D05F5B" w:rsidRDefault="00357627" w:rsidP="00D05F5B">
      <w:pPr>
        <w:pStyle w:val="ab"/>
        <w:spacing w:after="0" w:line="360" w:lineRule="exact"/>
        <w:ind w:left="0" w:firstLine="709"/>
        <w:contextualSpacing w:val="0"/>
        <w:jc w:val="both"/>
        <w:rPr>
          <w:rFonts w:ascii="Times New Roman" w:eastAsia="Times New Roman" w:hAnsi="Times New Roman" w:cs="Times New Roman"/>
          <w:color w:val="000000"/>
          <w:sz w:val="28"/>
          <w:szCs w:val="28"/>
        </w:rPr>
      </w:pPr>
      <w:r w:rsidRPr="00D05F5B">
        <w:rPr>
          <w:rFonts w:ascii="Times New Roman" w:eastAsia="Times New Roman" w:hAnsi="Times New Roman" w:cs="Times New Roman"/>
          <w:color w:val="000000"/>
          <w:sz w:val="28"/>
          <w:szCs w:val="28"/>
        </w:rPr>
        <w:t xml:space="preserve">4. </w:t>
      </w:r>
      <w:r w:rsidR="00EA02F6" w:rsidRPr="00D05F5B">
        <w:rPr>
          <w:rFonts w:ascii="Times New Roman" w:eastAsia="Times New Roman" w:hAnsi="Times New Roman" w:cs="Times New Roman"/>
          <w:color w:val="000000"/>
          <w:sz w:val="28"/>
          <w:szCs w:val="28"/>
        </w:rPr>
        <w:t>Комментарии по существенным изменениям по сравнению с отчетом о финансовых результатах</w:t>
      </w:r>
      <w:r w:rsidR="00D6584C">
        <w:rPr>
          <w:rFonts w:ascii="Times New Roman" w:eastAsia="Times New Roman" w:hAnsi="Times New Roman" w:cs="Times New Roman"/>
          <w:color w:val="000000"/>
          <w:sz w:val="28"/>
          <w:szCs w:val="28"/>
        </w:rPr>
        <w:t xml:space="preserve"> </w:t>
      </w:r>
      <w:r w:rsidR="00D6584C" w:rsidRPr="00D6584C">
        <w:rPr>
          <w:rFonts w:ascii="Times New Roman" w:eastAsia="Times New Roman" w:hAnsi="Times New Roman" w:cs="Times New Roman"/>
          <w:color w:val="000000"/>
          <w:sz w:val="28"/>
          <w:szCs w:val="28"/>
        </w:rPr>
        <w:t>Целевой компании</w:t>
      </w:r>
      <w:r w:rsidR="00EA02F6" w:rsidRPr="00D05F5B">
        <w:rPr>
          <w:rFonts w:ascii="Times New Roman" w:eastAsia="Times New Roman" w:hAnsi="Times New Roman" w:cs="Times New Roman"/>
          <w:color w:val="000000"/>
          <w:sz w:val="28"/>
          <w:szCs w:val="28"/>
        </w:rPr>
        <w:t xml:space="preserve">, </w:t>
      </w:r>
      <w:r w:rsidR="000B6D06" w:rsidRPr="00D05F5B">
        <w:rPr>
          <w:rFonts w:ascii="Times New Roman" w:eastAsia="Times New Roman" w:hAnsi="Times New Roman" w:cs="Times New Roman"/>
          <w:color w:val="000000"/>
          <w:sz w:val="28"/>
          <w:szCs w:val="28"/>
        </w:rPr>
        <w:t xml:space="preserve">подготовленным </w:t>
      </w:r>
      <w:r w:rsidR="00EA02F6" w:rsidRPr="00D05F5B">
        <w:rPr>
          <w:rFonts w:ascii="Times New Roman" w:eastAsia="Times New Roman" w:hAnsi="Times New Roman" w:cs="Times New Roman"/>
          <w:color w:val="000000"/>
          <w:sz w:val="28"/>
          <w:szCs w:val="28"/>
        </w:rPr>
        <w:t>за 2016 г. (в годовом исчислении)</w:t>
      </w:r>
      <w:r w:rsidR="005F4234" w:rsidRPr="00D05F5B">
        <w:rPr>
          <w:rFonts w:ascii="Times New Roman" w:eastAsia="Times New Roman" w:hAnsi="Times New Roman" w:cs="Times New Roman"/>
          <w:color w:val="000000"/>
          <w:sz w:val="28"/>
          <w:szCs w:val="28"/>
        </w:rPr>
        <w:t>.</w:t>
      </w:r>
    </w:p>
    <w:p w:rsidR="00EA02F6" w:rsidRPr="00D05F5B" w:rsidRDefault="00357627" w:rsidP="00D05F5B">
      <w:pPr>
        <w:pStyle w:val="ab"/>
        <w:spacing w:after="0" w:line="360" w:lineRule="exact"/>
        <w:ind w:left="0" w:firstLine="709"/>
        <w:contextualSpacing w:val="0"/>
        <w:jc w:val="both"/>
        <w:rPr>
          <w:rFonts w:ascii="Times New Roman" w:eastAsia="Times New Roman" w:hAnsi="Times New Roman" w:cs="Times New Roman"/>
          <w:color w:val="000000"/>
          <w:sz w:val="28"/>
          <w:szCs w:val="28"/>
        </w:rPr>
      </w:pPr>
      <w:r w:rsidRPr="00D05F5B">
        <w:rPr>
          <w:rFonts w:ascii="Times New Roman" w:eastAsia="Times New Roman" w:hAnsi="Times New Roman" w:cs="Times New Roman"/>
          <w:color w:val="000000"/>
          <w:sz w:val="28"/>
          <w:szCs w:val="28"/>
        </w:rPr>
        <w:t xml:space="preserve">5. </w:t>
      </w:r>
      <w:r w:rsidR="00EA02F6" w:rsidRPr="00D05F5B">
        <w:rPr>
          <w:rFonts w:ascii="Times New Roman" w:eastAsia="Times New Roman" w:hAnsi="Times New Roman" w:cs="Times New Roman"/>
          <w:color w:val="000000"/>
          <w:sz w:val="28"/>
          <w:szCs w:val="28"/>
        </w:rPr>
        <w:t xml:space="preserve">Комментарии в отношении существенных нетипичных и разовых расходных транзакций, осуществленных </w:t>
      </w:r>
      <w:r w:rsidR="00D6584C">
        <w:rPr>
          <w:rFonts w:ascii="Times New Roman" w:eastAsia="Times New Roman" w:hAnsi="Times New Roman" w:cs="Times New Roman"/>
          <w:color w:val="000000"/>
          <w:sz w:val="28"/>
          <w:szCs w:val="28"/>
        </w:rPr>
        <w:t>Целевой компанией</w:t>
      </w:r>
      <w:r w:rsidR="00EA02F6" w:rsidRPr="00D05F5B">
        <w:rPr>
          <w:rFonts w:ascii="Times New Roman" w:eastAsia="Times New Roman" w:hAnsi="Times New Roman" w:cs="Times New Roman"/>
          <w:color w:val="000000"/>
          <w:sz w:val="28"/>
          <w:szCs w:val="28"/>
        </w:rPr>
        <w:t xml:space="preserve"> в 1 кв</w:t>
      </w:r>
      <w:r w:rsidR="005F4234" w:rsidRPr="00D05F5B">
        <w:rPr>
          <w:rFonts w:ascii="Times New Roman" w:eastAsia="Times New Roman" w:hAnsi="Times New Roman" w:cs="Times New Roman"/>
          <w:color w:val="000000"/>
          <w:sz w:val="28"/>
          <w:szCs w:val="28"/>
        </w:rPr>
        <w:t>артале</w:t>
      </w:r>
      <w:r w:rsidR="00EA02F6" w:rsidRPr="00D05F5B">
        <w:rPr>
          <w:rFonts w:ascii="Times New Roman" w:eastAsia="Times New Roman" w:hAnsi="Times New Roman" w:cs="Times New Roman"/>
          <w:color w:val="000000"/>
          <w:sz w:val="28"/>
          <w:szCs w:val="28"/>
        </w:rPr>
        <w:t xml:space="preserve"> 2017 г.</w:t>
      </w:r>
    </w:p>
    <w:p w:rsidR="00EA02F6" w:rsidRPr="00D05F5B" w:rsidRDefault="00357627" w:rsidP="00D05F5B">
      <w:pPr>
        <w:pStyle w:val="ab"/>
        <w:spacing w:after="0" w:line="360" w:lineRule="exact"/>
        <w:ind w:left="0" w:firstLine="709"/>
        <w:contextualSpacing w:val="0"/>
        <w:jc w:val="both"/>
        <w:rPr>
          <w:rFonts w:ascii="Times New Roman" w:eastAsia="Times New Roman" w:hAnsi="Times New Roman" w:cs="Times New Roman"/>
          <w:color w:val="000000"/>
          <w:sz w:val="28"/>
          <w:szCs w:val="28"/>
        </w:rPr>
      </w:pPr>
      <w:r w:rsidRPr="00D05F5B">
        <w:rPr>
          <w:rFonts w:ascii="Times New Roman" w:eastAsia="Times New Roman" w:hAnsi="Times New Roman" w:cs="Times New Roman"/>
          <w:color w:val="000000"/>
          <w:sz w:val="28"/>
          <w:szCs w:val="28"/>
        </w:rPr>
        <w:t xml:space="preserve">6. </w:t>
      </w:r>
      <w:r w:rsidR="00EA02F6" w:rsidRPr="00D05F5B">
        <w:rPr>
          <w:rFonts w:ascii="Times New Roman" w:eastAsia="Times New Roman" w:hAnsi="Times New Roman" w:cs="Times New Roman"/>
          <w:color w:val="000000"/>
          <w:sz w:val="28"/>
          <w:szCs w:val="28"/>
        </w:rPr>
        <w:t xml:space="preserve">Комментарии о появлении по состоянию на 31 марта 2017 г. </w:t>
      </w:r>
      <w:r w:rsidR="00D6584C">
        <w:rPr>
          <w:rFonts w:ascii="Times New Roman" w:eastAsia="Times New Roman" w:hAnsi="Times New Roman" w:cs="Times New Roman"/>
          <w:color w:val="000000"/>
          <w:sz w:val="28"/>
          <w:szCs w:val="28"/>
        </w:rPr>
        <w:t xml:space="preserve">у </w:t>
      </w:r>
      <w:r w:rsidR="00D6584C" w:rsidRPr="00D6584C">
        <w:rPr>
          <w:rFonts w:ascii="Times New Roman" w:eastAsia="Times New Roman" w:hAnsi="Times New Roman" w:cs="Times New Roman"/>
          <w:color w:val="000000"/>
          <w:sz w:val="28"/>
          <w:szCs w:val="28"/>
        </w:rPr>
        <w:t>Целевой компании</w:t>
      </w:r>
      <w:r w:rsidR="00D6584C">
        <w:rPr>
          <w:rFonts w:ascii="Times New Roman" w:eastAsia="Times New Roman" w:hAnsi="Times New Roman" w:cs="Times New Roman"/>
          <w:color w:val="000000"/>
          <w:sz w:val="28"/>
          <w:szCs w:val="28"/>
        </w:rPr>
        <w:t xml:space="preserve"> </w:t>
      </w:r>
      <w:r w:rsidR="00EA02F6" w:rsidRPr="00D05F5B">
        <w:rPr>
          <w:rFonts w:ascii="Times New Roman" w:eastAsia="Times New Roman" w:hAnsi="Times New Roman" w:cs="Times New Roman"/>
          <w:color w:val="000000"/>
          <w:sz w:val="28"/>
          <w:szCs w:val="28"/>
        </w:rPr>
        <w:t>существенных сомнительных к возмещению активов или новых существенных обязательств.</w:t>
      </w:r>
    </w:p>
    <w:p w:rsidR="00EA02F6" w:rsidRPr="004734A2" w:rsidRDefault="00EA02F6" w:rsidP="00D05F5B">
      <w:pPr>
        <w:tabs>
          <w:tab w:val="clear" w:pos="709"/>
        </w:tabs>
        <w:spacing w:line="360" w:lineRule="exact"/>
        <w:ind w:firstLine="0"/>
        <w:rPr>
          <w:szCs w:val="28"/>
        </w:rPr>
      </w:pPr>
    </w:p>
    <w:p w:rsidR="00EA02F6" w:rsidRPr="00D05F5B" w:rsidRDefault="00EA02F6" w:rsidP="00D05F5B">
      <w:pPr>
        <w:widowControl w:val="0"/>
        <w:spacing w:line="360" w:lineRule="exact"/>
        <w:jc w:val="both"/>
        <w:rPr>
          <w:color w:val="000000"/>
          <w:szCs w:val="28"/>
        </w:rPr>
      </w:pPr>
      <w:r w:rsidRPr="00D05F5B">
        <w:rPr>
          <w:color w:val="000000"/>
          <w:szCs w:val="28"/>
        </w:rPr>
        <w:t>Налоговая проверка.</w:t>
      </w:r>
    </w:p>
    <w:p w:rsidR="009F63AE" w:rsidRPr="00D05F5B" w:rsidRDefault="009F63AE" w:rsidP="00D05F5B">
      <w:pPr>
        <w:widowControl w:val="0"/>
        <w:spacing w:line="360" w:lineRule="exact"/>
        <w:jc w:val="both"/>
        <w:rPr>
          <w:color w:val="000000"/>
          <w:szCs w:val="28"/>
        </w:rPr>
      </w:pPr>
      <w:r w:rsidRPr="00D05F5B">
        <w:rPr>
          <w:color w:val="000000"/>
          <w:szCs w:val="28"/>
        </w:rPr>
        <w:t xml:space="preserve">Налоговая проверка </w:t>
      </w:r>
      <w:r w:rsidR="000B6D06" w:rsidRPr="00D05F5B">
        <w:rPr>
          <w:snapToGrid/>
          <w:szCs w:val="28"/>
          <w:lang w:eastAsia="ar-SA"/>
        </w:rPr>
        <w:t>Целевой компании</w:t>
      </w:r>
      <w:r w:rsidR="000B6D06" w:rsidRPr="00D05F5B">
        <w:rPr>
          <w:color w:val="000000"/>
          <w:szCs w:val="28"/>
        </w:rPr>
        <w:t xml:space="preserve"> </w:t>
      </w:r>
      <w:r w:rsidRPr="00D05F5B">
        <w:rPr>
          <w:color w:val="000000"/>
          <w:szCs w:val="28"/>
        </w:rPr>
        <w:t>должна быть проведена по перечисленным ниже направлениям:</w:t>
      </w:r>
    </w:p>
    <w:p w:rsidR="00EA02F6" w:rsidRPr="00D05F5B" w:rsidRDefault="00357627" w:rsidP="00D05F5B">
      <w:pPr>
        <w:pStyle w:val="ab"/>
        <w:spacing w:after="0" w:line="360" w:lineRule="exact"/>
        <w:ind w:left="0" w:firstLine="709"/>
        <w:contextualSpacing w:val="0"/>
        <w:jc w:val="both"/>
        <w:rPr>
          <w:rFonts w:ascii="Times New Roman" w:eastAsia="Times New Roman" w:hAnsi="Times New Roman" w:cs="Times New Roman"/>
          <w:color w:val="000000"/>
          <w:sz w:val="28"/>
          <w:szCs w:val="28"/>
        </w:rPr>
      </w:pPr>
      <w:r w:rsidRPr="00D05F5B">
        <w:rPr>
          <w:rFonts w:ascii="Times New Roman" w:eastAsia="Times New Roman" w:hAnsi="Times New Roman" w:cs="Times New Roman"/>
          <w:color w:val="000000"/>
          <w:sz w:val="28"/>
          <w:szCs w:val="28"/>
        </w:rPr>
        <w:t xml:space="preserve">1. </w:t>
      </w:r>
      <w:r w:rsidR="00EA02F6" w:rsidRPr="00D05F5B">
        <w:rPr>
          <w:rFonts w:ascii="Times New Roman" w:eastAsia="Times New Roman" w:hAnsi="Times New Roman" w:cs="Times New Roman"/>
          <w:color w:val="000000"/>
          <w:sz w:val="28"/>
          <w:szCs w:val="28"/>
        </w:rPr>
        <w:t>Количественная оценка налоговых рисков за 1 квартал 2017 г., в части рисков, выявленных при проведении процедур налоговой экспертизы в отношении 2014-2016 гг.</w:t>
      </w:r>
    </w:p>
    <w:p w:rsidR="00EA02F6" w:rsidRPr="00D05F5B" w:rsidRDefault="00357627" w:rsidP="00D05F5B">
      <w:pPr>
        <w:pStyle w:val="ab"/>
        <w:spacing w:after="0" w:line="360" w:lineRule="exact"/>
        <w:ind w:left="0" w:firstLine="709"/>
        <w:contextualSpacing w:val="0"/>
        <w:jc w:val="both"/>
        <w:rPr>
          <w:rFonts w:ascii="Times New Roman" w:eastAsia="Times New Roman" w:hAnsi="Times New Roman" w:cs="Times New Roman"/>
          <w:color w:val="000000"/>
          <w:sz w:val="28"/>
          <w:szCs w:val="28"/>
        </w:rPr>
      </w:pPr>
      <w:r w:rsidRPr="00D05F5B">
        <w:rPr>
          <w:rFonts w:ascii="Times New Roman" w:eastAsia="Times New Roman" w:hAnsi="Times New Roman" w:cs="Times New Roman"/>
          <w:color w:val="000000"/>
          <w:sz w:val="28"/>
          <w:szCs w:val="28"/>
        </w:rPr>
        <w:t xml:space="preserve">2. </w:t>
      </w:r>
      <w:r w:rsidR="00EA02F6" w:rsidRPr="00D05F5B">
        <w:rPr>
          <w:rFonts w:ascii="Times New Roman" w:eastAsia="Times New Roman" w:hAnsi="Times New Roman" w:cs="Times New Roman"/>
          <w:color w:val="000000"/>
          <w:sz w:val="28"/>
          <w:szCs w:val="28"/>
        </w:rPr>
        <w:t>Комментарии относительно существенных остатков по налогам и взносам во внебюджетные фонды по состоянию на 31 марта 2017</w:t>
      </w:r>
      <w:r w:rsidR="002C4D58">
        <w:rPr>
          <w:rFonts w:ascii="Times New Roman" w:eastAsia="Times New Roman" w:hAnsi="Times New Roman" w:cs="Times New Roman"/>
          <w:color w:val="000000"/>
          <w:sz w:val="28"/>
          <w:szCs w:val="28"/>
        </w:rPr>
        <w:t>.</w:t>
      </w:r>
    </w:p>
    <w:p w:rsidR="00EA02F6" w:rsidRPr="00D05F5B" w:rsidRDefault="00357627" w:rsidP="00D05F5B">
      <w:pPr>
        <w:pStyle w:val="ab"/>
        <w:spacing w:after="0" w:line="360" w:lineRule="exact"/>
        <w:ind w:left="0" w:firstLine="709"/>
        <w:contextualSpacing w:val="0"/>
        <w:jc w:val="both"/>
        <w:rPr>
          <w:rFonts w:ascii="Times New Roman" w:eastAsia="Times New Roman" w:hAnsi="Times New Roman" w:cs="Times New Roman"/>
          <w:color w:val="000000"/>
          <w:sz w:val="28"/>
          <w:szCs w:val="28"/>
        </w:rPr>
      </w:pPr>
      <w:r w:rsidRPr="00D05F5B">
        <w:rPr>
          <w:rFonts w:ascii="Times New Roman" w:eastAsia="Times New Roman" w:hAnsi="Times New Roman" w:cs="Times New Roman"/>
          <w:color w:val="000000"/>
          <w:sz w:val="28"/>
          <w:szCs w:val="28"/>
        </w:rPr>
        <w:t xml:space="preserve">3. </w:t>
      </w:r>
      <w:r w:rsidR="00EA02F6" w:rsidRPr="00D05F5B">
        <w:rPr>
          <w:rFonts w:ascii="Times New Roman" w:eastAsia="Times New Roman" w:hAnsi="Times New Roman" w:cs="Times New Roman"/>
          <w:color w:val="000000"/>
          <w:sz w:val="28"/>
          <w:szCs w:val="28"/>
        </w:rPr>
        <w:t>Комментарии в отношении существенных нетипичных и разовых расходных транзакций, осуществленных в 1 квартале 2017 г., комментарии относительно налоговых рисков по таким транзакциям и, при возможности, их количественная и вероятностная оценка</w:t>
      </w:r>
      <w:r w:rsidR="002C4D58">
        <w:rPr>
          <w:rFonts w:ascii="Times New Roman" w:eastAsia="Times New Roman" w:hAnsi="Times New Roman" w:cs="Times New Roman"/>
          <w:color w:val="000000"/>
          <w:sz w:val="28"/>
          <w:szCs w:val="28"/>
        </w:rPr>
        <w:t>.</w:t>
      </w:r>
    </w:p>
    <w:p w:rsidR="00EA02F6" w:rsidRPr="00D05F5B" w:rsidRDefault="00357627" w:rsidP="00D05F5B">
      <w:pPr>
        <w:pStyle w:val="ab"/>
        <w:spacing w:after="0" w:line="360" w:lineRule="exact"/>
        <w:ind w:left="0" w:firstLine="709"/>
        <w:contextualSpacing w:val="0"/>
        <w:jc w:val="both"/>
        <w:rPr>
          <w:rFonts w:ascii="Times New Roman" w:eastAsia="Times New Roman" w:hAnsi="Times New Roman" w:cs="Times New Roman"/>
          <w:color w:val="000000"/>
          <w:sz w:val="28"/>
          <w:szCs w:val="28"/>
        </w:rPr>
      </w:pPr>
      <w:r w:rsidRPr="00D05F5B">
        <w:rPr>
          <w:rFonts w:ascii="Times New Roman" w:eastAsia="Times New Roman" w:hAnsi="Times New Roman" w:cs="Times New Roman"/>
          <w:color w:val="000000"/>
          <w:sz w:val="28"/>
          <w:szCs w:val="28"/>
        </w:rPr>
        <w:t xml:space="preserve">4. </w:t>
      </w:r>
      <w:r w:rsidR="00EA02F6" w:rsidRPr="00D05F5B">
        <w:rPr>
          <w:rFonts w:ascii="Times New Roman" w:eastAsia="Times New Roman" w:hAnsi="Times New Roman" w:cs="Times New Roman"/>
          <w:color w:val="000000"/>
          <w:sz w:val="28"/>
          <w:szCs w:val="28"/>
        </w:rPr>
        <w:t xml:space="preserve">Анализ налоговых проверок и судебных решений, имевших место в </w:t>
      </w:r>
      <w:r w:rsidR="002C4D58">
        <w:rPr>
          <w:rFonts w:ascii="Times New Roman" w:eastAsia="Times New Roman" w:hAnsi="Times New Roman" w:cs="Times New Roman"/>
          <w:color w:val="000000"/>
          <w:sz w:val="28"/>
          <w:szCs w:val="28"/>
        </w:rPr>
        <w:br/>
      </w:r>
      <w:r w:rsidR="00EA02F6" w:rsidRPr="00D05F5B">
        <w:rPr>
          <w:rFonts w:ascii="Times New Roman" w:eastAsia="Times New Roman" w:hAnsi="Times New Roman" w:cs="Times New Roman"/>
          <w:color w:val="000000"/>
          <w:sz w:val="28"/>
          <w:szCs w:val="28"/>
        </w:rPr>
        <w:t>1 квартале 2017 г.</w:t>
      </w:r>
    </w:p>
    <w:p w:rsidR="00EA02F6" w:rsidRPr="004734A2" w:rsidRDefault="00EA02F6" w:rsidP="00D05F5B">
      <w:pPr>
        <w:tabs>
          <w:tab w:val="clear" w:pos="709"/>
        </w:tabs>
        <w:spacing w:line="360" w:lineRule="exact"/>
        <w:ind w:firstLine="0"/>
        <w:rPr>
          <w:szCs w:val="28"/>
        </w:rPr>
      </w:pPr>
    </w:p>
    <w:p w:rsidR="009F63AE" w:rsidRPr="00D05F5B" w:rsidRDefault="009F63AE" w:rsidP="00D05F5B">
      <w:pPr>
        <w:tabs>
          <w:tab w:val="clear" w:pos="709"/>
        </w:tabs>
        <w:suppressAutoHyphens/>
        <w:spacing w:line="360" w:lineRule="exact"/>
        <w:jc w:val="both"/>
        <w:rPr>
          <w:snapToGrid/>
          <w:szCs w:val="28"/>
          <w:lang w:eastAsia="ar-SA"/>
        </w:rPr>
      </w:pPr>
      <w:r w:rsidRPr="005C1A95">
        <w:rPr>
          <w:b/>
          <w:snapToGrid/>
          <w:szCs w:val="28"/>
          <w:lang w:eastAsia="ar-SA"/>
        </w:rPr>
        <w:t xml:space="preserve">Блок </w:t>
      </w:r>
      <w:r w:rsidR="004937FE" w:rsidRPr="005C1A95">
        <w:rPr>
          <w:b/>
          <w:snapToGrid/>
          <w:szCs w:val="28"/>
          <w:lang w:eastAsia="ar-SA"/>
        </w:rPr>
        <w:t>2</w:t>
      </w:r>
      <w:r w:rsidRPr="005C1A95">
        <w:rPr>
          <w:b/>
          <w:snapToGrid/>
          <w:szCs w:val="28"/>
          <w:lang w:eastAsia="ar-SA"/>
        </w:rPr>
        <w:t>.</w:t>
      </w:r>
      <w:r w:rsidRPr="00D05F5B">
        <w:rPr>
          <w:snapToGrid/>
          <w:szCs w:val="28"/>
          <w:lang w:eastAsia="ar-SA"/>
        </w:rPr>
        <w:t xml:space="preserve"> Оказание услуг по юридической проверке Целевой компании</w:t>
      </w:r>
    </w:p>
    <w:p w:rsidR="009F63AE" w:rsidRPr="00D05F5B" w:rsidRDefault="009F63AE" w:rsidP="00D05F5B">
      <w:pPr>
        <w:tabs>
          <w:tab w:val="clear" w:pos="709"/>
        </w:tabs>
        <w:suppressAutoHyphens/>
        <w:spacing w:line="360" w:lineRule="exact"/>
        <w:jc w:val="both"/>
        <w:rPr>
          <w:snapToGrid/>
          <w:szCs w:val="28"/>
          <w:lang w:eastAsia="ar-SA"/>
        </w:rPr>
      </w:pPr>
    </w:p>
    <w:p w:rsidR="009F63AE" w:rsidRPr="00D05F5B" w:rsidRDefault="009F63AE" w:rsidP="00D05F5B">
      <w:pPr>
        <w:widowControl w:val="0"/>
        <w:spacing w:line="360" w:lineRule="exact"/>
        <w:jc w:val="both"/>
        <w:rPr>
          <w:color w:val="000000"/>
          <w:szCs w:val="28"/>
        </w:rPr>
      </w:pPr>
      <w:r w:rsidRPr="00D05F5B">
        <w:rPr>
          <w:color w:val="000000"/>
          <w:szCs w:val="28"/>
        </w:rPr>
        <w:t xml:space="preserve">Юридическая проверка </w:t>
      </w:r>
      <w:r w:rsidR="000B6D06" w:rsidRPr="00D05F5B">
        <w:rPr>
          <w:snapToGrid/>
          <w:szCs w:val="28"/>
          <w:lang w:eastAsia="ar-SA"/>
        </w:rPr>
        <w:t>Целевой компании</w:t>
      </w:r>
      <w:r w:rsidRPr="00D05F5B">
        <w:rPr>
          <w:color w:val="000000"/>
          <w:szCs w:val="28"/>
        </w:rPr>
        <w:t xml:space="preserve"> должна быть проведена по перечисленным ниже направлениям за период с 1 января 2017 года по 31 марта 2017 года:</w:t>
      </w:r>
    </w:p>
    <w:p w:rsidR="009F63AE" w:rsidRPr="00D05F5B" w:rsidRDefault="009F63AE" w:rsidP="00D05F5B">
      <w:pPr>
        <w:tabs>
          <w:tab w:val="clear" w:pos="709"/>
        </w:tabs>
        <w:spacing w:line="360" w:lineRule="exact"/>
        <w:jc w:val="both"/>
        <w:rPr>
          <w:color w:val="000000"/>
          <w:szCs w:val="28"/>
        </w:rPr>
      </w:pPr>
      <w:r w:rsidRPr="00D05F5B">
        <w:rPr>
          <w:color w:val="000000"/>
          <w:szCs w:val="28"/>
        </w:rPr>
        <w:t>1. Анализ корпоративных вопросов:</w:t>
      </w:r>
    </w:p>
    <w:p w:rsidR="009F63AE" w:rsidRPr="00D05F5B" w:rsidRDefault="009F63AE" w:rsidP="00D05F5B">
      <w:pPr>
        <w:numPr>
          <w:ilvl w:val="0"/>
          <w:numId w:val="13"/>
        </w:numPr>
        <w:tabs>
          <w:tab w:val="clear" w:pos="709"/>
        </w:tabs>
        <w:spacing w:line="360" w:lineRule="exact"/>
        <w:ind w:left="0" w:firstLine="709"/>
        <w:jc w:val="both"/>
        <w:rPr>
          <w:color w:val="000000"/>
          <w:szCs w:val="28"/>
        </w:rPr>
      </w:pPr>
      <w:r w:rsidRPr="00D05F5B">
        <w:rPr>
          <w:color w:val="000000"/>
          <w:szCs w:val="28"/>
        </w:rPr>
        <w:t>анализ изменений в устав и проверка регистрации изменений;</w:t>
      </w:r>
    </w:p>
    <w:p w:rsidR="009F63AE" w:rsidRPr="00D05F5B" w:rsidRDefault="009F63AE" w:rsidP="00D05F5B">
      <w:pPr>
        <w:numPr>
          <w:ilvl w:val="0"/>
          <w:numId w:val="13"/>
        </w:numPr>
        <w:tabs>
          <w:tab w:val="clear" w:pos="709"/>
        </w:tabs>
        <w:spacing w:line="360" w:lineRule="exact"/>
        <w:ind w:left="0" w:firstLine="709"/>
        <w:jc w:val="both"/>
        <w:rPr>
          <w:color w:val="000000"/>
          <w:szCs w:val="28"/>
        </w:rPr>
      </w:pPr>
      <w:r w:rsidRPr="00D05F5B">
        <w:rPr>
          <w:color w:val="000000"/>
          <w:szCs w:val="28"/>
        </w:rPr>
        <w:t>анализ структуры акционеров;</w:t>
      </w:r>
    </w:p>
    <w:p w:rsidR="009F63AE" w:rsidRPr="00D05F5B" w:rsidRDefault="009F63AE" w:rsidP="00D05F5B">
      <w:pPr>
        <w:numPr>
          <w:ilvl w:val="0"/>
          <w:numId w:val="13"/>
        </w:numPr>
        <w:tabs>
          <w:tab w:val="clear" w:pos="709"/>
        </w:tabs>
        <w:autoSpaceDE w:val="0"/>
        <w:autoSpaceDN w:val="0"/>
        <w:adjustRightInd w:val="0"/>
        <w:spacing w:line="360" w:lineRule="exact"/>
        <w:ind w:left="0" w:firstLine="709"/>
        <w:jc w:val="both"/>
        <w:rPr>
          <w:color w:val="000000"/>
          <w:szCs w:val="28"/>
        </w:rPr>
      </w:pPr>
      <w:r w:rsidRPr="00D05F5B">
        <w:rPr>
          <w:color w:val="000000"/>
          <w:szCs w:val="28"/>
        </w:rPr>
        <w:t>выявление обременений акций (включая наличие залогов, опционов, поручительств и т.д.).</w:t>
      </w:r>
    </w:p>
    <w:p w:rsidR="009F63AE" w:rsidRPr="00D05F5B" w:rsidRDefault="009F63AE" w:rsidP="00D05F5B">
      <w:pPr>
        <w:numPr>
          <w:ilvl w:val="0"/>
          <w:numId w:val="13"/>
        </w:numPr>
        <w:tabs>
          <w:tab w:val="clear" w:pos="709"/>
        </w:tabs>
        <w:autoSpaceDE w:val="0"/>
        <w:autoSpaceDN w:val="0"/>
        <w:adjustRightInd w:val="0"/>
        <w:spacing w:line="360" w:lineRule="exact"/>
        <w:ind w:left="0" w:firstLine="709"/>
        <w:jc w:val="both"/>
        <w:rPr>
          <w:color w:val="000000"/>
          <w:szCs w:val="28"/>
        </w:rPr>
      </w:pPr>
      <w:r w:rsidRPr="00D05F5B">
        <w:rPr>
          <w:color w:val="000000"/>
          <w:szCs w:val="28"/>
        </w:rPr>
        <w:t>проверка соответствия корпоративных решений, принятых органами управления, требованиям действующего законодательства, внутренних документов, включая соблюдение требований законодательства, устава и иных внутренних корпоративных документов при совершении крупных сделок и сделок с заинтересованностью, при отчуждении и приобретении недвижимого имущества, при проведении сделок с акциями/долями хозяйственных обществ.</w:t>
      </w:r>
    </w:p>
    <w:p w:rsidR="009F63AE" w:rsidRPr="00D05F5B" w:rsidRDefault="009F63AE" w:rsidP="00D05F5B">
      <w:pPr>
        <w:tabs>
          <w:tab w:val="clear" w:pos="709"/>
        </w:tabs>
        <w:autoSpaceDE w:val="0"/>
        <w:autoSpaceDN w:val="0"/>
        <w:adjustRightInd w:val="0"/>
        <w:spacing w:line="360" w:lineRule="exact"/>
        <w:jc w:val="both"/>
        <w:rPr>
          <w:color w:val="000000"/>
          <w:szCs w:val="28"/>
        </w:rPr>
      </w:pPr>
      <w:r w:rsidRPr="00D05F5B">
        <w:rPr>
          <w:color w:val="000000"/>
          <w:szCs w:val="28"/>
        </w:rPr>
        <w:t xml:space="preserve">2. Проверка по выписке из ЕГРН изменений в составе недвижимого имущества, принадлежащего Обществу на праве собственности, и обременений недвижимого имущества, и анализ документов-оснований приобретения недвижимого имущества в период с </w:t>
      </w:r>
      <w:r w:rsidR="00763564" w:rsidRPr="00D05F5B">
        <w:rPr>
          <w:color w:val="000000"/>
          <w:szCs w:val="28"/>
        </w:rPr>
        <w:t>1 января 2017 года по 31 марта 2017 года</w:t>
      </w:r>
      <w:r w:rsidRPr="00D05F5B">
        <w:rPr>
          <w:color w:val="000000"/>
          <w:szCs w:val="28"/>
        </w:rPr>
        <w:t>.</w:t>
      </w:r>
    </w:p>
    <w:p w:rsidR="009F63AE" w:rsidRPr="00D05F5B" w:rsidRDefault="009F63AE" w:rsidP="00D05F5B">
      <w:pPr>
        <w:tabs>
          <w:tab w:val="clear" w:pos="709"/>
        </w:tabs>
        <w:spacing w:line="360" w:lineRule="exact"/>
        <w:jc w:val="both"/>
        <w:rPr>
          <w:color w:val="000000"/>
          <w:szCs w:val="28"/>
        </w:rPr>
      </w:pPr>
      <w:r w:rsidRPr="00D05F5B">
        <w:rPr>
          <w:color w:val="000000"/>
          <w:szCs w:val="28"/>
        </w:rPr>
        <w:t xml:space="preserve">3. Анализ в отношении результатов интеллектуальной деятельности (далее – РИД), принадлежащих </w:t>
      </w:r>
      <w:r w:rsidR="00D6584C" w:rsidRPr="00D6584C">
        <w:rPr>
          <w:color w:val="000000"/>
          <w:szCs w:val="28"/>
        </w:rPr>
        <w:t>Целевой компании</w:t>
      </w:r>
      <w:r w:rsidRPr="00D05F5B">
        <w:rPr>
          <w:color w:val="000000"/>
          <w:szCs w:val="28"/>
        </w:rPr>
        <w:t xml:space="preserve"> либо используемых </w:t>
      </w:r>
      <w:r w:rsidR="00D6584C">
        <w:rPr>
          <w:color w:val="000000"/>
          <w:szCs w:val="28"/>
        </w:rPr>
        <w:t>ей</w:t>
      </w:r>
      <w:r w:rsidR="00D6584C" w:rsidRPr="00D05F5B">
        <w:rPr>
          <w:color w:val="000000"/>
          <w:szCs w:val="28"/>
        </w:rPr>
        <w:t xml:space="preserve"> </w:t>
      </w:r>
      <w:r w:rsidRPr="00D05F5B">
        <w:rPr>
          <w:color w:val="000000"/>
          <w:szCs w:val="28"/>
        </w:rPr>
        <w:t>по лицензионным договорам:</w:t>
      </w:r>
    </w:p>
    <w:p w:rsidR="009F63AE" w:rsidRPr="00D05F5B" w:rsidRDefault="009F63AE" w:rsidP="00D05F5B">
      <w:pPr>
        <w:numPr>
          <w:ilvl w:val="0"/>
          <w:numId w:val="16"/>
        </w:numPr>
        <w:tabs>
          <w:tab w:val="clear" w:pos="709"/>
        </w:tabs>
        <w:spacing w:line="360" w:lineRule="exact"/>
        <w:ind w:left="0" w:firstLine="709"/>
        <w:jc w:val="both"/>
        <w:rPr>
          <w:color w:val="000000"/>
          <w:szCs w:val="28"/>
        </w:rPr>
      </w:pPr>
      <w:r w:rsidRPr="00D05F5B">
        <w:rPr>
          <w:color w:val="000000"/>
          <w:szCs w:val="28"/>
        </w:rPr>
        <w:t xml:space="preserve">проверка изменений в составе РИД, принадлежащих </w:t>
      </w:r>
      <w:r w:rsidR="00D6584C" w:rsidRPr="00D6584C">
        <w:rPr>
          <w:color w:val="000000"/>
          <w:szCs w:val="28"/>
        </w:rPr>
        <w:t>Целевой компании</w:t>
      </w:r>
      <w:r w:rsidRPr="00D05F5B">
        <w:rPr>
          <w:color w:val="000000"/>
          <w:szCs w:val="28"/>
        </w:rPr>
        <w:t xml:space="preserve"> или используемых </w:t>
      </w:r>
      <w:r w:rsidR="00D6584C">
        <w:rPr>
          <w:color w:val="000000"/>
          <w:szCs w:val="28"/>
        </w:rPr>
        <w:t>ей</w:t>
      </w:r>
      <w:r w:rsidRPr="00D05F5B">
        <w:rPr>
          <w:color w:val="000000"/>
          <w:szCs w:val="28"/>
        </w:rPr>
        <w:t>.</w:t>
      </w:r>
    </w:p>
    <w:p w:rsidR="009F63AE" w:rsidRPr="00D05F5B" w:rsidRDefault="009F63AE" w:rsidP="00D05F5B">
      <w:pPr>
        <w:tabs>
          <w:tab w:val="clear" w:pos="709"/>
        </w:tabs>
        <w:spacing w:line="360" w:lineRule="exact"/>
        <w:jc w:val="both"/>
        <w:rPr>
          <w:color w:val="000000"/>
          <w:szCs w:val="28"/>
        </w:rPr>
      </w:pPr>
      <w:r w:rsidRPr="00D05F5B">
        <w:rPr>
          <w:color w:val="000000"/>
          <w:szCs w:val="28"/>
        </w:rPr>
        <w:t xml:space="preserve">4. Анализ договоров (порог существенности составляет 1 (один) миллион рублей), заключенных в период с </w:t>
      </w:r>
      <w:r w:rsidR="00763564" w:rsidRPr="00D05F5B">
        <w:rPr>
          <w:color w:val="000000"/>
          <w:szCs w:val="28"/>
        </w:rPr>
        <w:t>1 января 2017 года по 31 марта 2017 года</w:t>
      </w:r>
      <w:r w:rsidRPr="00D05F5B">
        <w:rPr>
          <w:color w:val="000000"/>
          <w:szCs w:val="28"/>
        </w:rPr>
        <w:t>.</w:t>
      </w:r>
    </w:p>
    <w:p w:rsidR="009F63AE" w:rsidRPr="00D05F5B" w:rsidRDefault="009F63AE" w:rsidP="00D05F5B">
      <w:pPr>
        <w:tabs>
          <w:tab w:val="clear" w:pos="709"/>
        </w:tabs>
        <w:autoSpaceDE w:val="0"/>
        <w:autoSpaceDN w:val="0"/>
        <w:adjustRightInd w:val="0"/>
        <w:spacing w:line="360" w:lineRule="exact"/>
        <w:jc w:val="both"/>
        <w:rPr>
          <w:color w:val="000000"/>
          <w:szCs w:val="28"/>
        </w:rPr>
      </w:pPr>
      <w:r w:rsidRPr="00D05F5B">
        <w:rPr>
          <w:color w:val="000000"/>
          <w:szCs w:val="28"/>
        </w:rPr>
        <w:t>5. Трудовые отношения:</w:t>
      </w:r>
    </w:p>
    <w:p w:rsidR="009F63AE" w:rsidRPr="00D05F5B" w:rsidRDefault="009F63AE" w:rsidP="00D05F5B">
      <w:pPr>
        <w:numPr>
          <w:ilvl w:val="0"/>
          <w:numId w:val="15"/>
        </w:numPr>
        <w:tabs>
          <w:tab w:val="clear" w:pos="709"/>
        </w:tabs>
        <w:autoSpaceDE w:val="0"/>
        <w:autoSpaceDN w:val="0"/>
        <w:adjustRightInd w:val="0"/>
        <w:spacing w:line="360" w:lineRule="exact"/>
        <w:ind w:left="0" w:firstLine="709"/>
        <w:jc w:val="both"/>
        <w:rPr>
          <w:color w:val="000000"/>
          <w:szCs w:val="28"/>
        </w:rPr>
      </w:pPr>
      <w:r w:rsidRPr="00D05F5B">
        <w:rPr>
          <w:color w:val="000000"/>
          <w:szCs w:val="28"/>
        </w:rPr>
        <w:t xml:space="preserve">анализ изменений в трудовых договорах с руководителем, </w:t>
      </w:r>
      <w:proofErr w:type="gramStart"/>
      <w:r w:rsidRPr="00D05F5B">
        <w:rPr>
          <w:color w:val="000000"/>
          <w:szCs w:val="28"/>
        </w:rPr>
        <w:t>топ-менеджментом</w:t>
      </w:r>
      <w:proofErr w:type="gramEnd"/>
      <w:r w:rsidRPr="00D05F5B">
        <w:rPr>
          <w:color w:val="000000"/>
          <w:szCs w:val="28"/>
        </w:rPr>
        <w:t xml:space="preserve"> </w:t>
      </w:r>
      <w:r w:rsidR="00D6584C" w:rsidRPr="00D6584C">
        <w:rPr>
          <w:color w:val="000000"/>
          <w:szCs w:val="28"/>
        </w:rPr>
        <w:t>Целевой компании</w:t>
      </w:r>
      <w:r w:rsidRPr="00D05F5B">
        <w:rPr>
          <w:color w:val="000000"/>
          <w:szCs w:val="28"/>
        </w:rPr>
        <w:t xml:space="preserve">. </w:t>
      </w:r>
    </w:p>
    <w:p w:rsidR="009F63AE" w:rsidRPr="00D05F5B" w:rsidRDefault="009F63AE" w:rsidP="00D05F5B">
      <w:pPr>
        <w:tabs>
          <w:tab w:val="clear" w:pos="709"/>
        </w:tabs>
        <w:spacing w:line="360" w:lineRule="exact"/>
        <w:jc w:val="both"/>
        <w:rPr>
          <w:color w:val="000000"/>
          <w:szCs w:val="28"/>
        </w:rPr>
      </w:pPr>
      <w:r w:rsidRPr="00D05F5B">
        <w:rPr>
          <w:color w:val="000000"/>
          <w:szCs w:val="28"/>
        </w:rPr>
        <w:t xml:space="preserve">6. Анализ проверок, проведенных в отношении </w:t>
      </w:r>
      <w:r w:rsidR="00D6584C" w:rsidRPr="00D6584C">
        <w:rPr>
          <w:color w:val="000000"/>
          <w:szCs w:val="28"/>
        </w:rPr>
        <w:t>Целевой компании</w:t>
      </w:r>
      <w:r w:rsidRPr="00D05F5B">
        <w:rPr>
          <w:color w:val="000000"/>
          <w:szCs w:val="28"/>
        </w:rPr>
        <w:t xml:space="preserve"> государственными регулирующими органами:</w:t>
      </w:r>
    </w:p>
    <w:p w:rsidR="009F63AE" w:rsidRPr="00D05F5B" w:rsidRDefault="009F63AE" w:rsidP="00D05F5B">
      <w:pPr>
        <w:numPr>
          <w:ilvl w:val="0"/>
          <w:numId w:val="14"/>
        </w:numPr>
        <w:tabs>
          <w:tab w:val="clear" w:pos="709"/>
        </w:tabs>
        <w:spacing w:line="360" w:lineRule="exact"/>
        <w:ind w:left="0" w:firstLine="709"/>
        <w:jc w:val="both"/>
        <w:rPr>
          <w:color w:val="000000"/>
          <w:szCs w:val="28"/>
        </w:rPr>
      </w:pPr>
      <w:r w:rsidRPr="00D05F5B">
        <w:rPr>
          <w:color w:val="000000"/>
          <w:szCs w:val="28"/>
        </w:rPr>
        <w:t>описание проведенных проверок;</w:t>
      </w:r>
    </w:p>
    <w:p w:rsidR="009F63AE" w:rsidRPr="00D05F5B" w:rsidRDefault="009F63AE" w:rsidP="00D05F5B">
      <w:pPr>
        <w:numPr>
          <w:ilvl w:val="0"/>
          <w:numId w:val="14"/>
        </w:numPr>
        <w:tabs>
          <w:tab w:val="clear" w:pos="709"/>
        </w:tabs>
        <w:spacing w:line="360" w:lineRule="exact"/>
        <w:ind w:left="0" w:firstLine="709"/>
        <w:jc w:val="both"/>
        <w:rPr>
          <w:color w:val="000000"/>
          <w:szCs w:val="28"/>
        </w:rPr>
      </w:pPr>
      <w:r w:rsidRPr="00D05F5B">
        <w:rPr>
          <w:color w:val="000000"/>
          <w:szCs w:val="28"/>
        </w:rPr>
        <w:t>результаты проверок;</w:t>
      </w:r>
    </w:p>
    <w:p w:rsidR="009F63AE" w:rsidRPr="00D05F5B" w:rsidRDefault="009F63AE" w:rsidP="00D05F5B">
      <w:pPr>
        <w:numPr>
          <w:ilvl w:val="0"/>
          <w:numId w:val="14"/>
        </w:numPr>
        <w:tabs>
          <w:tab w:val="clear" w:pos="709"/>
        </w:tabs>
        <w:spacing w:line="360" w:lineRule="exact"/>
        <w:ind w:left="0" w:firstLine="709"/>
        <w:jc w:val="both"/>
        <w:rPr>
          <w:color w:val="000000"/>
          <w:szCs w:val="28"/>
        </w:rPr>
      </w:pPr>
      <w:r w:rsidRPr="00D05F5B">
        <w:rPr>
          <w:color w:val="000000"/>
          <w:szCs w:val="28"/>
        </w:rPr>
        <w:t xml:space="preserve">наличие предписаний и иных подобных актов по результатам проведённых проверок, их выполнение/невыполнение, риски при невыполнении. </w:t>
      </w:r>
    </w:p>
    <w:p w:rsidR="009F63AE" w:rsidRPr="00D05F5B" w:rsidRDefault="009F63AE" w:rsidP="00D05F5B">
      <w:pPr>
        <w:pStyle w:val="ab"/>
        <w:spacing w:after="0" w:line="360" w:lineRule="exact"/>
        <w:ind w:left="0" w:firstLine="709"/>
        <w:contextualSpacing w:val="0"/>
        <w:jc w:val="both"/>
        <w:rPr>
          <w:rFonts w:ascii="Times New Roman" w:eastAsia="Times New Roman" w:hAnsi="Times New Roman" w:cs="Times New Roman"/>
          <w:color w:val="000000"/>
          <w:sz w:val="28"/>
          <w:szCs w:val="28"/>
        </w:rPr>
      </w:pPr>
      <w:r w:rsidRPr="00D05F5B">
        <w:rPr>
          <w:rFonts w:ascii="Times New Roman" w:eastAsia="Times New Roman" w:hAnsi="Times New Roman" w:cs="Times New Roman"/>
          <w:color w:val="000000"/>
          <w:sz w:val="28"/>
          <w:szCs w:val="28"/>
        </w:rPr>
        <w:t>7. Анализ судебно-претензионной работы (порог существенности составляет 1 (один) миллион рублей).</w:t>
      </w:r>
    </w:p>
    <w:p w:rsidR="009F63AE" w:rsidRPr="00D05F5B" w:rsidRDefault="009F63AE" w:rsidP="00D05F5B">
      <w:pPr>
        <w:tabs>
          <w:tab w:val="clear" w:pos="709"/>
        </w:tabs>
        <w:suppressAutoHyphens/>
        <w:spacing w:line="360" w:lineRule="exact"/>
        <w:jc w:val="both"/>
        <w:rPr>
          <w:snapToGrid/>
          <w:szCs w:val="28"/>
          <w:lang w:eastAsia="ar-SA"/>
        </w:rPr>
      </w:pPr>
    </w:p>
    <w:p w:rsidR="00E45BF3" w:rsidRPr="00D05F5B" w:rsidRDefault="009F63AE" w:rsidP="00D05F5B">
      <w:pPr>
        <w:pStyle w:val="ConsCell"/>
        <w:widowControl/>
        <w:shd w:val="clear" w:color="auto" w:fill="FFFFFF" w:themeFill="background1"/>
        <w:spacing w:line="360" w:lineRule="exact"/>
        <w:ind w:firstLine="709"/>
        <w:jc w:val="both"/>
        <w:rPr>
          <w:rFonts w:ascii="Times New Roman" w:hAnsi="Times New Roman" w:cs="Times New Roman"/>
          <w:sz w:val="28"/>
          <w:szCs w:val="28"/>
          <w:lang w:eastAsia="ar-SA"/>
        </w:rPr>
      </w:pPr>
      <w:r w:rsidRPr="005C1A95">
        <w:rPr>
          <w:rFonts w:ascii="Times New Roman" w:hAnsi="Times New Roman" w:cs="Times New Roman"/>
          <w:b/>
          <w:snapToGrid w:val="0"/>
          <w:sz w:val="28"/>
          <w:szCs w:val="28"/>
          <w:lang w:eastAsia="ar-SA"/>
        </w:rPr>
        <w:t xml:space="preserve">Блок </w:t>
      </w:r>
      <w:r w:rsidR="004937FE" w:rsidRPr="005C1A95">
        <w:rPr>
          <w:rFonts w:ascii="Times New Roman" w:hAnsi="Times New Roman" w:cs="Times New Roman"/>
          <w:b/>
          <w:sz w:val="28"/>
          <w:szCs w:val="28"/>
          <w:lang w:eastAsia="ar-SA"/>
        </w:rPr>
        <w:t>3</w:t>
      </w:r>
      <w:r w:rsidRPr="005C1A95">
        <w:rPr>
          <w:rFonts w:ascii="Times New Roman" w:hAnsi="Times New Roman" w:cs="Times New Roman"/>
          <w:b/>
          <w:snapToGrid w:val="0"/>
          <w:sz w:val="28"/>
          <w:szCs w:val="28"/>
          <w:lang w:eastAsia="ar-SA"/>
        </w:rPr>
        <w:t>.</w:t>
      </w:r>
      <w:r w:rsidRPr="00D05F5B">
        <w:rPr>
          <w:rFonts w:ascii="Times New Roman" w:hAnsi="Times New Roman" w:cs="Times New Roman"/>
          <w:sz w:val="28"/>
          <w:szCs w:val="28"/>
          <w:lang w:eastAsia="ar-SA"/>
        </w:rPr>
        <w:t xml:space="preserve"> </w:t>
      </w:r>
      <w:r w:rsidR="00D830F9" w:rsidRPr="00D05F5B">
        <w:rPr>
          <w:rFonts w:ascii="Times New Roman" w:hAnsi="Times New Roman" w:cs="Times New Roman"/>
          <w:sz w:val="28"/>
          <w:szCs w:val="28"/>
          <w:lang w:eastAsia="ar-SA"/>
        </w:rPr>
        <w:t>Актуализация отчета об оценке рыночной стоимости приобретаемого пакета акций/доли в уставном капитале Целевой компании</w:t>
      </w:r>
      <w:r w:rsidR="00D830F9" w:rsidRPr="00D05F5B" w:rsidDel="00D830F9">
        <w:rPr>
          <w:rFonts w:ascii="Times New Roman" w:hAnsi="Times New Roman" w:cs="Times New Roman"/>
          <w:sz w:val="28"/>
          <w:szCs w:val="28"/>
          <w:lang w:eastAsia="ar-SA"/>
        </w:rPr>
        <w:t xml:space="preserve"> </w:t>
      </w:r>
    </w:p>
    <w:p w:rsidR="007274BC" w:rsidRPr="00D05F5B" w:rsidRDefault="007274BC" w:rsidP="00D05F5B">
      <w:pPr>
        <w:pStyle w:val="ConsCell"/>
        <w:widowControl/>
        <w:spacing w:line="360" w:lineRule="exact"/>
        <w:rPr>
          <w:rFonts w:ascii="Times New Roman" w:hAnsi="Times New Roman" w:cs="Times New Roman"/>
          <w:sz w:val="28"/>
          <w:szCs w:val="28"/>
          <w:lang w:eastAsia="ar-SA"/>
        </w:rPr>
      </w:pPr>
    </w:p>
    <w:p w:rsidR="00B41FD5" w:rsidRPr="00D05F5B" w:rsidRDefault="00B41FD5" w:rsidP="00D05F5B">
      <w:pPr>
        <w:spacing w:line="360" w:lineRule="exact"/>
        <w:jc w:val="both"/>
        <w:rPr>
          <w:color w:val="000000"/>
          <w:szCs w:val="28"/>
        </w:rPr>
      </w:pPr>
      <w:r w:rsidRPr="00D05F5B">
        <w:rPr>
          <w:color w:val="000000"/>
          <w:szCs w:val="28"/>
        </w:rPr>
        <w:t>Дата оценки: 31 марта 2017 года.</w:t>
      </w:r>
    </w:p>
    <w:p w:rsidR="00B41FD5" w:rsidRPr="00D05F5B" w:rsidRDefault="00B41FD5" w:rsidP="00D05F5B">
      <w:pPr>
        <w:spacing w:line="360" w:lineRule="exact"/>
        <w:jc w:val="both"/>
        <w:rPr>
          <w:color w:val="000000"/>
          <w:szCs w:val="28"/>
        </w:rPr>
      </w:pPr>
      <w:r w:rsidRPr="00D05F5B">
        <w:rPr>
          <w:color w:val="000000"/>
          <w:szCs w:val="28"/>
        </w:rPr>
        <w:t>Стандарты оценки: В соответствии с Федеральным законом от 29.07.1998 г. № 135-ФЗ «Об оценочной деятельности в Российской Федерации», Федеральными стандартами оценки, а также Международным стандартам оценки (МСО) и стандартам и правилам оценочной деятельности, утвержденным саморегулируемой организацией, в которой состоит оценщик Исполнителя</w:t>
      </w:r>
      <w:r w:rsidR="007274BC" w:rsidRPr="00D05F5B">
        <w:rPr>
          <w:color w:val="000000"/>
          <w:szCs w:val="28"/>
        </w:rPr>
        <w:t>.</w:t>
      </w:r>
    </w:p>
    <w:p w:rsidR="00B41FD5" w:rsidRPr="00D05F5B" w:rsidRDefault="00B41FD5" w:rsidP="00D05F5B">
      <w:pPr>
        <w:spacing w:line="360" w:lineRule="exact"/>
        <w:jc w:val="both"/>
        <w:rPr>
          <w:color w:val="000000"/>
          <w:szCs w:val="28"/>
        </w:rPr>
      </w:pPr>
      <w:r w:rsidRPr="00D05F5B">
        <w:rPr>
          <w:color w:val="000000"/>
          <w:szCs w:val="28"/>
        </w:rPr>
        <w:t>Вид стоимости: Для целей определения стоимости Объекта оценки Исполнитель будет использовать определение рыночной стоимости, согласно Федеральному Стандарту Оценки «Цель оценки и виды стоимости» (ФСО № 2), утвержденному Приказом Минэкономразвития Российской Федерации от 20 мая 2015 года № 298: «Рыночная стоимость объекта оценки – наиболее вероятная цена, по которой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p>
    <w:p w:rsidR="00B41FD5" w:rsidRPr="00D05F5B" w:rsidRDefault="00B41FD5" w:rsidP="00D05F5B">
      <w:pPr>
        <w:spacing w:line="360" w:lineRule="exact"/>
        <w:jc w:val="both"/>
        <w:rPr>
          <w:color w:val="000000"/>
          <w:szCs w:val="28"/>
        </w:rPr>
      </w:pPr>
      <w:r w:rsidRPr="00D05F5B">
        <w:rPr>
          <w:color w:val="000000"/>
          <w:szCs w:val="28"/>
        </w:rPr>
        <w:t>Цель и назначение оценки: Целью оценки является определение рыночной стоимости Объекта оценки по состоянию на Дату оценки для принятия управленческих решений по совершению гражданско-правовых сделок. Результаты оценки не могут быть использованы для каких-либо других целей.</w:t>
      </w:r>
    </w:p>
    <w:p w:rsidR="00B41FD5" w:rsidRPr="00D05F5B" w:rsidRDefault="00B41FD5" w:rsidP="00D05F5B">
      <w:pPr>
        <w:spacing w:line="360" w:lineRule="exact"/>
        <w:jc w:val="both"/>
        <w:rPr>
          <w:color w:val="000000"/>
          <w:szCs w:val="28"/>
        </w:rPr>
      </w:pPr>
      <w:r w:rsidRPr="00D05F5B">
        <w:rPr>
          <w:color w:val="000000"/>
          <w:szCs w:val="28"/>
        </w:rPr>
        <w:t xml:space="preserve">Сведения об оценщиках, включая ФИО, наименование СРО и место ее нахождения: </w:t>
      </w:r>
    </w:p>
    <w:p w:rsidR="00B41FD5" w:rsidRPr="00D05F5B" w:rsidRDefault="00B41FD5" w:rsidP="00D05F5B">
      <w:pPr>
        <w:widowControl w:val="0"/>
        <w:tabs>
          <w:tab w:val="clear" w:pos="709"/>
        </w:tabs>
        <w:spacing w:line="360" w:lineRule="exact"/>
        <w:jc w:val="both"/>
        <w:rPr>
          <w:bCs/>
          <w:color w:val="000000"/>
          <w:szCs w:val="28"/>
        </w:rPr>
      </w:pPr>
      <w:r w:rsidRPr="00D05F5B">
        <w:rPr>
          <w:bCs/>
          <w:color w:val="000000"/>
          <w:szCs w:val="28"/>
        </w:rPr>
        <w:t xml:space="preserve">Яценко Борис Николаевич. Общероссийская общественная организация Российское общество оценщиков, 105006 г. Москва, 1-ый </w:t>
      </w:r>
      <w:proofErr w:type="spellStart"/>
      <w:r w:rsidRPr="00D05F5B">
        <w:rPr>
          <w:bCs/>
          <w:color w:val="000000"/>
          <w:szCs w:val="28"/>
        </w:rPr>
        <w:t>Басманный</w:t>
      </w:r>
      <w:proofErr w:type="spellEnd"/>
      <w:r w:rsidRPr="00D05F5B">
        <w:rPr>
          <w:bCs/>
          <w:color w:val="000000"/>
          <w:szCs w:val="28"/>
        </w:rPr>
        <w:t xml:space="preserve"> пер., 2 А.».</w:t>
      </w:r>
    </w:p>
    <w:p w:rsidR="00B41FD5" w:rsidRPr="00D05F5B" w:rsidRDefault="00B41FD5" w:rsidP="00D05F5B">
      <w:pPr>
        <w:spacing w:line="360" w:lineRule="exact"/>
        <w:jc w:val="both"/>
        <w:rPr>
          <w:color w:val="000000"/>
          <w:szCs w:val="28"/>
        </w:rPr>
      </w:pPr>
      <w:r w:rsidRPr="00D05F5B">
        <w:rPr>
          <w:color w:val="000000"/>
          <w:szCs w:val="28"/>
        </w:rPr>
        <w:t>Договор (Страховой полис) № 433-121121/15/0321R/776/00001/5-009140 СПАО «Ингосстрах» и ОАО «</w:t>
      </w:r>
      <w:proofErr w:type="spellStart"/>
      <w:r w:rsidRPr="00D05F5B">
        <w:rPr>
          <w:color w:val="000000"/>
          <w:szCs w:val="28"/>
        </w:rPr>
        <w:t>Альфастрахование</w:t>
      </w:r>
      <w:proofErr w:type="spellEnd"/>
      <w:r w:rsidRPr="00D05F5B">
        <w:rPr>
          <w:color w:val="000000"/>
          <w:szCs w:val="28"/>
        </w:rPr>
        <w:t xml:space="preserve">» сроком с 1 января 2016 г. по 30 июня 2017 г </w:t>
      </w:r>
    </w:p>
    <w:p w:rsidR="00B41FD5" w:rsidRPr="00D05F5B" w:rsidRDefault="00B41FD5" w:rsidP="00D05F5B">
      <w:pPr>
        <w:spacing w:line="360" w:lineRule="exact"/>
        <w:jc w:val="both"/>
        <w:rPr>
          <w:color w:val="000000"/>
          <w:szCs w:val="28"/>
        </w:rPr>
      </w:pPr>
      <w:r w:rsidRPr="00D05F5B">
        <w:rPr>
          <w:color w:val="000000"/>
          <w:szCs w:val="28"/>
        </w:rPr>
        <w:t>Договор (Страховой полис) № 433-121121/15/0321R/776/00001/7-009140 СПАО «Ингосстрах» и ОАО «</w:t>
      </w:r>
      <w:proofErr w:type="spellStart"/>
      <w:r w:rsidRPr="00D05F5B">
        <w:rPr>
          <w:color w:val="000000"/>
          <w:szCs w:val="28"/>
        </w:rPr>
        <w:t>Альфастрахование</w:t>
      </w:r>
      <w:proofErr w:type="spellEnd"/>
      <w:r w:rsidRPr="00D05F5B">
        <w:rPr>
          <w:color w:val="000000"/>
          <w:szCs w:val="28"/>
        </w:rPr>
        <w:t xml:space="preserve">» сроком с 1 июля 2017 г. по 31 декабря 2018 г </w:t>
      </w:r>
    </w:p>
    <w:p w:rsidR="00B41FD5" w:rsidRPr="00D05F5B" w:rsidRDefault="00B41FD5" w:rsidP="00D05F5B">
      <w:pPr>
        <w:spacing w:line="360" w:lineRule="exact"/>
        <w:jc w:val="both"/>
        <w:rPr>
          <w:color w:val="000000"/>
          <w:szCs w:val="28"/>
        </w:rPr>
      </w:pPr>
      <w:r w:rsidRPr="00D05F5B">
        <w:rPr>
          <w:color w:val="000000"/>
          <w:szCs w:val="28"/>
        </w:rPr>
        <w:t xml:space="preserve">Исполнитель настоящим гарантирует свою независимость применительно к Заказчику и имуществу Заказчика, являющемуся объектом оценки, а также независимость Оценщиков, которые будут проводить оценку по Договору, а именно подтверждает, что: </w:t>
      </w:r>
    </w:p>
    <w:p w:rsidR="00B41FD5" w:rsidRPr="00D05F5B" w:rsidRDefault="00B41FD5" w:rsidP="00D05F5B">
      <w:pPr>
        <w:spacing w:line="360" w:lineRule="exact"/>
        <w:jc w:val="both"/>
        <w:rPr>
          <w:color w:val="000000"/>
          <w:szCs w:val="28"/>
        </w:rPr>
      </w:pPr>
      <w:r w:rsidRPr="00D05F5B">
        <w:rPr>
          <w:color w:val="000000"/>
          <w:szCs w:val="28"/>
        </w:rPr>
        <w:t>• Исполнитель не является аффилированным лицом Заказчика;</w:t>
      </w:r>
    </w:p>
    <w:p w:rsidR="00B41FD5" w:rsidRPr="00D05F5B" w:rsidRDefault="00B41FD5" w:rsidP="00D05F5B">
      <w:pPr>
        <w:spacing w:line="360" w:lineRule="exact"/>
        <w:jc w:val="both"/>
        <w:rPr>
          <w:color w:val="000000"/>
          <w:szCs w:val="28"/>
        </w:rPr>
      </w:pPr>
      <w:r w:rsidRPr="00D05F5B">
        <w:rPr>
          <w:color w:val="000000"/>
          <w:szCs w:val="28"/>
        </w:rPr>
        <w:t xml:space="preserve">• Исполнитель и Оценщики не являются учредителями, собственниками, акционерами, должностными лицами или работниками Заказчика; </w:t>
      </w:r>
    </w:p>
    <w:p w:rsidR="00B41FD5" w:rsidRPr="00D05F5B" w:rsidRDefault="00B41FD5" w:rsidP="00D05F5B">
      <w:pPr>
        <w:spacing w:line="360" w:lineRule="exact"/>
        <w:jc w:val="both"/>
        <w:rPr>
          <w:color w:val="000000"/>
          <w:szCs w:val="28"/>
        </w:rPr>
      </w:pPr>
      <w:r w:rsidRPr="00D05F5B">
        <w:rPr>
          <w:color w:val="000000"/>
          <w:szCs w:val="28"/>
        </w:rPr>
        <w:t>• Исполнитель и Оценщики не имеют имущественного интереса в объекте оценки;</w:t>
      </w:r>
    </w:p>
    <w:p w:rsidR="00B41FD5" w:rsidRPr="00D05F5B" w:rsidRDefault="00B41FD5" w:rsidP="00D05F5B">
      <w:pPr>
        <w:spacing w:line="360" w:lineRule="exact"/>
        <w:jc w:val="both"/>
        <w:rPr>
          <w:color w:val="000000"/>
          <w:szCs w:val="28"/>
        </w:rPr>
      </w:pPr>
      <w:r w:rsidRPr="00D05F5B">
        <w:rPr>
          <w:color w:val="000000"/>
          <w:szCs w:val="28"/>
        </w:rPr>
        <w:t>• Оценщики не состоят с лицами, названными выше, в близком родстве или свойстве (определяемом согласно законодательству);</w:t>
      </w:r>
    </w:p>
    <w:p w:rsidR="00B41FD5" w:rsidRPr="00D05F5B" w:rsidRDefault="00B41FD5" w:rsidP="00D05F5B">
      <w:pPr>
        <w:spacing w:line="360" w:lineRule="exact"/>
        <w:jc w:val="both"/>
        <w:rPr>
          <w:color w:val="000000"/>
          <w:szCs w:val="28"/>
        </w:rPr>
      </w:pPr>
      <w:r w:rsidRPr="00D05F5B">
        <w:rPr>
          <w:color w:val="000000"/>
          <w:szCs w:val="28"/>
        </w:rPr>
        <w:t>• Исполнитель и Оценщики не имеют вещных или обязательственных прав вне договора в отношении объекта оценки;</w:t>
      </w:r>
    </w:p>
    <w:p w:rsidR="00B41FD5" w:rsidRPr="00D05F5B" w:rsidRDefault="00B41FD5" w:rsidP="00D05F5B">
      <w:pPr>
        <w:spacing w:line="360" w:lineRule="exact"/>
        <w:jc w:val="both"/>
        <w:rPr>
          <w:color w:val="000000"/>
          <w:szCs w:val="28"/>
        </w:rPr>
      </w:pPr>
      <w:r w:rsidRPr="00D05F5B">
        <w:rPr>
          <w:color w:val="000000"/>
          <w:szCs w:val="28"/>
        </w:rPr>
        <w:t>• Исполнитель и Оценщики не являются кредиторами Заказчика.</w:t>
      </w:r>
    </w:p>
    <w:p w:rsidR="00B41FD5" w:rsidRPr="00D05F5B" w:rsidRDefault="00B41FD5" w:rsidP="00D05F5B">
      <w:pPr>
        <w:spacing w:line="360" w:lineRule="exact"/>
        <w:jc w:val="both"/>
        <w:rPr>
          <w:color w:val="000000"/>
          <w:szCs w:val="28"/>
        </w:rPr>
      </w:pPr>
      <w:r w:rsidRPr="00D05F5B">
        <w:rPr>
          <w:color w:val="000000"/>
          <w:szCs w:val="28"/>
        </w:rPr>
        <w:t xml:space="preserve">Заказчик настоящим гарантирует, что он: </w:t>
      </w:r>
    </w:p>
    <w:p w:rsidR="00B41FD5" w:rsidRPr="00D05F5B" w:rsidRDefault="00B41FD5" w:rsidP="00D05F5B">
      <w:pPr>
        <w:spacing w:line="360" w:lineRule="exact"/>
        <w:jc w:val="both"/>
        <w:rPr>
          <w:color w:val="000000"/>
          <w:szCs w:val="28"/>
        </w:rPr>
      </w:pPr>
      <w:r w:rsidRPr="00D05F5B">
        <w:rPr>
          <w:color w:val="000000"/>
          <w:szCs w:val="28"/>
        </w:rPr>
        <w:t>• не является кредитором или страховщиком Исполнителя</w:t>
      </w:r>
    </w:p>
    <w:p w:rsidR="00B41FD5" w:rsidRPr="00D05F5B" w:rsidRDefault="00B41FD5" w:rsidP="00D05F5B">
      <w:pPr>
        <w:spacing w:line="360" w:lineRule="exact"/>
        <w:jc w:val="both"/>
        <w:rPr>
          <w:color w:val="000000"/>
          <w:szCs w:val="28"/>
        </w:rPr>
      </w:pPr>
      <w:r w:rsidRPr="00D05F5B">
        <w:rPr>
          <w:color w:val="000000"/>
          <w:szCs w:val="28"/>
        </w:rPr>
        <w:t>• не будет вмешиваться в деятельность Исполнителя и/или Оценщиков, если это может негативно повлиять на достоверность результата проведения оценки объекта оценки, в том числе ограничивать круг вопросов, подлежащих выяснению или определению при проведении оценки объекта оценки.</w:t>
      </w:r>
    </w:p>
    <w:p w:rsidR="00B41FD5" w:rsidRPr="00D05F5B" w:rsidRDefault="00B41FD5" w:rsidP="00D05F5B">
      <w:pPr>
        <w:spacing w:line="360" w:lineRule="exact"/>
        <w:jc w:val="both"/>
        <w:rPr>
          <w:color w:val="000000"/>
          <w:szCs w:val="28"/>
        </w:rPr>
      </w:pPr>
      <w:r w:rsidRPr="00D05F5B">
        <w:rPr>
          <w:color w:val="000000"/>
          <w:szCs w:val="28"/>
        </w:rPr>
        <w:t xml:space="preserve">Стороны настоящим подтверждают, что установленная Договором стоимость Услуг Исполнителя не зависит от итоговой величины стоимости объекта оценки. </w:t>
      </w:r>
    </w:p>
    <w:p w:rsidR="00B41FD5" w:rsidRPr="00D05F5B" w:rsidRDefault="00B41FD5" w:rsidP="00D05F5B">
      <w:pPr>
        <w:spacing w:line="360" w:lineRule="exact"/>
        <w:jc w:val="both"/>
        <w:rPr>
          <w:color w:val="000000"/>
          <w:szCs w:val="28"/>
        </w:rPr>
      </w:pPr>
      <w:r w:rsidRPr="00D05F5B">
        <w:rPr>
          <w:color w:val="000000"/>
          <w:szCs w:val="28"/>
        </w:rPr>
        <w:t>Стороны признают и соглашаются, что несогласие Заказчика с итоговой величиной стоимости объекта оценки не является критерием ненадлежащего качества Услуг Исполнителя по Договору и основанием для отказа от подписания Акта приемки Услуг.</w:t>
      </w:r>
    </w:p>
    <w:p w:rsidR="00B41FD5" w:rsidRPr="00D05F5B" w:rsidRDefault="00B41FD5" w:rsidP="00D05F5B">
      <w:pPr>
        <w:spacing w:line="360" w:lineRule="exact"/>
        <w:jc w:val="both"/>
        <w:rPr>
          <w:color w:val="000000"/>
          <w:szCs w:val="28"/>
        </w:rPr>
      </w:pPr>
      <w:r w:rsidRPr="00D05F5B">
        <w:rPr>
          <w:color w:val="000000"/>
          <w:szCs w:val="28"/>
        </w:rPr>
        <w:t xml:space="preserve">Профессиональная ответственность Исполнителя и Оценщиков застрахована: </w:t>
      </w:r>
    </w:p>
    <w:p w:rsidR="00B41FD5" w:rsidRPr="00D05F5B" w:rsidRDefault="00B41FD5" w:rsidP="00D05F5B">
      <w:pPr>
        <w:spacing w:line="360" w:lineRule="exact"/>
        <w:jc w:val="both"/>
        <w:rPr>
          <w:color w:val="000000"/>
          <w:szCs w:val="28"/>
        </w:rPr>
      </w:pPr>
      <w:r w:rsidRPr="00D05F5B">
        <w:rPr>
          <w:bCs/>
          <w:color w:val="000000"/>
          <w:szCs w:val="28"/>
        </w:rPr>
        <w:t>Оценщики - физические лица: Яценко Борис Николаевич</w:t>
      </w:r>
    </w:p>
    <w:p w:rsidR="00B41FD5" w:rsidRPr="00D05F5B" w:rsidRDefault="00B41FD5" w:rsidP="00D05F5B">
      <w:pPr>
        <w:spacing w:line="360" w:lineRule="exact"/>
        <w:jc w:val="both"/>
        <w:rPr>
          <w:color w:val="000000"/>
          <w:szCs w:val="28"/>
        </w:rPr>
      </w:pPr>
      <w:r w:rsidRPr="00D05F5B">
        <w:rPr>
          <w:color w:val="000000"/>
          <w:szCs w:val="28"/>
        </w:rPr>
        <w:t>ООО «Эрнст энд Янг – оценка и консультационные услуги» – полис № ОН50-170070792 Акционерного общества страховой компании «Альянс» сроком с 01 июня 2017 года по 01 июня 2018 года, на сумму, превышающую 500 000 000 рублей.</w:t>
      </w:r>
    </w:p>
    <w:p w:rsidR="00B41FD5" w:rsidRPr="00D05F5B" w:rsidRDefault="00B41FD5" w:rsidP="00D05F5B">
      <w:pPr>
        <w:spacing w:line="360" w:lineRule="exact"/>
        <w:jc w:val="both"/>
        <w:rPr>
          <w:color w:val="000000"/>
          <w:szCs w:val="28"/>
        </w:rPr>
      </w:pPr>
      <w:r w:rsidRPr="00D05F5B">
        <w:rPr>
          <w:color w:val="000000"/>
          <w:szCs w:val="28"/>
        </w:rPr>
        <w:t>При составлении отчета об оценке оценщик должен придерживаться следующих принципов:</w:t>
      </w:r>
    </w:p>
    <w:p w:rsidR="00B41FD5" w:rsidRPr="00D05F5B" w:rsidRDefault="00B41FD5" w:rsidP="00D05F5B">
      <w:pPr>
        <w:pStyle w:val="ab"/>
        <w:numPr>
          <w:ilvl w:val="0"/>
          <w:numId w:val="17"/>
        </w:numPr>
        <w:suppressAutoHyphens/>
        <w:spacing w:after="0" w:line="360" w:lineRule="exact"/>
        <w:ind w:left="1134"/>
        <w:contextualSpacing w:val="0"/>
        <w:jc w:val="both"/>
        <w:rPr>
          <w:rFonts w:ascii="Times New Roman" w:hAnsi="Times New Roman" w:cs="Times New Roman"/>
          <w:color w:val="000000"/>
          <w:sz w:val="28"/>
          <w:szCs w:val="28"/>
        </w:rPr>
      </w:pPr>
      <w:r w:rsidRPr="00D05F5B">
        <w:rPr>
          <w:rFonts w:ascii="Times New Roman" w:hAnsi="Times New Roman" w:cs="Times New Roman"/>
          <w:color w:val="000000"/>
          <w:sz w:val="28"/>
          <w:szCs w:val="28"/>
        </w:rPr>
        <w:t>в отчете должна быть изложена вся информация, существенная с точки зрения стоимости объекта оценки (принцип существенности);</w:t>
      </w:r>
    </w:p>
    <w:p w:rsidR="00B41FD5" w:rsidRPr="00D05F5B" w:rsidRDefault="00B41FD5" w:rsidP="00D05F5B">
      <w:pPr>
        <w:pStyle w:val="ab"/>
        <w:numPr>
          <w:ilvl w:val="0"/>
          <w:numId w:val="17"/>
        </w:numPr>
        <w:suppressAutoHyphens/>
        <w:spacing w:after="0" w:line="360" w:lineRule="exact"/>
        <w:ind w:left="1134"/>
        <w:contextualSpacing w:val="0"/>
        <w:jc w:val="both"/>
        <w:rPr>
          <w:rFonts w:ascii="Times New Roman" w:hAnsi="Times New Roman" w:cs="Times New Roman"/>
          <w:color w:val="000000"/>
          <w:sz w:val="28"/>
          <w:szCs w:val="28"/>
        </w:rPr>
      </w:pPr>
      <w:r w:rsidRPr="00D05F5B">
        <w:rPr>
          <w:rFonts w:ascii="Times New Roman" w:hAnsi="Times New Roman" w:cs="Times New Roman"/>
          <w:color w:val="000000"/>
          <w:sz w:val="28"/>
          <w:szCs w:val="28"/>
        </w:rPr>
        <w:t>информация, приведенная в отчете об оценке, использованная или полученная в результате расчетов при проведении оценки, существенная с точки зрения стоимости объекта оценки, должна быть подтверждена (принцип обоснованности);</w:t>
      </w:r>
    </w:p>
    <w:p w:rsidR="00B41FD5" w:rsidRPr="00D05F5B" w:rsidRDefault="00B41FD5" w:rsidP="00D05F5B">
      <w:pPr>
        <w:pStyle w:val="ab"/>
        <w:numPr>
          <w:ilvl w:val="0"/>
          <w:numId w:val="17"/>
        </w:numPr>
        <w:suppressAutoHyphens/>
        <w:spacing w:after="0" w:line="360" w:lineRule="exact"/>
        <w:ind w:left="1134"/>
        <w:contextualSpacing w:val="0"/>
        <w:jc w:val="both"/>
        <w:rPr>
          <w:rFonts w:ascii="Times New Roman" w:hAnsi="Times New Roman" w:cs="Times New Roman"/>
          <w:color w:val="000000"/>
          <w:sz w:val="28"/>
          <w:szCs w:val="28"/>
        </w:rPr>
      </w:pPr>
      <w:r w:rsidRPr="00D05F5B">
        <w:rPr>
          <w:rFonts w:ascii="Times New Roman" w:hAnsi="Times New Roman" w:cs="Times New Roman"/>
          <w:color w:val="000000"/>
          <w:sz w:val="28"/>
          <w:szCs w:val="28"/>
        </w:rPr>
        <w:t>содержание отчета об оценке не должно вводить в заблуждение пользователей отчета об оценке, а также допускать неоднозначного толкования (принцип однозначности);</w:t>
      </w:r>
    </w:p>
    <w:p w:rsidR="00B41FD5" w:rsidRPr="00D05F5B" w:rsidRDefault="00B41FD5" w:rsidP="00D05F5B">
      <w:pPr>
        <w:pStyle w:val="ab"/>
        <w:numPr>
          <w:ilvl w:val="0"/>
          <w:numId w:val="17"/>
        </w:numPr>
        <w:suppressAutoHyphens/>
        <w:spacing w:after="0" w:line="360" w:lineRule="exact"/>
        <w:ind w:left="1134"/>
        <w:contextualSpacing w:val="0"/>
        <w:jc w:val="both"/>
        <w:rPr>
          <w:rFonts w:ascii="Times New Roman" w:hAnsi="Times New Roman" w:cs="Times New Roman"/>
          <w:color w:val="000000"/>
          <w:sz w:val="28"/>
          <w:szCs w:val="28"/>
        </w:rPr>
      </w:pPr>
      <w:r w:rsidRPr="00D05F5B">
        <w:rPr>
          <w:rFonts w:ascii="Times New Roman" w:hAnsi="Times New Roman" w:cs="Times New Roman"/>
          <w:color w:val="000000"/>
          <w:sz w:val="28"/>
          <w:szCs w:val="28"/>
        </w:rPr>
        <w:t xml:space="preserve">состав и последовательность представленных в отчете об оценке материалов и описание процесса оценки должны позволить полностью воспроизвести расчет стоимости и привести его к аналогичным результатам (принцип </w:t>
      </w:r>
      <w:proofErr w:type="spellStart"/>
      <w:r w:rsidRPr="00D05F5B">
        <w:rPr>
          <w:rFonts w:ascii="Times New Roman" w:hAnsi="Times New Roman" w:cs="Times New Roman"/>
          <w:color w:val="000000"/>
          <w:sz w:val="28"/>
          <w:szCs w:val="28"/>
        </w:rPr>
        <w:t>проверяемости</w:t>
      </w:r>
      <w:proofErr w:type="spellEnd"/>
      <w:r w:rsidRPr="00D05F5B">
        <w:rPr>
          <w:rFonts w:ascii="Times New Roman" w:hAnsi="Times New Roman" w:cs="Times New Roman"/>
          <w:color w:val="000000"/>
          <w:sz w:val="28"/>
          <w:szCs w:val="28"/>
        </w:rPr>
        <w:t>);</w:t>
      </w:r>
    </w:p>
    <w:p w:rsidR="00B41FD5" w:rsidRPr="00D05F5B" w:rsidRDefault="00B41FD5" w:rsidP="00D05F5B">
      <w:pPr>
        <w:pStyle w:val="ab"/>
        <w:numPr>
          <w:ilvl w:val="0"/>
          <w:numId w:val="17"/>
        </w:numPr>
        <w:suppressAutoHyphens/>
        <w:spacing w:after="0" w:line="360" w:lineRule="exact"/>
        <w:ind w:left="1134"/>
        <w:contextualSpacing w:val="0"/>
        <w:jc w:val="both"/>
        <w:rPr>
          <w:rFonts w:ascii="Times New Roman" w:hAnsi="Times New Roman" w:cs="Times New Roman"/>
          <w:color w:val="000000"/>
          <w:sz w:val="28"/>
          <w:szCs w:val="28"/>
        </w:rPr>
      </w:pPr>
      <w:r w:rsidRPr="00D05F5B">
        <w:rPr>
          <w:rFonts w:ascii="Times New Roman" w:hAnsi="Times New Roman" w:cs="Times New Roman"/>
          <w:color w:val="000000"/>
          <w:sz w:val="28"/>
          <w:szCs w:val="28"/>
        </w:rPr>
        <w:t>отчет об оценке не должен содержать информацию, не использующуюся при проведении оценки при определении промежуточных и итоговых результатов, если она не является обязательной согласно требованиям федеральных стандартов оценки и стандартов и правил оценочной деятельности, установленных саморегулируемой организацией, членом которой является оценщик, подготовивший отчет (принцип достаточности).</w:t>
      </w:r>
    </w:p>
    <w:p w:rsidR="00B41FD5" w:rsidRPr="00D05F5B" w:rsidRDefault="00B41FD5" w:rsidP="00D05F5B">
      <w:pPr>
        <w:spacing w:line="360" w:lineRule="exact"/>
        <w:jc w:val="both"/>
        <w:rPr>
          <w:color w:val="000000"/>
          <w:szCs w:val="28"/>
        </w:rPr>
      </w:pPr>
      <w:r w:rsidRPr="00D05F5B">
        <w:rPr>
          <w:color w:val="000000"/>
          <w:szCs w:val="28"/>
        </w:rPr>
        <w:t>Отчет об оценке должен быть пронумерован постранично, прошит, подписан оценщиком или оценщиками, которые провели оценку, а также скреплен личной печатью оценщика, осуществляющего оценочную деятельность самостоятельно, занимаясь частной практикой, или печатью и подписью руководителя юридического лица, с которым оценщик или оценщики заключили трудовой договор.</w:t>
      </w:r>
    </w:p>
    <w:p w:rsidR="00B41FD5" w:rsidRPr="00D05F5B" w:rsidRDefault="00B41FD5" w:rsidP="00D05F5B">
      <w:pPr>
        <w:spacing w:line="360" w:lineRule="exact"/>
        <w:jc w:val="both"/>
        <w:rPr>
          <w:color w:val="000000"/>
          <w:szCs w:val="28"/>
        </w:rPr>
      </w:pPr>
      <w:r w:rsidRPr="00D05F5B">
        <w:rPr>
          <w:color w:val="000000"/>
          <w:szCs w:val="28"/>
        </w:rPr>
        <w:t>В отчете об оценке должны содержаться следующие разделы:</w:t>
      </w:r>
    </w:p>
    <w:p w:rsidR="00B41FD5" w:rsidRPr="00D05F5B" w:rsidRDefault="00B41FD5" w:rsidP="00D05F5B">
      <w:pPr>
        <w:spacing w:line="360" w:lineRule="exact"/>
        <w:jc w:val="both"/>
        <w:rPr>
          <w:color w:val="000000"/>
          <w:szCs w:val="28"/>
        </w:rPr>
      </w:pPr>
      <w:r w:rsidRPr="00D05F5B">
        <w:rPr>
          <w:color w:val="000000"/>
          <w:szCs w:val="28"/>
        </w:rPr>
        <w:t>а) основные факты и выводы. В разделе основных фактов и выводов должны содержаться:</w:t>
      </w:r>
    </w:p>
    <w:p w:rsidR="00B41FD5" w:rsidRPr="00D05F5B" w:rsidRDefault="00B41FD5" w:rsidP="00D05F5B">
      <w:pPr>
        <w:spacing w:line="360" w:lineRule="exact"/>
        <w:jc w:val="both"/>
        <w:rPr>
          <w:color w:val="000000"/>
          <w:szCs w:val="28"/>
        </w:rPr>
      </w:pPr>
      <w:r w:rsidRPr="00D05F5B">
        <w:rPr>
          <w:color w:val="000000"/>
          <w:szCs w:val="28"/>
        </w:rPr>
        <w:t>общая информация, идентифицирующая объект оценки;</w:t>
      </w:r>
    </w:p>
    <w:p w:rsidR="00B41FD5" w:rsidRPr="00D05F5B" w:rsidRDefault="00B41FD5" w:rsidP="00D05F5B">
      <w:pPr>
        <w:spacing w:line="360" w:lineRule="exact"/>
        <w:jc w:val="both"/>
        <w:rPr>
          <w:color w:val="000000"/>
          <w:szCs w:val="28"/>
        </w:rPr>
      </w:pPr>
      <w:r w:rsidRPr="00D05F5B">
        <w:rPr>
          <w:color w:val="000000"/>
          <w:szCs w:val="28"/>
        </w:rPr>
        <w:t>результаты оценки, полученные при применении различных подходов к оценке;</w:t>
      </w:r>
    </w:p>
    <w:p w:rsidR="00B41FD5" w:rsidRPr="00D05F5B" w:rsidRDefault="00B41FD5" w:rsidP="00D05F5B">
      <w:pPr>
        <w:spacing w:line="360" w:lineRule="exact"/>
        <w:jc w:val="both"/>
        <w:rPr>
          <w:color w:val="000000"/>
          <w:szCs w:val="28"/>
        </w:rPr>
      </w:pPr>
      <w:r w:rsidRPr="00D05F5B">
        <w:rPr>
          <w:color w:val="000000"/>
          <w:szCs w:val="28"/>
        </w:rPr>
        <w:t>итоговая величина стоимости объекта оценки;</w:t>
      </w:r>
    </w:p>
    <w:p w:rsidR="00B41FD5" w:rsidRPr="00D05F5B" w:rsidRDefault="00B41FD5" w:rsidP="00D05F5B">
      <w:pPr>
        <w:spacing w:line="360" w:lineRule="exact"/>
        <w:jc w:val="both"/>
        <w:rPr>
          <w:color w:val="000000"/>
          <w:szCs w:val="28"/>
        </w:rPr>
      </w:pPr>
      <w:r w:rsidRPr="00D05F5B">
        <w:rPr>
          <w:color w:val="000000"/>
          <w:szCs w:val="28"/>
        </w:rPr>
        <w:t>б) задание на оценку в соответствии с требованиями федеральных стандартов оценки;</w:t>
      </w:r>
    </w:p>
    <w:p w:rsidR="00B41FD5" w:rsidRPr="00D05F5B" w:rsidRDefault="00B41FD5" w:rsidP="00D05F5B">
      <w:pPr>
        <w:spacing w:line="360" w:lineRule="exact"/>
        <w:jc w:val="both"/>
        <w:rPr>
          <w:color w:val="000000"/>
          <w:szCs w:val="28"/>
        </w:rPr>
      </w:pPr>
      <w:r w:rsidRPr="00D05F5B">
        <w:rPr>
          <w:color w:val="000000"/>
          <w:szCs w:val="28"/>
        </w:rPr>
        <w:t>в) сведения о заказчике оценки и об оценщике. В отчете об оценке должны быть приведены следующие сведения о заказчике оценки и об оценщике.</w:t>
      </w:r>
    </w:p>
    <w:p w:rsidR="00B41FD5" w:rsidRPr="00D05F5B" w:rsidRDefault="00B41FD5" w:rsidP="00D05F5B">
      <w:pPr>
        <w:spacing w:line="360" w:lineRule="exact"/>
        <w:jc w:val="both"/>
        <w:rPr>
          <w:color w:val="000000"/>
          <w:szCs w:val="28"/>
        </w:rPr>
      </w:pPr>
      <w:r w:rsidRPr="00D05F5B">
        <w:rPr>
          <w:color w:val="000000"/>
          <w:szCs w:val="28"/>
        </w:rPr>
        <w:t>сведения о заказчике: организационно-правовая форма, полное наименование, основной государственный регистрационный номер (далее - ОГРН), дата присвоения ОГРН, место нахождения;</w:t>
      </w:r>
    </w:p>
    <w:p w:rsidR="00B41FD5" w:rsidRPr="00D05F5B" w:rsidRDefault="00B41FD5" w:rsidP="00D05F5B">
      <w:pPr>
        <w:spacing w:line="360" w:lineRule="exact"/>
        <w:jc w:val="both"/>
        <w:rPr>
          <w:color w:val="000000"/>
          <w:szCs w:val="28"/>
        </w:rPr>
      </w:pPr>
      <w:proofErr w:type="gramStart"/>
      <w:r w:rsidRPr="00D05F5B">
        <w:rPr>
          <w:color w:val="000000"/>
          <w:szCs w:val="28"/>
        </w:rPr>
        <w:t>сведения об оценщике: фамилия, имя, отчество оценщика, информация о членстве в саморегулируемой организации оценщиков, номер и дата выдачи документа, подтверждающего получение профессиональных знаний в области оценочной деятельности, сведения о страховании гражданской ответственности оценщика, стаж работы в оценочной деятельности, а также организационно-правовая форма, полное наименование, ОГРН, дата присвоения ОГРН, место нахождения юридического лица, с которым оценщик заключил трудовой договор;</w:t>
      </w:r>
      <w:proofErr w:type="gramEnd"/>
    </w:p>
    <w:p w:rsidR="00B41FD5" w:rsidRPr="00D05F5B" w:rsidRDefault="00B41FD5" w:rsidP="00D05F5B">
      <w:pPr>
        <w:spacing w:line="360" w:lineRule="exact"/>
        <w:jc w:val="both"/>
        <w:rPr>
          <w:color w:val="000000"/>
          <w:szCs w:val="28"/>
        </w:rPr>
      </w:pPr>
      <w:r w:rsidRPr="00D05F5B">
        <w:rPr>
          <w:color w:val="000000"/>
          <w:szCs w:val="28"/>
        </w:rPr>
        <w:t>информация обо всех привлекаемых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p w:rsidR="00B41FD5" w:rsidRPr="00D05F5B" w:rsidRDefault="00B41FD5" w:rsidP="00D05F5B">
      <w:pPr>
        <w:spacing w:line="360" w:lineRule="exact"/>
        <w:jc w:val="both"/>
        <w:rPr>
          <w:color w:val="000000"/>
          <w:szCs w:val="28"/>
        </w:rPr>
      </w:pPr>
      <w:r w:rsidRPr="00D05F5B">
        <w:rPr>
          <w:color w:val="000000"/>
          <w:szCs w:val="28"/>
        </w:rPr>
        <w:t>г) допущения и ограничительные условия, использованные оценщиком при проведении оценки;</w:t>
      </w:r>
    </w:p>
    <w:p w:rsidR="00B41FD5" w:rsidRPr="00D05F5B" w:rsidRDefault="00B41FD5" w:rsidP="00D05F5B">
      <w:pPr>
        <w:spacing w:line="360" w:lineRule="exact"/>
        <w:jc w:val="both"/>
        <w:rPr>
          <w:color w:val="000000"/>
          <w:szCs w:val="28"/>
        </w:rPr>
      </w:pPr>
      <w:r w:rsidRPr="00D05F5B">
        <w:rPr>
          <w:color w:val="000000"/>
          <w:szCs w:val="28"/>
        </w:rPr>
        <w:t>д) применяемые стандарты оценочной деятельности.</w:t>
      </w:r>
    </w:p>
    <w:p w:rsidR="00B41FD5" w:rsidRPr="00D05F5B" w:rsidRDefault="00B41FD5" w:rsidP="00D05F5B">
      <w:pPr>
        <w:spacing w:line="360" w:lineRule="exact"/>
        <w:jc w:val="both"/>
        <w:rPr>
          <w:color w:val="000000"/>
          <w:szCs w:val="28"/>
        </w:rPr>
      </w:pPr>
      <w:r w:rsidRPr="00D05F5B">
        <w:rPr>
          <w:color w:val="000000"/>
          <w:szCs w:val="28"/>
        </w:rPr>
        <w:t>е) описание объекта оценки с приведением ссылок на документы, устанавливающие количественные и качественные характеристики объекта оценки.</w:t>
      </w:r>
    </w:p>
    <w:p w:rsidR="00B41FD5" w:rsidRPr="00D05F5B" w:rsidRDefault="00B41FD5" w:rsidP="00D05F5B">
      <w:pPr>
        <w:spacing w:line="360" w:lineRule="exact"/>
        <w:jc w:val="both"/>
        <w:rPr>
          <w:color w:val="000000"/>
          <w:szCs w:val="28"/>
        </w:rPr>
      </w:pPr>
      <w:r w:rsidRPr="00D05F5B">
        <w:rPr>
          <w:color w:val="000000"/>
          <w:szCs w:val="28"/>
        </w:rPr>
        <w:t>В отчете об оценке должна быть приведена следующая информация об объекте оценки:</w:t>
      </w:r>
    </w:p>
    <w:p w:rsidR="00B41FD5" w:rsidRPr="00D05F5B" w:rsidRDefault="00B41FD5" w:rsidP="00D05F5B">
      <w:pPr>
        <w:spacing w:line="360" w:lineRule="exact"/>
        <w:jc w:val="both"/>
        <w:rPr>
          <w:color w:val="000000"/>
          <w:szCs w:val="28"/>
        </w:rPr>
      </w:pPr>
      <w:r w:rsidRPr="00D05F5B">
        <w:rPr>
          <w:color w:val="000000"/>
          <w:szCs w:val="28"/>
        </w:rPr>
        <w:t xml:space="preserve">количественные и качественные характеристики объекта оценки. Данная информация в зависимости от объекта оценки должна </w:t>
      </w:r>
      <w:proofErr w:type="gramStart"/>
      <w:r w:rsidRPr="00D05F5B">
        <w:rPr>
          <w:color w:val="000000"/>
          <w:szCs w:val="28"/>
        </w:rPr>
        <w:t>содержать</w:t>
      </w:r>
      <w:proofErr w:type="gramEnd"/>
      <w:r w:rsidRPr="00D05F5B">
        <w:rPr>
          <w:color w:val="000000"/>
          <w:szCs w:val="28"/>
        </w:rPr>
        <w:t xml:space="preserve"> в том числе сведения об имущественных правах, обременениях, связанных с объектом оценки, физических свойствах объекта оценки, износе, </w:t>
      </w:r>
      <w:proofErr w:type="spellStart"/>
      <w:r w:rsidRPr="00D05F5B">
        <w:rPr>
          <w:color w:val="000000"/>
          <w:szCs w:val="28"/>
        </w:rPr>
        <w:t>устареваниях</w:t>
      </w:r>
      <w:proofErr w:type="spellEnd"/>
      <w:r w:rsidRPr="00D05F5B">
        <w:rPr>
          <w:color w:val="000000"/>
          <w:szCs w:val="28"/>
        </w:rPr>
        <w:t>;</w:t>
      </w:r>
    </w:p>
    <w:p w:rsidR="00B41FD5" w:rsidRPr="00D05F5B" w:rsidRDefault="00B41FD5" w:rsidP="00D05F5B">
      <w:pPr>
        <w:spacing w:line="360" w:lineRule="exact"/>
        <w:jc w:val="both"/>
        <w:rPr>
          <w:color w:val="000000"/>
          <w:szCs w:val="28"/>
        </w:rPr>
      </w:pPr>
      <w:r w:rsidRPr="00D05F5B">
        <w:rPr>
          <w:color w:val="000000"/>
          <w:szCs w:val="28"/>
        </w:rPr>
        <w:t>количественные и качественные характеристики элементов, входящих в состав объекта оценки, которые имеют специфику, влияющую на результаты оценки объекта оценки;</w:t>
      </w:r>
    </w:p>
    <w:p w:rsidR="00B41FD5" w:rsidRPr="00D05F5B" w:rsidRDefault="00B41FD5" w:rsidP="00D05F5B">
      <w:pPr>
        <w:spacing w:line="360" w:lineRule="exact"/>
        <w:jc w:val="both"/>
        <w:rPr>
          <w:color w:val="000000"/>
          <w:szCs w:val="28"/>
        </w:rPr>
      </w:pPr>
      <w:r w:rsidRPr="00D05F5B">
        <w:rPr>
          <w:color w:val="000000"/>
          <w:szCs w:val="28"/>
        </w:rPr>
        <w:t>информация о текущем использовании объекта оценки;</w:t>
      </w:r>
    </w:p>
    <w:p w:rsidR="00B41FD5" w:rsidRPr="00D05F5B" w:rsidRDefault="00B41FD5" w:rsidP="00D05F5B">
      <w:pPr>
        <w:spacing w:line="360" w:lineRule="exact"/>
        <w:jc w:val="both"/>
        <w:rPr>
          <w:color w:val="000000"/>
          <w:szCs w:val="28"/>
        </w:rPr>
      </w:pPr>
      <w:r w:rsidRPr="00D05F5B">
        <w:rPr>
          <w:color w:val="000000"/>
          <w:szCs w:val="28"/>
        </w:rPr>
        <w:t>другие факторы и характеристики, относящиеся к объекту оценки, существенно влияющие на его стоимость;</w:t>
      </w:r>
    </w:p>
    <w:p w:rsidR="00B41FD5" w:rsidRPr="00D05F5B" w:rsidRDefault="00B41FD5" w:rsidP="00D05F5B">
      <w:pPr>
        <w:spacing w:line="360" w:lineRule="exact"/>
        <w:jc w:val="both"/>
        <w:rPr>
          <w:color w:val="000000"/>
          <w:szCs w:val="28"/>
        </w:rPr>
      </w:pPr>
      <w:r w:rsidRPr="00D05F5B">
        <w:rPr>
          <w:color w:val="000000"/>
          <w:szCs w:val="28"/>
        </w:rPr>
        <w:t xml:space="preserve">ж) анализ рынка объекта оценки, а также анализ других внешних факторов, не относящихся непосредственно к объекту оценки, но влияющих на его стоимость. В разделе анализа рынка должна быть представлена информация по всем </w:t>
      </w:r>
      <w:proofErr w:type="spellStart"/>
      <w:r w:rsidRPr="00D05F5B">
        <w:rPr>
          <w:color w:val="000000"/>
          <w:szCs w:val="28"/>
        </w:rPr>
        <w:t>ценообразующим</w:t>
      </w:r>
      <w:proofErr w:type="spellEnd"/>
      <w:r w:rsidRPr="00D05F5B">
        <w:rPr>
          <w:color w:val="000000"/>
          <w:szCs w:val="28"/>
        </w:rPr>
        <w:t xml:space="preserve"> факторам, использовавшимся при определении стоимости, и содержаться обоснование значений или диапазонов значений </w:t>
      </w:r>
      <w:proofErr w:type="spellStart"/>
      <w:r w:rsidRPr="00D05F5B">
        <w:rPr>
          <w:color w:val="000000"/>
          <w:szCs w:val="28"/>
        </w:rPr>
        <w:t>ценообразующих</w:t>
      </w:r>
      <w:proofErr w:type="spellEnd"/>
      <w:r w:rsidRPr="00D05F5B">
        <w:rPr>
          <w:color w:val="000000"/>
          <w:szCs w:val="28"/>
        </w:rPr>
        <w:t xml:space="preserve"> факторов;</w:t>
      </w:r>
    </w:p>
    <w:p w:rsidR="00B41FD5" w:rsidRPr="00D05F5B" w:rsidRDefault="00B41FD5" w:rsidP="00D05F5B">
      <w:pPr>
        <w:spacing w:line="360" w:lineRule="exact"/>
        <w:jc w:val="both"/>
        <w:rPr>
          <w:color w:val="000000"/>
          <w:szCs w:val="28"/>
        </w:rPr>
      </w:pPr>
      <w:r w:rsidRPr="00D05F5B">
        <w:rPr>
          <w:color w:val="000000"/>
          <w:szCs w:val="28"/>
        </w:rPr>
        <w:t>з) описание процесса оценки объекта оценки в части применения доходного, затратного и сравнительного подходов к оценке. В данном разделе должно быть описано применение подходов к оценке с приведением расчетов или обоснован отказ от применения подходов к оценке объекта оценки;</w:t>
      </w:r>
    </w:p>
    <w:p w:rsidR="00B41FD5" w:rsidRPr="00D05F5B" w:rsidRDefault="00B41FD5" w:rsidP="00D05F5B">
      <w:pPr>
        <w:spacing w:line="360" w:lineRule="exact"/>
        <w:jc w:val="both"/>
        <w:rPr>
          <w:color w:val="000000"/>
          <w:szCs w:val="28"/>
        </w:rPr>
      </w:pPr>
      <w:r w:rsidRPr="00D05F5B">
        <w:rPr>
          <w:color w:val="000000"/>
          <w:szCs w:val="28"/>
        </w:rPr>
        <w:t>и) согласование результатов. В разделе согласования результатов должно быть приведено согласование результатов расчетов, полученных с применением различных подходов.</w:t>
      </w:r>
    </w:p>
    <w:p w:rsidR="00B41FD5" w:rsidRPr="00D05F5B" w:rsidRDefault="00B41FD5" w:rsidP="00D05F5B">
      <w:pPr>
        <w:spacing w:line="360" w:lineRule="exact"/>
        <w:jc w:val="both"/>
        <w:rPr>
          <w:color w:val="000000"/>
          <w:szCs w:val="28"/>
        </w:rPr>
      </w:pPr>
      <w:r w:rsidRPr="00D05F5B">
        <w:rPr>
          <w:color w:val="000000"/>
          <w:szCs w:val="28"/>
        </w:rPr>
        <w:t>При согласовании результатов, полученных при применении различных подходов к оценке, а также использовании разных методов в рамках применения каждого подхода, оценщик должен привести в отчете об оценке описание процедуры соответствующего согласования. Если при согласовании используется взвешивание результатов, полученных при применении различных подходов к оценке, а также использовании разных методов в рамках применения каждого подхода, оценщик должен обосновать выбор использованных весов, присваиваемых результатам, полученным при применении различных подходов к оценке, а также использовании разных методов в рамках применения каждого подхода.</w:t>
      </w:r>
    </w:p>
    <w:p w:rsidR="00B41FD5" w:rsidRPr="00D05F5B" w:rsidRDefault="00B41FD5" w:rsidP="00D05F5B">
      <w:pPr>
        <w:spacing w:line="360" w:lineRule="exact"/>
        <w:jc w:val="both"/>
        <w:rPr>
          <w:color w:val="000000"/>
          <w:szCs w:val="28"/>
        </w:rPr>
      </w:pPr>
      <w:r w:rsidRPr="00D05F5B">
        <w:rPr>
          <w:color w:val="000000"/>
          <w:szCs w:val="28"/>
        </w:rPr>
        <w:t xml:space="preserve">В приложении к отчету об оценке должны содержаться копии документов, используемые оценщиком и устанавливающие количественные и качественные характеристики объекта оценки, в том числе правоустанавливающих и </w:t>
      </w:r>
      <w:proofErr w:type="spellStart"/>
      <w:r w:rsidRPr="00D05F5B">
        <w:rPr>
          <w:color w:val="000000"/>
          <w:szCs w:val="28"/>
        </w:rPr>
        <w:t>правоподтверждающих</w:t>
      </w:r>
      <w:proofErr w:type="spellEnd"/>
      <w:r w:rsidRPr="00D05F5B">
        <w:rPr>
          <w:color w:val="000000"/>
          <w:szCs w:val="28"/>
        </w:rPr>
        <w:t xml:space="preserve"> документов, а также документов технической инвентаризации, заключений специальных экспертиз и другие документы по объекту оценки (при их наличии).</w:t>
      </w:r>
    </w:p>
    <w:p w:rsidR="00B41FD5" w:rsidRPr="00D05F5B" w:rsidRDefault="00B41FD5" w:rsidP="00D05F5B">
      <w:pPr>
        <w:spacing w:line="360" w:lineRule="exact"/>
        <w:jc w:val="both"/>
        <w:rPr>
          <w:color w:val="000000"/>
          <w:szCs w:val="28"/>
        </w:rPr>
      </w:pPr>
      <w:r w:rsidRPr="00D05F5B">
        <w:rPr>
          <w:color w:val="000000"/>
          <w:szCs w:val="28"/>
        </w:rPr>
        <w:t>В тексте отчета об оценке должны присутствовать ссылки на источники информации, используемой в отчете, позволяющие делать выводы об авторстве соответствующей информации и дате ее подготовки, либо приложены копии материалов и распечаток. В случае</w:t>
      </w:r>
      <w:proofErr w:type="gramStart"/>
      <w:r w:rsidRPr="00D05F5B">
        <w:rPr>
          <w:color w:val="000000"/>
          <w:szCs w:val="28"/>
        </w:rPr>
        <w:t>,</w:t>
      </w:r>
      <w:proofErr w:type="gramEnd"/>
      <w:r w:rsidRPr="00D05F5B">
        <w:rPr>
          <w:color w:val="000000"/>
          <w:szCs w:val="28"/>
        </w:rPr>
        <w:t xml:space="preserve"> если информация при опубликовании на сайте в сети Интернет не обеспечена свободным и необременительным доступом на дату проведения оценки и после даты проведения оценки или в будущем возможно изменение адреса страницы, на которой опубликована используемая в отчете информация, или используется информация, опубликованная не в периодическом печатном издании, распространяемом на территории Российской Федерации, то к отчету об оценке должны быть приложены копии соответствующих материалов.</w:t>
      </w:r>
    </w:p>
    <w:p w:rsidR="00B41FD5" w:rsidRPr="00D05F5B" w:rsidRDefault="00B41FD5" w:rsidP="00D05F5B">
      <w:pPr>
        <w:spacing w:line="360" w:lineRule="exact"/>
        <w:jc w:val="both"/>
        <w:rPr>
          <w:color w:val="000000"/>
          <w:szCs w:val="28"/>
        </w:rPr>
      </w:pPr>
      <w:r w:rsidRPr="00D05F5B">
        <w:rPr>
          <w:color w:val="000000"/>
          <w:szCs w:val="28"/>
        </w:rPr>
        <w:t>В процессе работы по проекту Исполнитель будет получать информацию в письменном и устном виде и данные в электронном формате относительно структуры, деятельности, финансовых показателей и технических характеристиках оцениваемого имущества. Указанные данные и информация будут получены от руководства и специалистов Заказчика.</w:t>
      </w:r>
    </w:p>
    <w:p w:rsidR="00B41FD5" w:rsidRPr="00D05F5B" w:rsidRDefault="00B41FD5" w:rsidP="00D05F5B">
      <w:pPr>
        <w:spacing w:line="360" w:lineRule="exact"/>
        <w:jc w:val="both"/>
        <w:rPr>
          <w:color w:val="000000"/>
          <w:szCs w:val="28"/>
        </w:rPr>
      </w:pPr>
      <w:r w:rsidRPr="00D05F5B">
        <w:rPr>
          <w:color w:val="000000"/>
          <w:szCs w:val="28"/>
        </w:rPr>
        <w:t>Информация, предоставленная Заказчиком (в том числе справки, таблицы, бухгалтерские балансы), должна быть подписана уполномоченным на то лицом и заверена в установленном порядке, и в таком случае она считается достоверной, если у оценщика нет оснований считать иначе.</w:t>
      </w:r>
    </w:p>
    <w:p w:rsidR="00B41FD5" w:rsidRPr="00D05F5B" w:rsidRDefault="00B41FD5" w:rsidP="00D05F5B">
      <w:pPr>
        <w:spacing w:line="360" w:lineRule="exact"/>
        <w:jc w:val="both"/>
        <w:rPr>
          <w:color w:val="000000"/>
          <w:szCs w:val="28"/>
        </w:rPr>
      </w:pPr>
      <w:r w:rsidRPr="00D05F5B">
        <w:rPr>
          <w:color w:val="000000"/>
          <w:szCs w:val="28"/>
        </w:rPr>
        <w:t>В случае</w:t>
      </w:r>
      <w:proofErr w:type="gramStart"/>
      <w:r w:rsidRPr="00D05F5B">
        <w:rPr>
          <w:color w:val="000000"/>
          <w:szCs w:val="28"/>
        </w:rPr>
        <w:t>,</w:t>
      </w:r>
      <w:proofErr w:type="gramEnd"/>
      <w:r w:rsidRPr="00D05F5B">
        <w:rPr>
          <w:color w:val="000000"/>
          <w:szCs w:val="28"/>
        </w:rPr>
        <w:t xml:space="preserve"> если в качестве информации, существенной для величины определяемой стоимости, используется экспертное мнение, в отчете об оценке должен быть проведен анализ данного значения на соответствие рыночным условиям, описанным в разделе анализа рынка.</w:t>
      </w:r>
    </w:p>
    <w:p w:rsidR="00B41FD5" w:rsidRPr="00D05F5B" w:rsidRDefault="00B41FD5" w:rsidP="00D05F5B">
      <w:pPr>
        <w:spacing w:line="360" w:lineRule="exact"/>
        <w:jc w:val="both"/>
        <w:rPr>
          <w:color w:val="000000"/>
          <w:szCs w:val="28"/>
        </w:rPr>
      </w:pPr>
      <w:r w:rsidRPr="00D05F5B">
        <w:rPr>
          <w:color w:val="000000"/>
          <w:szCs w:val="28"/>
        </w:rPr>
        <w:t>В отчете об оценке должно содержаться описание последовательности определения стоимости объекта оценки, позволяющее пользователю отчета об оценке, не имеющему специальных познаний в области оценочной деятельности, понять логику процесса оценки и значимость предпринятых оценщиком шагов для установления стоимости объекта оценки.</w:t>
      </w:r>
    </w:p>
    <w:p w:rsidR="00B41FD5" w:rsidRPr="00D05F5B" w:rsidRDefault="00B41FD5" w:rsidP="00D05F5B">
      <w:pPr>
        <w:spacing w:line="360" w:lineRule="exact"/>
        <w:jc w:val="both"/>
        <w:rPr>
          <w:color w:val="000000"/>
          <w:szCs w:val="28"/>
        </w:rPr>
      </w:pPr>
      <w:r w:rsidRPr="00D05F5B">
        <w:rPr>
          <w:color w:val="000000"/>
          <w:szCs w:val="28"/>
        </w:rPr>
        <w:t>В отчете об оценке должно содержаться обоснование выбора примененных оценщиком методов оценки в рамках затратного, сравнительного и доходного подходов.</w:t>
      </w:r>
    </w:p>
    <w:p w:rsidR="00B41FD5" w:rsidRPr="00D05F5B" w:rsidRDefault="00B41FD5" w:rsidP="00D05F5B">
      <w:pPr>
        <w:spacing w:line="360" w:lineRule="exact"/>
        <w:jc w:val="both"/>
        <w:rPr>
          <w:color w:val="000000"/>
          <w:szCs w:val="28"/>
        </w:rPr>
      </w:pPr>
      <w:r w:rsidRPr="00D05F5B">
        <w:rPr>
          <w:color w:val="000000"/>
          <w:szCs w:val="28"/>
        </w:rPr>
        <w:t xml:space="preserve">В отчете об оценке должно содержаться описание расчетов, расчеты и пояснения к расчетам, обеспечивающие </w:t>
      </w:r>
      <w:proofErr w:type="spellStart"/>
      <w:r w:rsidRPr="00D05F5B">
        <w:rPr>
          <w:color w:val="000000"/>
          <w:szCs w:val="28"/>
        </w:rPr>
        <w:t>проверяемость</w:t>
      </w:r>
      <w:proofErr w:type="spellEnd"/>
      <w:r w:rsidRPr="00D05F5B">
        <w:rPr>
          <w:color w:val="000000"/>
          <w:szCs w:val="28"/>
        </w:rPr>
        <w:t xml:space="preserve"> выводов и результатов, указанных или полученных оценщиком в рамках применения подходов и методов, использованных при проведении оценки.</w:t>
      </w:r>
    </w:p>
    <w:p w:rsidR="00B41FD5" w:rsidRPr="00D05F5B" w:rsidRDefault="00B41FD5" w:rsidP="00D05F5B">
      <w:pPr>
        <w:spacing w:line="360" w:lineRule="exact"/>
        <w:jc w:val="both"/>
        <w:rPr>
          <w:color w:val="000000"/>
          <w:szCs w:val="28"/>
        </w:rPr>
      </w:pPr>
      <w:r w:rsidRPr="00D05F5B">
        <w:rPr>
          <w:color w:val="000000"/>
          <w:szCs w:val="28"/>
        </w:rPr>
        <w:t>В отчете об оценке итоговое значение стоимости после согласования результатов применения подходов к оценке может быть представлено в округленной форме по правилам округления.</w:t>
      </w:r>
    </w:p>
    <w:p w:rsidR="00B41FD5" w:rsidRPr="00D05F5B" w:rsidRDefault="00B41FD5" w:rsidP="00D05F5B">
      <w:pPr>
        <w:spacing w:line="360" w:lineRule="exact"/>
        <w:jc w:val="both"/>
        <w:rPr>
          <w:color w:val="000000"/>
          <w:szCs w:val="28"/>
        </w:rPr>
      </w:pPr>
      <w:r w:rsidRPr="00D05F5B">
        <w:rPr>
          <w:color w:val="000000"/>
          <w:szCs w:val="28"/>
        </w:rPr>
        <w:t>В случае необходимости согласования Отчета об оценке акционерами Заказчика (включая ОАО "РЖД"), Исполнитель обеспечивает участие в данном процессе лиц, принимавших непосредственное участие в подготовке отчета об оценке.</w:t>
      </w:r>
    </w:p>
    <w:p w:rsidR="00972209" w:rsidRPr="00D05F5B" w:rsidRDefault="00972209" w:rsidP="00D05F5B">
      <w:pPr>
        <w:spacing w:line="360" w:lineRule="exact"/>
        <w:jc w:val="both"/>
        <w:rPr>
          <w:color w:val="000000"/>
          <w:szCs w:val="28"/>
        </w:rPr>
      </w:pPr>
    </w:p>
    <w:p w:rsidR="00972209" w:rsidRPr="00D05F5B" w:rsidRDefault="00972209" w:rsidP="00D05F5B">
      <w:pPr>
        <w:pStyle w:val="ConsCell"/>
        <w:widowControl/>
        <w:shd w:val="clear" w:color="auto" w:fill="FFFFFF" w:themeFill="background1"/>
        <w:spacing w:line="360" w:lineRule="exact"/>
        <w:ind w:firstLine="709"/>
        <w:jc w:val="both"/>
        <w:rPr>
          <w:rFonts w:ascii="Times New Roman" w:hAnsi="Times New Roman" w:cs="Times New Roman"/>
          <w:sz w:val="28"/>
          <w:szCs w:val="28"/>
          <w:lang w:eastAsia="ar-SA"/>
        </w:rPr>
      </w:pPr>
      <w:r w:rsidRPr="005C1A95">
        <w:rPr>
          <w:rFonts w:ascii="Times New Roman" w:hAnsi="Times New Roman" w:cs="Times New Roman"/>
          <w:b/>
          <w:snapToGrid w:val="0"/>
          <w:sz w:val="28"/>
          <w:szCs w:val="28"/>
          <w:lang w:eastAsia="ar-SA"/>
        </w:rPr>
        <w:t xml:space="preserve">Блок </w:t>
      </w:r>
      <w:r w:rsidR="004937FE" w:rsidRPr="005C1A95">
        <w:rPr>
          <w:rFonts w:ascii="Times New Roman" w:hAnsi="Times New Roman" w:cs="Times New Roman"/>
          <w:b/>
          <w:sz w:val="28"/>
          <w:szCs w:val="28"/>
          <w:lang w:eastAsia="ar-SA"/>
        </w:rPr>
        <w:t>4</w:t>
      </w:r>
      <w:r w:rsidRPr="005C1A95">
        <w:rPr>
          <w:rFonts w:ascii="Times New Roman" w:hAnsi="Times New Roman" w:cs="Times New Roman"/>
          <w:b/>
          <w:snapToGrid w:val="0"/>
          <w:sz w:val="28"/>
          <w:szCs w:val="28"/>
          <w:lang w:eastAsia="ar-SA"/>
        </w:rPr>
        <w:t>.</w:t>
      </w:r>
      <w:r w:rsidR="00D830F9" w:rsidRPr="00D05F5B">
        <w:rPr>
          <w:rFonts w:ascii="Times New Roman" w:hAnsi="Times New Roman" w:cs="Times New Roman"/>
          <w:snapToGrid w:val="0"/>
          <w:sz w:val="28"/>
          <w:szCs w:val="28"/>
          <w:lang w:eastAsia="ar-SA"/>
        </w:rPr>
        <w:t xml:space="preserve"> Актуализация </w:t>
      </w:r>
      <w:r w:rsidRPr="00D05F5B">
        <w:rPr>
          <w:rFonts w:ascii="Times New Roman" w:hAnsi="Times New Roman" w:cs="Times New Roman"/>
          <w:sz w:val="28"/>
          <w:szCs w:val="28"/>
          <w:lang w:eastAsia="ar-SA"/>
        </w:rPr>
        <w:t>финансовой модели и бизнес-плана развития Целевой компании</w:t>
      </w:r>
    </w:p>
    <w:p w:rsidR="00972209" w:rsidRPr="00D05F5B" w:rsidRDefault="00972209" w:rsidP="00D05F5B">
      <w:pPr>
        <w:spacing w:line="360" w:lineRule="exact"/>
        <w:jc w:val="both"/>
        <w:rPr>
          <w:szCs w:val="28"/>
        </w:rPr>
      </w:pPr>
      <w:r w:rsidRPr="00D05F5B">
        <w:rPr>
          <w:szCs w:val="28"/>
        </w:rPr>
        <w:t xml:space="preserve">Исполнителем </w:t>
      </w:r>
      <w:r w:rsidR="00FF2406">
        <w:rPr>
          <w:szCs w:val="28"/>
        </w:rPr>
        <w:t>производится</w:t>
      </w:r>
      <w:r w:rsidRPr="00D05F5B">
        <w:rPr>
          <w:szCs w:val="28"/>
        </w:rPr>
        <w:t xml:space="preserve"> </w:t>
      </w:r>
      <w:r w:rsidR="00D830F9" w:rsidRPr="00D05F5B">
        <w:rPr>
          <w:szCs w:val="28"/>
        </w:rPr>
        <w:t xml:space="preserve">актуализация финансовой модели и бизнес-плана развития Целевой компании </w:t>
      </w:r>
      <w:r w:rsidR="00AD4C6C" w:rsidRPr="00D05F5B">
        <w:rPr>
          <w:szCs w:val="28"/>
        </w:rPr>
        <w:t xml:space="preserve">с учетом фактических данных за </w:t>
      </w:r>
      <w:r w:rsidR="002C4D58">
        <w:rPr>
          <w:szCs w:val="28"/>
        </w:rPr>
        <w:br/>
      </w:r>
      <w:r w:rsidR="00AD4C6C" w:rsidRPr="00D05F5B">
        <w:rPr>
          <w:szCs w:val="28"/>
        </w:rPr>
        <w:t>1 квартал 2017 г.</w:t>
      </w:r>
      <w:r w:rsidR="00D830F9" w:rsidRPr="00D05F5B">
        <w:rPr>
          <w:szCs w:val="28"/>
        </w:rPr>
        <w:t xml:space="preserve"> в соответствии с требованиями, изложенными в Приложении</w:t>
      </w:r>
      <w:proofErr w:type="gramStart"/>
      <w:r w:rsidR="00D830F9" w:rsidRPr="00D05F5B">
        <w:rPr>
          <w:szCs w:val="28"/>
        </w:rPr>
        <w:t xml:space="preserve"> С</w:t>
      </w:r>
      <w:proofErr w:type="gramEnd"/>
      <w:r w:rsidR="00D830F9" w:rsidRPr="00D05F5B">
        <w:rPr>
          <w:szCs w:val="28"/>
        </w:rPr>
        <w:t xml:space="preserve"> к Договору № </w:t>
      </w:r>
      <w:proofErr w:type="spellStart"/>
      <w:r w:rsidR="00D830F9" w:rsidRPr="00D05F5B">
        <w:rPr>
          <w:szCs w:val="28"/>
        </w:rPr>
        <w:t>ТКд</w:t>
      </w:r>
      <w:proofErr w:type="spellEnd"/>
      <w:r w:rsidR="00D830F9" w:rsidRPr="00D05F5B">
        <w:rPr>
          <w:szCs w:val="28"/>
        </w:rPr>
        <w:t>/17/01/0036 от 30 января 2017 г.</w:t>
      </w:r>
    </w:p>
    <w:p w:rsidR="00D830F9" w:rsidRPr="00D05F5B" w:rsidRDefault="00D830F9" w:rsidP="00D05F5B">
      <w:pPr>
        <w:spacing w:line="360" w:lineRule="exact"/>
        <w:jc w:val="both"/>
        <w:rPr>
          <w:szCs w:val="28"/>
        </w:rPr>
      </w:pPr>
    </w:p>
    <w:p w:rsidR="00972209" w:rsidRPr="00D05F5B" w:rsidRDefault="00972209" w:rsidP="00D05F5B">
      <w:pPr>
        <w:spacing w:line="360" w:lineRule="exact"/>
        <w:jc w:val="both"/>
        <w:rPr>
          <w:szCs w:val="28"/>
        </w:rPr>
      </w:pPr>
      <w:r w:rsidRPr="00D05F5B">
        <w:rPr>
          <w:szCs w:val="28"/>
        </w:rPr>
        <w:t>Результаты оказания услуг</w:t>
      </w:r>
    </w:p>
    <w:p w:rsidR="00972209" w:rsidRPr="00D05F5B" w:rsidRDefault="00972209" w:rsidP="00D05F5B">
      <w:pPr>
        <w:spacing w:line="360" w:lineRule="exact"/>
        <w:jc w:val="both"/>
        <w:rPr>
          <w:szCs w:val="28"/>
        </w:rPr>
      </w:pPr>
      <w:r w:rsidRPr="00D05F5B">
        <w:rPr>
          <w:szCs w:val="28"/>
        </w:rPr>
        <w:t>По результатам оказания Услуг Заказчику предоставляются следующие материалы:</w:t>
      </w:r>
    </w:p>
    <w:p w:rsidR="00972209" w:rsidRPr="00D05F5B" w:rsidRDefault="00972209" w:rsidP="00D05F5B">
      <w:pPr>
        <w:spacing w:line="360" w:lineRule="exact"/>
        <w:jc w:val="both"/>
        <w:rPr>
          <w:szCs w:val="28"/>
        </w:rPr>
      </w:pPr>
      <w:r w:rsidRPr="00D05F5B">
        <w:rPr>
          <w:szCs w:val="28"/>
        </w:rPr>
        <w:t xml:space="preserve">1. </w:t>
      </w:r>
      <w:r w:rsidR="00311C91">
        <w:rPr>
          <w:szCs w:val="28"/>
        </w:rPr>
        <w:t>Д</w:t>
      </w:r>
      <w:r w:rsidR="00311C91" w:rsidRPr="00D05F5B">
        <w:rPr>
          <w:szCs w:val="28"/>
        </w:rPr>
        <w:t>ополнения к отчету</w:t>
      </w:r>
      <w:r w:rsidR="00311C91">
        <w:rPr>
          <w:szCs w:val="28"/>
        </w:rPr>
        <w:t xml:space="preserve"> </w:t>
      </w:r>
      <w:r w:rsidR="00311C91" w:rsidRPr="001071DA">
        <w:rPr>
          <w:szCs w:val="28"/>
        </w:rPr>
        <w:t>о финансовой и налоговой проверке и отчет</w:t>
      </w:r>
      <w:r w:rsidR="00311C91">
        <w:rPr>
          <w:szCs w:val="28"/>
        </w:rPr>
        <w:t>у</w:t>
      </w:r>
      <w:r w:rsidR="00311C91" w:rsidRPr="001071DA">
        <w:rPr>
          <w:szCs w:val="28"/>
        </w:rPr>
        <w:t xml:space="preserve"> о юридической проверке Целевой компании</w:t>
      </w:r>
      <w:r w:rsidR="00311C91">
        <w:rPr>
          <w:szCs w:val="28"/>
        </w:rPr>
        <w:t>,</w:t>
      </w:r>
      <w:r w:rsidR="00311C91" w:rsidRPr="00311C91">
        <w:rPr>
          <w:szCs w:val="28"/>
        </w:rPr>
        <w:t xml:space="preserve"> </w:t>
      </w:r>
      <w:r w:rsidR="00311C91" w:rsidRPr="00D05F5B">
        <w:rPr>
          <w:szCs w:val="28"/>
        </w:rPr>
        <w:t>выпущенному по результатам процедур за предыдущи</w:t>
      </w:r>
      <w:r w:rsidR="00311C91">
        <w:rPr>
          <w:szCs w:val="28"/>
        </w:rPr>
        <w:t>й</w:t>
      </w:r>
      <w:r w:rsidR="00311C91" w:rsidRPr="00D05F5B">
        <w:rPr>
          <w:szCs w:val="28"/>
        </w:rPr>
        <w:t xml:space="preserve"> период</w:t>
      </w:r>
      <w:r w:rsidR="00311C91">
        <w:rPr>
          <w:szCs w:val="28"/>
        </w:rPr>
        <w:t xml:space="preserve">, </w:t>
      </w:r>
      <w:r w:rsidRPr="00D05F5B">
        <w:rPr>
          <w:szCs w:val="28"/>
        </w:rPr>
        <w:t xml:space="preserve">в электронном виде (в форматах MS </w:t>
      </w:r>
      <w:proofErr w:type="spellStart"/>
      <w:r w:rsidRPr="00D05F5B">
        <w:rPr>
          <w:szCs w:val="28"/>
        </w:rPr>
        <w:t>Word</w:t>
      </w:r>
      <w:proofErr w:type="spellEnd"/>
      <w:r w:rsidRPr="00D05F5B">
        <w:rPr>
          <w:szCs w:val="28"/>
        </w:rPr>
        <w:t xml:space="preserve">, MS </w:t>
      </w:r>
      <w:proofErr w:type="spellStart"/>
      <w:r w:rsidRPr="00D05F5B">
        <w:rPr>
          <w:szCs w:val="28"/>
        </w:rPr>
        <w:t>Excel</w:t>
      </w:r>
      <w:proofErr w:type="spellEnd"/>
      <w:r w:rsidRPr="00D05F5B">
        <w:rPr>
          <w:szCs w:val="28"/>
        </w:rPr>
        <w:t>, PDF) и на бумажном носителе по три экземпляра каждого отчета.</w:t>
      </w:r>
    </w:p>
    <w:p w:rsidR="00972209" w:rsidRPr="00D05F5B" w:rsidRDefault="00972209" w:rsidP="00D05F5B">
      <w:pPr>
        <w:spacing w:line="360" w:lineRule="exact"/>
        <w:jc w:val="both"/>
        <w:rPr>
          <w:szCs w:val="28"/>
        </w:rPr>
      </w:pPr>
      <w:r w:rsidRPr="00D05F5B">
        <w:rPr>
          <w:szCs w:val="28"/>
        </w:rPr>
        <w:t xml:space="preserve">Отчеты должны содержать информацию об исследованных документах, описание проведенных Проверок, обзор деятельности, финансовых результатов, налоговых и юридических вопросов, краткое изложение выявленных проблем/рисков, комментарии и рекомендации по их устранению/минимизации. Отчеты будут подготовлены на русском языке. Валюта отчетов - российский рубль. </w:t>
      </w:r>
    </w:p>
    <w:p w:rsidR="00972209" w:rsidRPr="00D05F5B" w:rsidRDefault="00972209" w:rsidP="00D05F5B">
      <w:pPr>
        <w:spacing w:line="360" w:lineRule="exact"/>
        <w:jc w:val="both"/>
        <w:rPr>
          <w:szCs w:val="28"/>
        </w:rPr>
      </w:pPr>
      <w:r w:rsidRPr="00D05F5B">
        <w:rPr>
          <w:szCs w:val="28"/>
        </w:rPr>
        <w:t xml:space="preserve">Результаты финансовой проверки полученной информации должны быть представлены в "Аналитических таблицах" (в формате MS </w:t>
      </w:r>
      <w:proofErr w:type="spellStart"/>
      <w:r w:rsidRPr="00D05F5B">
        <w:rPr>
          <w:szCs w:val="28"/>
        </w:rPr>
        <w:t>Excel</w:t>
      </w:r>
      <w:proofErr w:type="spellEnd"/>
      <w:r w:rsidRPr="00D05F5B">
        <w:rPr>
          <w:szCs w:val="28"/>
        </w:rPr>
        <w:t>). Аналитические таблицы, которые будут являться неотъемлемой частью Отчета о результатах финансовой и налоговой проверки, должны содержать комментарии по основным статьям бухгалтерской отчетности.</w:t>
      </w:r>
    </w:p>
    <w:p w:rsidR="00972209" w:rsidRPr="00D05F5B" w:rsidRDefault="00972209" w:rsidP="00D05F5B">
      <w:pPr>
        <w:spacing w:line="360" w:lineRule="exact"/>
        <w:jc w:val="both"/>
        <w:rPr>
          <w:szCs w:val="28"/>
        </w:rPr>
      </w:pPr>
      <w:r w:rsidRPr="00D05F5B">
        <w:rPr>
          <w:szCs w:val="28"/>
        </w:rPr>
        <w:t xml:space="preserve">2. </w:t>
      </w:r>
      <w:r w:rsidR="00311C91">
        <w:rPr>
          <w:szCs w:val="28"/>
        </w:rPr>
        <w:t>Актуализированный о</w:t>
      </w:r>
      <w:r w:rsidRPr="00D05F5B">
        <w:rPr>
          <w:szCs w:val="28"/>
        </w:rPr>
        <w:t>тчет об оценке рыночной стоимости приобретаемого пакета акций/доли в уставном капитале Целевой компании</w:t>
      </w:r>
      <w:r w:rsidR="00D830F9" w:rsidRPr="00D05F5B">
        <w:rPr>
          <w:szCs w:val="28"/>
        </w:rPr>
        <w:t xml:space="preserve"> по состоянию на 31 марта 2017 г.</w:t>
      </w:r>
      <w:r w:rsidRPr="00D05F5B">
        <w:rPr>
          <w:szCs w:val="28"/>
        </w:rPr>
        <w:t xml:space="preserve"> в электронном виде (в форматах MS </w:t>
      </w:r>
      <w:proofErr w:type="spellStart"/>
      <w:r w:rsidRPr="00D05F5B">
        <w:rPr>
          <w:szCs w:val="28"/>
        </w:rPr>
        <w:t>Word</w:t>
      </w:r>
      <w:proofErr w:type="spellEnd"/>
      <w:r w:rsidRPr="00D05F5B">
        <w:rPr>
          <w:szCs w:val="28"/>
        </w:rPr>
        <w:t xml:space="preserve"> и PDF, или MS </w:t>
      </w:r>
      <w:proofErr w:type="spellStart"/>
      <w:r w:rsidRPr="00D05F5B">
        <w:rPr>
          <w:szCs w:val="28"/>
        </w:rPr>
        <w:t>Power</w:t>
      </w:r>
      <w:proofErr w:type="spellEnd"/>
      <w:r w:rsidRPr="00D05F5B">
        <w:rPr>
          <w:szCs w:val="28"/>
        </w:rPr>
        <w:t xml:space="preserve"> </w:t>
      </w:r>
      <w:proofErr w:type="spellStart"/>
      <w:r w:rsidRPr="00D05F5B">
        <w:rPr>
          <w:szCs w:val="28"/>
        </w:rPr>
        <w:t>Point</w:t>
      </w:r>
      <w:proofErr w:type="spellEnd"/>
      <w:r w:rsidRPr="00D05F5B">
        <w:rPr>
          <w:szCs w:val="28"/>
        </w:rPr>
        <w:t xml:space="preserve"> и PDF) и на бумажном носителе в количестве 3-х экземпляров.</w:t>
      </w:r>
    </w:p>
    <w:p w:rsidR="00972209" w:rsidRPr="00D05F5B" w:rsidRDefault="00972209" w:rsidP="00D05F5B">
      <w:pPr>
        <w:spacing w:line="360" w:lineRule="exact"/>
        <w:jc w:val="both"/>
        <w:rPr>
          <w:szCs w:val="28"/>
        </w:rPr>
      </w:pPr>
      <w:r w:rsidRPr="00D05F5B">
        <w:rPr>
          <w:szCs w:val="28"/>
        </w:rPr>
        <w:t xml:space="preserve">3. </w:t>
      </w:r>
      <w:r w:rsidR="00311C91">
        <w:rPr>
          <w:szCs w:val="28"/>
        </w:rPr>
        <w:t>Актуализированный б</w:t>
      </w:r>
      <w:r w:rsidRPr="00D05F5B">
        <w:rPr>
          <w:szCs w:val="28"/>
        </w:rPr>
        <w:t xml:space="preserve">изнес-план развития Целевой компании в электронном виде (в форматах MS </w:t>
      </w:r>
      <w:proofErr w:type="spellStart"/>
      <w:r w:rsidRPr="00D05F5B">
        <w:rPr>
          <w:szCs w:val="28"/>
        </w:rPr>
        <w:t>Word</w:t>
      </w:r>
      <w:proofErr w:type="spellEnd"/>
      <w:r w:rsidRPr="00D05F5B">
        <w:rPr>
          <w:szCs w:val="28"/>
        </w:rPr>
        <w:t xml:space="preserve"> и MS </w:t>
      </w:r>
      <w:proofErr w:type="spellStart"/>
      <w:r w:rsidRPr="00D05F5B">
        <w:rPr>
          <w:szCs w:val="28"/>
        </w:rPr>
        <w:t>Power</w:t>
      </w:r>
      <w:proofErr w:type="spellEnd"/>
      <w:r w:rsidRPr="00D05F5B">
        <w:rPr>
          <w:szCs w:val="28"/>
        </w:rPr>
        <w:t xml:space="preserve"> </w:t>
      </w:r>
      <w:proofErr w:type="spellStart"/>
      <w:r w:rsidRPr="00D05F5B">
        <w:rPr>
          <w:szCs w:val="28"/>
        </w:rPr>
        <w:t>Point</w:t>
      </w:r>
      <w:proofErr w:type="spellEnd"/>
      <w:r w:rsidRPr="00D05F5B">
        <w:rPr>
          <w:szCs w:val="28"/>
        </w:rPr>
        <w:t>) на электронном носителе и на бумажном носителе в 3-х экземплярах.</w:t>
      </w:r>
    </w:p>
    <w:p w:rsidR="00972209" w:rsidRPr="00D05F5B" w:rsidRDefault="00972209" w:rsidP="00D05F5B">
      <w:pPr>
        <w:spacing w:line="360" w:lineRule="exact"/>
        <w:jc w:val="both"/>
        <w:rPr>
          <w:szCs w:val="28"/>
        </w:rPr>
      </w:pPr>
      <w:r w:rsidRPr="00D05F5B">
        <w:rPr>
          <w:szCs w:val="28"/>
        </w:rPr>
        <w:t>4.</w:t>
      </w:r>
      <w:r w:rsidR="004734A2">
        <w:rPr>
          <w:szCs w:val="28"/>
        </w:rPr>
        <w:t xml:space="preserve"> </w:t>
      </w:r>
      <w:r w:rsidR="00311C91">
        <w:rPr>
          <w:szCs w:val="28"/>
        </w:rPr>
        <w:t>Актуализированная ф</w:t>
      </w:r>
      <w:r w:rsidRPr="00D05F5B">
        <w:rPr>
          <w:szCs w:val="28"/>
        </w:rPr>
        <w:t xml:space="preserve">инансовая модель (в формате MS </w:t>
      </w:r>
      <w:proofErr w:type="spellStart"/>
      <w:r w:rsidRPr="00D05F5B">
        <w:rPr>
          <w:szCs w:val="28"/>
        </w:rPr>
        <w:t>Excel</w:t>
      </w:r>
      <w:proofErr w:type="spellEnd"/>
      <w:r w:rsidRPr="00D05F5B">
        <w:rPr>
          <w:szCs w:val="28"/>
        </w:rPr>
        <w:t>) на электронном носителе.</w:t>
      </w:r>
    </w:p>
    <w:p w:rsidR="00B41FD5" w:rsidRDefault="00B41FD5" w:rsidP="00D05F5B">
      <w:pPr>
        <w:rPr>
          <w:sz w:val="18"/>
          <w:szCs w:val="18"/>
        </w:rPr>
      </w:pPr>
    </w:p>
    <w:p w:rsidR="002C4D58" w:rsidRDefault="002C4D58">
      <w:pPr>
        <w:tabs>
          <w:tab w:val="clear" w:pos="709"/>
        </w:tabs>
        <w:spacing w:after="200" w:line="276" w:lineRule="auto"/>
        <w:ind w:firstLine="0"/>
      </w:pPr>
      <w:r>
        <w:br w:type="page"/>
      </w:r>
    </w:p>
    <w:p w:rsidR="00200CCA" w:rsidRPr="005C1A95" w:rsidRDefault="00200CCA" w:rsidP="00200CCA">
      <w:pPr>
        <w:ind w:left="4536" w:firstLine="0"/>
        <w:jc w:val="both"/>
        <w:rPr>
          <w:sz w:val="24"/>
          <w:szCs w:val="24"/>
        </w:rPr>
      </w:pPr>
      <w:r w:rsidRPr="005C1A95">
        <w:rPr>
          <w:sz w:val="24"/>
          <w:szCs w:val="24"/>
        </w:rPr>
        <w:t>Приложение №2</w:t>
      </w:r>
    </w:p>
    <w:p w:rsidR="00200CCA" w:rsidRPr="005C1A95" w:rsidRDefault="00200CCA" w:rsidP="00200CCA">
      <w:pPr>
        <w:ind w:left="4536" w:firstLine="0"/>
        <w:jc w:val="both"/>
        <w:rPr>
          <w:sz w:val="24"/>
          <w:szCs w:val="24"/>
        </w:rPr>
      </w:pPr>
      <w:r w:rsidRPr="005C1A95">
        <w:rPr>
          <w:sz w:val="24"/>
          <w:szCs w:val="24"/>
        </w:rPr>
        <w:t>к Извещению о размещении заказа</w:t>
      </w:r>
    </w:p>
    <w:p w:rsidR="00200CCA" w:rsidRPr="005C1A95" w:rsidRDefault="00200CCA" w:rsidP="00200CCA">
      <w:pPr>
        <w:ind w:left="4536" w:firstLine="0"/>
        <w:jc w:val="both"/>
        <w:rPr>
          <w:sz w:val="24"/>
          <w:szCs w:val="24"/>
        </w:rPr>
      </w:pPr>
      <w:r w:rsidRPr="005C1A95">
        <w:rPr>
          <w:sz w:val="24"/>
          <w:szCs w:val="24"/>
        </w:rPr>
        <w:t xml:space="preserve">№ </w:t>
      </w:r>
      <w:proofErr w:type="gramStart"/>
      <w:r w:rsidRPr="005C1A95">
        <w:rPr>
          <w:sz w:val="24"/>
          <w:szCs w:val="24"/>
        </w:rPr>
        <w:t>ЕП</w:t>
      </w:r>
      <w:proofErr w:type="gramEnd"/>
      <w:r w:rsidRPr="005C1A95">
        <w:rPr>
          <w:sz w:val="24"/>
          <w:szCs w:val="24"/>
        </w:rPr>
        <w:t>-______-_______-______</w:t>
      </w:r>
    </w:p>
    <w:p w:rsidR="00200CCA" w:rsidRPr="005C1A95" w:rsidRDefault="00200CCA" w:rsidP="00200CCA">
      <w:pPr>
        <w:ind w:left="4536" w:firstLine="0"/>
        <w:jc w:val="both"/>
        <w:rPr>
          <w:sz w:val="24"/>
          <w:szCs w:val="24"/>
        </w:rPr>
      </w:pPr>
      <w:r w:rsidRPr="005C1A95">
        <w:rPr>
          <w:sz w:val="24"/>
          <w:szCs w:val="24"/>
        </w:rPr>
        <w:t>на закупку товаров, выполнение работ и оказания услуг у единственного поставщика</w:t>
      </w:r>
    </w:p>
    <w:p w:rsidR="00200CCA" w:rsidRDefault="00200CCA" w:rsidP="00200CCA">
      <w:pPr>
        <w:ind w:firstLine="0"/>
        <w:jc w:val="both"/>
      </w:pPr>
    </w:p>
    <w:p w:rsidR="00735450" w:rsidRPr="00D05F5B" w:rsidRDefault="00735450" w:rsidP="00735450">
      <w:pPr>
        <w:pStyle w:val="ConsNormal"/>
        <w:widowControl/>
        <w:ind w:firstLine="0"/>
        <w:jc w:val="center"/>
        <w:outlineLvl w:val="3"/>
        <w:rPr>
          <w:rFonts w:ascii="Times New Roman" w:hAnsi="Times New Roman" w:cs="Times New Roman"/>
          <w:sz w:val="28"/>
          <w:szCs w:val="28"/>
        </w:rPr>
      </w:pPr>
      <w:r w:rsidRPr="00D05F5B">
        <w:rPr>
          <w:rFonts w:ascii="Times New Roman" w:hAnsi="Times New Roman" w:cs="Times New Roman"/>
          <w:sz w:val="28"/>
          <w:szCs w:val="28"/>
        </w:rPr>
        <w:t>Календарный план</w:t>
      </w:r>
    </w:p>
    <w:p w:rsidR="00735450" w:rsidRPr="00D05F5B" w:rsidRDefault="00735450" w:rsidP="00735450">
      <w:pPr>
        <w:pStyle w:val="ConsNormal"/>
        <w:widowControl/>
        <w:ind w:firstLine="0"/>
        <w:jc w:val="center"/>
        <w:outlineLvl w:val="3"/>
        <w:rPr>
          <w:rFonts w:ascii="Times New Roman" w:hAnsi="Times New Roman" w:cs="Times New Roman"/>
          <w:sz w:val="28"/>
          <w:szCs w:val="28"/>
        </w:rPr>
      </w:pPr>
    </w:p>
    <w:tbl>
      <w:tblPr>
        <w:tblW w:w="9639" w:type="dxa"/>
        <w:jc w:val="center"/>
        <w:tblLayout w:type="fixed"/>
        <w:tblCellMar>
          <w:left w:w="70" w:type="dxa"/>
          <w:right w:w="70" w:type="dxa"/>
        </w:tblCellMar>
        <w:tblLook w:val="0000" w:firstRow="0" w:lastRow="0" w:firstColumn="0" w:lastColumn="0" w:noHBand="0" w:noVBand="0"/>
      </w:tblPr>
      <w:tblGrid>
        <w:gridCol w:w="2406"/>
        <w:gridCol w:w="2176"/>
        <w:gridCol w:w="2902"/>
        <w:gridCol w:w="2155"/>
      </w:tblGrid>
      <w:tr w:rsidR="00735450" w:rsidRPr="002C4D58" w:rsidTr="00D05F5B">
        <w:trPr>
          <w:trHeight w:val="480"/>
          <w:jc w:val="center"/>
        </w:trPr>
        <w:tc>
          <w:tcPr>
            <w:tcW w:w="2406" w:type="dxa"/>
            <w:tcBorders>
              <w:top w:val="single" w:sz="4" w:space="0" w:color="000000"/>
              <w:left w:val="single" w:sz="4" w:space="0" w:color="000000"/>
              <w:bottom w:val="single" w:sz="4" w:space="0" w:color="000000"/>
            </w:tcBorders>
            <w:shd w:val="clear" w:color="auto" w:fill="auto"/>
            <w:vAlign w:val="center"/>
          </w:tcPr>
          <w:p w:rsidR="00735450" w:rsidRPr="00D05F5B" w:rsidRDefault="00735450" w:rsidP="00D05F5B">
            <w:pPr>
              <w:pStyle w:val="ConsCell"/>
              <w:widowControl/>
              <w:jc w:val="center"/>
              <w:rPr>
                <w:rFonts w:ascii="Times New Roman" w:hAnsi="Times New Roman" w:cs="Times New Roman"/>
                <w:sz w:val="24"/>
                <w:szCs w:val="24"/>
              </w:rPr>
            </w:pPr>
            <w:r w:rsidRPr="00D05F5B">
              <w:rPr>
                <w:rFonts w:ascii="Times New Roman" w:hAnsi="Times New Roman" w:cs="Times New Roman"/>
                <w:sz w:val="24"/>
                <w:szCs w:val="24"/>
              </w:rPr>
              <w:t xml:space="preserve">Наименование </w:t>
            </w:r>
            <w:r w:rsidRPr="00D05F5B">
              <w:rPr>
                <w:rFonts w:ascii="Times New Roman" w:hAnsi="Times New Roman" w:cs="Times New Roman"/>
                <w:sz w:val="24"/>
                <w:szCs w:val="24"/>
              </w:rPr>
              <w:br/>
              <w:t>этапов Услуг</w:t>
            </w:r>
          </w:p>
        </w:tc>
        <w:tc>
          <w:tcPr>
            <w:tcW w:w="2176" w:type="dxa"/>
            <w:tcBorders>
              <w:top w:val="single" w:sz="4" w:space="0" w:color="000000"/>
              <w:left w:val="single" w:sz="4" w:space="0" w:color="000000"/>
              <w:bottom w:val="single" w:sz="4" w:space="0" w:color="000000"/>
            </w:tcBorders>
            <w:shd w:val="clear" w:color="auto" w:fill="auto"/>
            <w:vAlign w:val="center"/>
          </w:tcPr>
          <w:p w:rsidR="00735450" w:rsidRPr="00D05F5B" w:rsidRDefault="00735450" w:rsidP="00D05F5B">
            <w:pPr>
              <w:pStyle w:val="ConsCell"/>
              <w:widowControl/>
              <w:jc w:val="center"/>
              <w:rPr>
                <w:rFonts w:ascii="Times New Roman" w:hAnsi="Times New Roman" w:cs="Times New Roman"/>
                <w:sz w:val="24"/>
                <w:szCs w:val="24"/>
              </w:rPr>
            </w:pPr>
            <w:r w:rsidRPr="00D05F5B">
              <w:rPr>
                <w:rFonts w:ascii="Times New Roman" w:hAnsi="Times New Roman" w:cs="Times New Roman"/>
                <w:sz w:val="24"/>
                <w:szCs w:val="24"/>
              </w:rPr>
              <w:t xml:space="preserve">Цена Услуг (блока Услуг) без учета   </w:t>
            </w:r>
            <w:r w:rsidRPr="00D05F5B">
              <w:rPr>
                <w:rFonts w:ascii="Times New Roman" w:hAnsi="Times New Roman" w:cs="Times New Roman"/>
                <w:sz w:val="24"/>
                <w:szCs w:val="24"/>
              </w:rPr>
              <w:br/>
              <w:t>НДС, в руб.</w:t>
            </w:r>
          </w:p>
        </w:tc>
        <w:tc>
          <w:tcPr>
            <w:tcW w:w="2902" w:type="dxa"/>
            <w:tcBorders>
              <w:top w:val="single" w:sz="4" w:space="0" w:color="000000"/>
              <w:left w:val="single" w:sz="4" w:space="0" w:color="000000"/>
              <w:bottom w:val="single" w:sz="4" w:space="0" w:color="000000"/>
            </w:tcBorders>
            <w:shd w:val="clear" w:color="auto" w:fill="auto"/>
            <w:vAlign w:val="center"/>
          </w:tcPr>
          <w:p w:rsidR="00735450" w:rsidRPr="00D05F5B" w:rsidRDefault="00735450" w:rsidP="00D05F5B">
            <w:pPr>
              <w:pStyle w:val="ConsCell"/>
              <w:widowControl/>
              <w:jc w:val="center"/>
              <w:rPr>
                <w:rFonts w:ascii="Times New Roman" w:hAnsi="Times New Roman" w:cs="Times New Roman"/>
                <w:sz w:val="24"/>
                <w:szCs w:val="24"/>
              </w:rPr>
            </w:pPr>
            <w:r w:rsidRPr="00D05F5B">
              <w:rPr>
                <w:rFonts w:ascii="Times New Roman" w:hAnsi="Times New Roman" w:cs="Times New Roman"/>
                <w:sz w:val="24"/>
                <w:szCs w:val="24"/>
              </w:rPr>
              <w:t xml:space="preserve">Срок оказания     </w:t>
            </w:r>
            <w:r w:rsidRPr="00D05F5B">
              <w:rPr>
                <w:rFonts w:ascii="Times New Roman" w:hAnsi="Times New Roman" w:cs="Times New Roman"/>
                <w:sz w:val="24"/>
                <w:szCs w:val="24"/>
              </w:rPr>
              <w:br/>
              <w:t xml:space="preserve">начало-окончание  </w:t>
            </w:r>
            <w:r w:rsidRPr="00D05F5B">
              <w:rPr>
                <w:rFonts w:ascii="Times New Roman" w:hAnsi="Times New Roman" w:cs="Times New Roman"/>
                <w:sz w:val="24"/>
                <w:szCs w:val="24"/>
              </w:rPr>
              <w:br/>
              <w:t>(месяц, год)</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450" w:rsidRPr="00D05F5B" w:rsidRDefault="00735450" w:rsidP="00D05F5B">
            <w:pPr>
              <w:pStyle w:val="ConsCell"/>
              <w:widowControl/>
              <w:jc w:val="center"/>
              <w:rPr>
                <w:rFonts w:ascii="Times New Roman" w:hAnsi="Times New Roman" w:cs="Times New Roman"/>
                <w:sz w:val="24"/>
                <w:szCs w:val="24"/>
              </w:rPr>
            </w:pPr>
            <w:r w:rsidRPr="00D05F5B">
              <w:rPr>
                <w:rFonts w:ascii="Times New Roman" w:hAnsi="Times New Roman" w:cs="Times New Roman"/>
                <w:sz w:val="24"/>
                <w:szCs w:val="24"/>
              </w:rPr>
              <w:t xml:space="preserve">Отчетные  </w:t>
            </w:r>
            <w:r w:rsidRPr="00D05F5B">
              <w:rPr>
                <w:rFonts w:ascii="Times New Roman" w:hAnsi="Times New Roman" w:cs="Times New Roman"/>
                <w:sz w:val="24"/>
                <w:szCs w:val="24"/>
              </w:rPr>
              <w:br/>
              <w:t>документы</w:t>
            </w:r>
          </w:p>
        </w:tc>
      </w:tr>
      <w:tr w:rsidR="00735450" w:rsidRPr="002C4D58" w:rsidTr="00D05F5B">
        <w:trPr>
          <w:trHeight w:val="240"/>
          <w:jc w:val="center"/>
        </w:trPr>
        <w:tc>
          <w:tcPr>
            <w:tcW w:w="2406" w:type="dxa"/>
            <w:tcBorders>
              <w:top w:val="single" w:sz="4" w:space="0" w:color="000000"/>
              <w:left w:val="single" w:sz="4" w:space="0" w:color="000000"/>
              <w:bottom w:val="single" w:sz="4" w:space="0" w:color="000000"/>
            </w:tcBorders>
            <w:shd w:val="clear" w:color="auto" w:fill="auto"/>
            <w:vAlign w:val="center"/>
          </w:tcPr>
          <w:p w:rsidR="00735450" w:rsidRPr="001E04B3" w:rsidRDefault="00735450">
            <w:pPr>
              <w:pStyle w:val="ConsCell"/>
              <w:widowControl/>
              <w:rPr>
                <w:rFonts w:ascii="Times New Roman" w:hAnsi="Times New Roman" w:cs="Times New Roman"/>
                <w:sz w:val="24"/>
                <w:szCs w:val="24"/>
              </w:rPr>
            </w:pPr>
          </w:p>
          <w:p w:rsidR="00735450" w:rsidRPr="001E04B3" w:rsidRDefault="004937FE" w:rsidP="000C3BB4">
            <w:pPr>
              <w:pStyle w:val="ConsCell"/>
              <w:widowControl/>
              <w:rPr>
                <w:rFonts w:ascii="Times New Roman" w:hAnsi="Times New Roman" w:cs="Times New Roman"/>
                <w:sz w:val="24"/>
                <w:szCs w:val="24"/>
              </w:rPr>
            </w:pPr>
            <w:r w:rsidRPr="001E04B3">
              <w:rPr>
                <w:rFonts w:ascii="Times New Roman" w:hAnsi="Times New Roman" w:cs="Times New Roman"/>
                <w:sz w:val="24"/>
                <w:szCs w:val="24"/>
              </w:rPr>
              <w:t>1</w:t>
            </w:r>
            <w:r w:rsidR="00735450" w:rsidRPr="001E04B3">
              <w:rPr>
                <w:rFonts w:ascii="Times New Roman" w:hAnsi="Times New Roman" w:cs="Times New Roman"/>
                <w:sz w:val="24"/>
                <w:szCs w:val="24"/>
              </w:rPr>
              <w:t xml:space="preserve">. Оказание услуг по финансовой и налоговой проверке Целевой компании </w:t>
            </w:r>
            <w:r w:rsidR="000C3BB4" w:rsidRPr="001E04B3">
              <w:rPr>
                <w:rFonts w:ascii="Times New Roman" w:hAnsi="Times New Roman" w:cs="Times New Roman"/>
                <w:sz w:val="24"/>
                <w:szCs w:val="24"/>
              </w:rPr>
              <w:t xml:space="preserve">(период проверки с 01.01.2017 по </w:t>
            </w:r>
            <w:r w:rsidR="000C3BB4" w:rsidRPr="001E04B3">
              <w:rPr>
                <w:rFonts w:ascii="Times New Roman" w:hAnsi="Times New Roman" w:cs="Times New Roman"/>
                <w:sz w:val="24"/>
                <w:szCs w:val="24"/>
              </w:rPr>
              <w:br/>
              <w:t>31.03.2017)</w:t>
            </w:r>
          </w:p>
        </w:tc>
        <w:tc>
          <w:tcPr>
            <w:tcW w:w="2176" w:type="dxa"/>
            <w:tcBorders>
              <w:top w:val="single" w:sz="4" w:space="0" w:color="000000"/>
              <w:left w:val="single" w:sz="4" w:space="0" w:color="000000"/>
              <w:bottom w:val="single" w:sz="4" w:space="0" w:color="000000"/>
            </w:tcBorders>
            <w:shd w:val="clear" w:color="auto" w:fill="auto"/>
            <w:vAlign w:val="center"/>
          </w:tcPr>
          <w:p w:rsidR="00735450" w:rsidRPr="001E04B3" w:rsidRDefault="001E04B3" w:rsidP="00EF40E7">
            <w:pPr>
              <w:pStyle w:val="ConsCell"/>
              <w:widowControl/>
              <w:snapToGrid w:val="0"/>
              <w:jc w:val="center"/>
              <w:rPr>
                <w:rFonts w:ascii="Times New Roman" w:hAnsi="Times New Roman" w:cs="Times New Roman"/>
                <w:sz w:val="24"/>
                <w:szCs w:val="24"/>
              </w:rPr>
            </w:pPr>
            <w:r w:rsidRPr="001E04B3">
              <w:rPr>
                <w:rFonts w:ascii="Times New Roman" w:hAnsi="Times New Roman" w:cs="Times New Roman"/>
                <w:sz w:val="24"/>
                <w:szCs w:val="24"/>
              </w:rPr>
              <w:t>840 0</w:t>
            </w:r>
            <w:r w:rsidR="00385788" w:rsidRPr="001E04B3">
              <w:rPr>
                <w:rFonts w:ascii="Times New Roman" w:hAnsi="Times New Roman" w:cs="Times New Roman"/>
                <w:sz w:val="24"/>
                <w:szCs w:val="24"/>
              </w:rPr>
              <w:t>00</w:t>
            </w:r>
            <w:r w:rsidR="00735450" w:rsidRPr="001E04B3">
              <w:rPr>
                <w:rFonts w:ascii="Times New Roman" w:hAnsi="Times New Roman" w:cs="Times New Roman"/>
                <w:sz w:val="24"/>
                <w:szCs w:val="24"/>
              </w:rPr>
              <w:t>,00</w:t>
            </w:r>
          </w:p>
        </w:tc>
        <w:tc>
          <w:tcPr>
            <w:tcW w:w="2902" w:type="dxa"/>
            <w:tcBorders>
              <w:top w:val="single" w:sz="4" w:space="0" w:color="000000"/>
              <w:left w:val="single" w:sz="4" w:space="0" w:color="000000"/>
              <w:bottom w:val="single" w:sz="4" w:space="0" w:color="000000"/>
            </w:tcBorders>
            <w:shd w:val="clear" w:color="auto" w:fill="auto"/>
            <w:vAlign w:val="center"/>
          </w:tcPr>
          <w:p w:rsidR="00735450" w:rsidRPr="00D05F5B" w:rsidRDefault="00735450" w:rsidP="00D05F5B">
            <w:pPr>
              <w:pStyle w:val="ConsCell"/>
              <w:widowControl/>
              <w:snapToGrid w:val="0"/>
              <w:jc w:val="center"/>
              <w:rPr>
                <w:rFonts w:ascii="Times New Roman" w:hAnsi="Times New Roman" w:cs="Times New Roman"/>
                <w:sz w:val="24"/>
                <w:szCs w:val="24"/>
              </w:rPr>
            </w:pPr>
          </w:p>
          <w:p w:rsidR="00735450" w:rsidRPr="00D05F5B" w:rsidRDefault="00191362" w:rsidP="00D05F5B">
            <w:pPr>
              <w:pStyle w:val="ConsCell"/>
              <w:widowControl/>
              <w:snapToGrid w:val="0"/>
              <w:jc w:val="center"/>
              <w:rPr>
                <w:rFonts w:ascii="Times New Roman" w:hAnsi="Times New Roman" w:cs="Times New Roman"/>
                <w:sz w:val="24"/>
                <w:szCs w:val="24"/>
              </w:rPr>
            </w:pPr>
            <w:r>
              <w:rPr>
                <w:rFonts w:ascii="Times New Roman" w:hAnsi="Times New Roman" w:cs="Times New Roman"/>
                <w:sz w:val="24"/>
                <w:szCs w:val="24"/>
              </w:rPr>
              <w:t>14</w:t>
            </w:r>
            <w:r w:rsidRPr="00D05F5B">
              <w:rPr>
                <w:rFonts w:ascii="Times New Roman" w:hAnsi="Times New Roman" w:cs="Times New Roman"/>
                <w:sz w:val="24"/>
                <w:szCs w:val="24"/>
              </w:rPr>
              <w:t xml:space="preserve"> </w:t>
            </w:r>
            <w:r w:rsidR="00735450" w:rsidRPr="00D05F5B">
              <w:rPr>
                <w:rFonts w:ascii="Times New Roman" w:hAnsi="Times New Roman" w:cs="Times New Roman"/>
                <w:sz w:val="24"/>
                <w:szCs w:val="24"/>
              </w:rPr>
              <w:t xml:space="preserve">календарных дней </w:t>
            </w:r>
            <w:proofErr w:type="gramStart"/>
            <w:r w:rsidR="00735450" w:rsidRPr="00D05F5B">
              <w:rPr>
                <w:rFonts w:ascii="Times New Roman" w:hAnsi="Times New Roman" w:cs="Times New Roman"/>
                <w:sz w:val="24"/>
                <w:szCs w:val="24"/>
              </w:rPr>
              <w:t>с даты предоставления</w:t>
            </w:r>
            <w:proofErr w:type="gramEnd"/>
            <w:r w:rsidR="00735450" w:rsidRPr="00D05F5B">
              <w:rPr>
                <w:rFonts w:ascii="Times New Roman" w:hAnsi="Times New Roman" w:cs="Times New Roman"/>
                <w:sz w:val="24"/>
                <w:szCs w:val="24"/>
              </w:rPr>
              <w:t xml:space="preserve"> заказчиком  необходимой для оказания услуг исполнителем информации</w:t>
            </w:r>
          </w:p>
          <w:p w:rsidR="00735450" w:rsidRPr="00D05F5B" w:rsidRDefault="00735450" w:rsidP="00D05F5B">
            <w:pPr>
              <w:pStyle w:val="ConsCell"/>
              <w:widowControl/>
              <w:snapToGrid w:val="0"/>
              <w:jc w:val="center"/>
              <w:rPr>
                <w:rFonts w:ascii="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450" w:rsidRPr="00D05F5B" w:rsidRDefault="00735450" w:rsidP="00D05F5B">
            <w:pPr>
              <w:pStyle w:val="ConsCell"/>
              <w:widowControl/>
              <w:snapToGrid w:val="0"/>
              <w:jc w:val="center"/>
              <w:rPr>
                <w:rFonts w:ascii="Times New Roman" w:hAnsi="Times New Roman" w:cs="Times New Roman"/>
                <w:sz w:val="24"/>
                <w:szCs w:val="24"/>
              </w:rPr>
            </w:pPr>
          </w:p>
          <w:p w:rsidR="00735450" w:rsidRPr="00D05F5B" w:rsidRDefault="00735450" w:rsidP="00D05F5B">
            <w:pPr>
              <w:pStyle w:val="ConsCell"/>
              <w:widowControl/>
              <w:snapToGrid w:val="0"/>
              <w:jc w:val="center"/>
              <w:rPr>
                <w:rFonts w:ascii="Times New Roman" w:hAnsi="Times New Roman" w:cs="Times New Roman"/>
                <w:sz w:val="24"/>
                <w:szCs w:val="24"/>
              </w:rPr>
            </w:pPr>
            <w:r w:rsidRPr="00D05F5B">
              <w:rPr>
                <w:rFonts w:ascii="Times New Roman" w:hAnsi="Times New Roman" w:cs="Times New Roman"/>
                <w:sz w:val="24"/>
                <w:szCs w:val="24"/>
              </w:rPr>
              <w:t xml:space="preserve">Отчет о финансовой и налоговой проверке Целевой компании </w:t>
            </w:r>
            <w:r w:rsidR="00382A2C">
              <w:rPr>
                <w:rFonts w:ascii="Times New Roman" w:hAnsi="Times New Roman" w:cs="Times New Roman"/>
                <w:sz w:val="24"/>
                <w:szCs w:val="24"/>
              </w:rPr>
              <w:t xml:space="preserve">(период проверки с </w:t>
            </w:r>
            <w:r w:rsidR="00382A2C" w:rsidRPr="001071DA">
              <w:rPr>
                <w:rFonts w:ascii="Times New Roman" w:hAnsi="Times New Roman" w:cs="Times New Roman"/>
                <w:sz w:val="24"/>
                <w:szCs w:val="24"/>
              </w:rPr>
              <w:t>01.01.2017 по 31.03.2017)</w:t>
            </w:r>
          </w:p>
        </w:tc>
      </w:tr>
      <w:tr w:rsidR="00735450" w:rsidRPr="002C4D58" w:rsidTr="00D05F5B">
        <w:trPr>
          <w:trHeight w:val="240"/>
          <w:jc w:val="center"/>
        </w:trPr>
        <w:tc>
          <w:tcPr>
            <w:tcW w:w="2406" w:type="dxa"/>
            <w:tcBorders>
              <w:top w:val="single" w:sz="4" w:space="0" w:color="000000"/>
              <w:left w:val="single" w:sz="4" w:space="0" w:color="000000"/>
              <w:bottom w:val="single" w:sz="4" w:space="0" w:color="000000"/>
            </w:tcBorders>
            <w:shd w:val="clear" w:color="auto" w:fill="auto"/>
            <w:vAlign w:val="center"/>
          </w:tcPr>
          <w:p w:rsidR="000C3BB4" w:rsidRPr="00D05F5B" w:rsidRDefault="004937FE" w:rsidP="000C3BB4">
            <w:pPr>
              <w:pStyle w:val="ConsCell"/>
              <w:widowControl/>
              <w:rPr>
                <w:rFonts w:ascii="Times New Roman" w:hAnsi="Times New Roman" w:cs="Times New Roman"/>
                <w:sz w:val="24"/>
                <w:szCs w:val="24"/>
              </w:rPr>
            </w:pPr>
            <w:r>
              <w:rPr>
                <w:rFonts w:ascii="Times New Roman" w:hAnsi="Times New Roman" w:cs="Times New Roman"/>
                <w:sz w:val="24"/>
                <w:szCs w:val="24"/>
              </w:rPr>
              <w:t>2</w:t>
            </w:r>
            <w:r w:rsidR="00735450" w:rsidRPr="00D05F5B">
              <w:rPr>
                <w:rFonts w:ascii="Times New Roman" w:hAnsi="Times New Roman" w:cs="Times New Roman"/>
                <w:sz w:val="24"/>
                <w:szCs w:val="24"/>
              </w:rPr>
              <w:t xml:space="preserve">. Оказание услуг по юридической проверке Целевой компании </w:t>
            </w:r>
            <w:r w:rsidR="000C3BB4">
              <w:rPr>
                <w:rFonts w:ascii="Times New Roman" w:hAnsi="Times New Roman" w:cs="Times New Roman"/>
                <w:sz w:val="24"/>
                <w:szCs w:val="24"/>
              </w:rPr>
              <w:t xml:space="preserve">(период проверки с </w:t>
            </w:r>
            <w:r w:rsidR="000C3BB4" w:rsidRPr="001071DA">
              <w:rPr>
                <w:rFonts w:ascii="Times New Roman" w:hAnsi="Times New Roman" w:cs="Times New Roman"/>
                <w:sz w:val="24"/>
                <w:szCs w:val="24"/>
              </w:rPr>
              <w:t>01.01.2017 по 31.03.2017)</w:t>
            </w:r>
          </w:p>
        </w:tc>
        <w:tc>
          <w:tcPr>
            <w:tcW w:w="2176" w:type="dxa"/>
            <w:tcBorders>
              <w:top w:val="single" w:sz="4" w:space="0" w:color="000000"/>
              <w:left w:val="single" w:sz="4" w:space="0" w:color="000000"/>
              <w:bottom w:val="single" w:sz="4" w:space="0" w:color="000000"/>
            </w:tcBorders>
            <w:shd w:val="clear" w:color="auto" w:fill="auto"/>
            <w:vAlign w:val="center"/>
          </w:tcPr>
          <w:p w:rsidR="00735450" w:rsidRPr="00D05F5B" w:rsidRDefault="001B732B">
            <w:pPr>
              <w:pStyle w:val="ConsCell"/>
              <w:widowControl/>
              <w:snapToGrid w:val="0"/>
              <w:jc w:val="center"/>
              <w:rPr>
                <w:rFonts w:ascii="Times New Roman" w:hAnsi="Times New Roman" w:cs="Times New Roman"/>
                <w:sz w:val="24"/>
                <w:szCs w:val="24"/>
              </w:rPr>
            </w:pPr>
            <w:r>
              <w:rPr>
                <w:rFonts w:ascii="Times New Roman" w:hAnsi="Times New Roman" w:cs="Times New Roman"/>
                <w:sz w:val="24"/>
                <w:szCs w:val="24"/>
              </w:rPr>
              <w:t>225</w:t>
            </w:r>
            <w:r w:rsidR="00735450" w:rsidRPr="00D05F5B">
              <w:rPr>
                <w:rFonts w:ascii="Times New Roman" w:hAnsi="Times New Roman" w:cs="Times New Roman"/>
                <w:sz w:val="24"/>
                <w:szCs w:val="24"/>
              </w:rPr>
              <w:t> 000,00</w:t>
            </w:r>
          </w:p>
        </w:tc>
        <w:tc>
          <w:tcPr>
            <w:tcW w:w="2902" w:type="dxa"/>
            <w:tcBorders>
              <w:top w:val="single" w:sz="4" w:space="0" w:color="000000"/>
              <w:left w:val="single" w:sz="4" w:space="0" w:color="000000"/>
              <w:bottom w:val="single" w:sz="4" w:space="0" w:color="000000"/>
            </w:tcBorders>
            <w:shd w:val="clear" w:color="auto" w:fill="auto"/>
            <w:vAlign w:val="center"/>
          </w:tcPr>
          <w:p w:rsidR="00735450" w:rsidRPr="00D05F5B" w:rsidRDefault="00735450" w:rsidP="00D05F5B">
            <w:pPr>
              <w:pStyle w:val="ConsCell"/>
              <w:widowControl/>
              <w:snapToGrid w:val="0"/>
              <w:jc w:val="center"/>
              <w:rPr>
                <w:rFonts w:ascii="Times New Roman" w:hAnsi="Times New Roman" w:cs="Times New Roman"/>
                <w:sz w:val="24"/>
                <w:szCs w:val="24"/>
              </w:rPr>
            </w:pPr>
          </w:p>
          <w:p w:rsidR="00735450" w:rsidRPr="00D05F5B" w:rsidRDefault="001B732B" w:rsidP="00D05F5B">
            <w:pPr>
              <w:pStyle w:val="Con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r w:rsidRPr="00D05F5B">
              <w:rPr>
                <w:rFonts w:ascii="Times New Roman" w:hAnsi="Times New Roman" w:cs="Times New Roman"/>
                <w:sz w:val="24"/>
                <w:szCs w:val="24"/>
              </w:rPr>
              <w:t xml:space="preserve"> </w:t>
            </w:r>
            <w:r w:rsidR="00735450" w:rsidRPr="00D05F5B">
              <w:rPr>
                <w:rFonts w:ascii="Times New Roman" w:hAnsi="Times New Roman" w:cs="Times New Roman"/>
                <w:sz w:val="24"/>
                <w:szCs w:val="24"/>
              </w:rPr>
              <w:t xml:space="preserve">календарных дней </w:t>
            </w:r>
            <w:proofErr w:type="gramStart"/>
            <w:r w:rsidR="00735450" w:rsidRPr="00D05F5B">
              <w:rPr>
                <w:rFonts w:ascii="Times New Roman" w:hAnsi="Times New Roman" w:cs="Times New Roman"/>
                <w:sz w:val="24"/>
                <w:szCs w:val="24"/>
              </w:rPr>
              <w:t>с даты предоставления</w:t>
            </w:r>
            <w:proofErr w:type="gramEnd"/>
            <w:r w:rsidR="00735450" w:rsidRPr="00D05F5B">
              <w:rPr>
                <w:rFonts w:ascii="Times New Roman" w:hAnsi="Times New Roman" w:cs="Times New Roman"/>
                <w:sz w:val="24"/>
                <w:szCs w:val="24"/>
              </w:rPr>
              <w:t xml:space="preserve"> заказчиком  необходимой для оказания услуг исполнителем информации</w:t>
            </w:r>
          </w:p>
          <w:p w:rsidR="00735450" w:rsidRPr="00D05F5B" w:rsidRDefault="00735450" w:rsidP="00D05F5B">
            <w:pPr>
              <w:pStyle w:val="ConsCell"/>
              <w:widowControl/>
              <w:snapToGrid w:val="0"/>
              <w:jc w:val="center"/>
              <w:rPr>
                <w:rFonts w:ascii="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450" w:rsidRPr="00D05F5B" w:rsidRDefault="00735450" w:rsidP="00D05F5B">
            <w:pPr>
              <w:pStyle w:val="ConsCell"/>
              <w:widowControl/>
              <w:snapToGrid w:val="0"/>
              <w:jc w:val="center"/>
              <w:rPr>
                <w:rFonts w:ascii="Times New Roman" w:hAnsi="Times New Roman" w:cs="Times New Roman"/>
                <w:sz w:val="24"/>
                <w:szCs w:val="24"/>
              </w:rPr>
            </w:pPr>
          </w:p>
          <w:p w:rsidR="00735450" w:rsidRPr="00D05F5B" w:rsidRDefault="00735450" w:rsidP="00D05F5B">
            <w:pPr>
              <w:pStyle w:val="ConsCell"/>
              <w:widowControl/>
              <w:snapToGrid w:val="0"/>
              <w:jc w:val="center"/>
              <w:rPr>
                <w:rFonts w:ascii="Times New Roman" w:hAnsi="Times New Roman" w:cs="Times New Roman"/>
                <w:sz w:val="24"/>
                <w:szCs w:val="24"/>
              </w:rPr>
            </w:pPr>
            <w:r w:rsidRPr="00D05F5B">
              <w:rPr>
                <w:rFonts w:ascii="Times New Roman" w:hAnsi="Times New Roman" w:cs="Times New Roman"/>
                <w:sz w:val="24"/>
                <w:szCs w:val="24"/>
              </w:rPr>
              <w:t xml:space="preserve">Отчет о юридической проверке Целевой компании </w:t>
            </w:r>
            <w:r w:rsidR="00382A2C">
              <w:rPr>
                <w:rFonts w:ascii="Times New Roman" w:hAnsi="Times New Roman" w:cs="Times New Roman"/>
                <w:sz w:val="24"/>
                <w:szCs w:val="24"/>
              </w:rPr>
              <w:t xml:space="preserve">(период проверки с </w:t>
            </w:r>
            <w:r w:rsidR="00382A2C" w:rsidRPr="001071DA">
              <w:rPr>
                <w:rFonts w:ascii="Times New Roman" w:hAnsi="Times New Roman" w:cs="Times New Roman"/>
                <w:sz w:val="24"/>
                <w:szCs w:val="24"/>
              </w:rPr>
              <w:t>01.01.2017 по 31.03.2017)</w:t>
            </w:r>
          </w:p>
        </w:tc>
      </w:tr>
      <w:tr w:rsidR="00735450" w:rsidRPr="002C4D58" w:rsidTr="00D05F5B">
        <w:trPr>
          <w:trHeight w:val="240"/>
          <w:jc w:val="center"/>
        </w:trPr>
        <w:tc>
          <w:tcPr>
            <w:tcW w:w="2406" w:type="dxa"/>
            <w:tcBorders>
              <w:top w:val="single" w:sz="4" w:space="0" w:color="000000"/>
              <w:left w:val="single" w:sz="4" w:space="0" w:color="000000"/>
              <w:bottom w:val="single" w:sz="4" w:space="0" w:color="auto"/>
            </w:tcBorders>
            <w:shd w:val="clear" w:color="auto" w:fill="auto"/>
            <w:vAlign w:val="center"/>
          </w:tcPr>
          <w:p w:rsidR="00735450" w:rsidRPr="00D05F5B" w:rsidRDefault="00735450">
            <w:pPr>
              <w:pStyle w:val="ConsCell"/>
              <w:widowControl/>
              <w:rPr>
                <w:rFonts w:ascii="Times New Roman" w:hAnsi="Times New Roman" w:cs="Times New Roman"/>
                <w:sz w:val="24"/>
                <w:szCs w:val="24"/>
              </w:rPr>
            </w:pPr>
          </w:p>
          <w:p w:rsidR="00735450" w:rsidRPr="00D05F5B" w:rsidRDefault="004937FE">
            <w:pPr>
              <w:pStyle w:val="ConsCell"/>
              <w:widowControl/>
              <w:rPr>
                <w:rFonts w:ascii="Times New Roman" w:hAnsi="Times New Roman" w:cs="Times New Roman"/>
                <w:sz w:val="24"/>
                <w:szCs w:val="24"/>
              </w:rPr>
            </w:pPr>
            <w:r>
              <w:rPr>
                <w:rFonts w:ascii="Times New Roman" w:hAnsi="Times New Roman" w:cs="Times New Roman"/>
                <w:sz w:val="24"/>
                <w:szCs w:val="24"/>
              </w:rPr>
              <w:t>3</w:t>
            </w:r>
            <w:r w:rsidR="00735450" w:rsidRPr="00D05F5B">
              <w:rPr>
                <w:rFonts w:ascii="Times New Roman" w:hAnsi="Times New Roman" w:cs="Times New Roman"/>
                <w:sz w:val="24"/>
                <w:szCs w:val="24"/>
              </w:rPr>
              <w:t xml:space="preserve">. </w:t>
            </w:r>
            <w:r w:rsidR="001B732B" w:rsidRPr="001B732B">
              <w:rPr>
                <w:rFonts w:ascii="Times New Roman" w:hAnsi="Times New Roman" w:cs="Times New Roman"/>
                <w:sz w:val="24"/>
                <w:szCs w:val="24"/>
              </w:rPr>
              <w:t xml:space="preserve">Актуализация </w:t>
            </w:r>
            <w:r w:rsidR="001B732B">
              <w:rPr>
                <w:rFonts w:ascii="Times New Roman" w:hAnsi="Times New Roman" w:cs="Times New Roman"/>
                <w:sz w:val="24"/>
                <w:szCs w:val="24"/>
              </w:rPr>
              <w:t>О</w:t>
            </w:r>
            <w:r w:rsidR="001B732B" w:rsidRPr="001B732B">
              <w:rPr>
                <w:rFonts w:ascii="Times New Roman" w:hAnsi="Times New Roman" w:cs="Times New Roman"/>
                <w:sz w:val="24"/>
                <w:szCs w:val="24"/>
              </w:rPr>
              <w:t>тчета об оценке рыночной стоимости приобретаемого пакета акций/доли в уставном капитале Целевой компании</w:t>
            </w:r>
          </w:p>
          <w:p w:rsidR="00735450" w:rsidRPr="00D05F5B" w:rsidRDefault="00735450">
            <w:pPr>
              <w:pStyle w:val="ConsCell"/>
              <w:widowControl/>
              <w:rPr>
                <w:rFonts w:ascii="Times New Roman" w:hAnsi="Times New Roman" w:cs="Times New Roman"/>
                <w:sz w:val="24"/>
                <w:szCs w:val="24"/>
              </w:rPr>
            </w:pPr>
          </w:p>
        </w:tc>
        <w:tc>
          <w:tcPr>
            <w:tcW w:w="2176" w:type="dxa"/>
            <w:tcBorders>
              <w:top w:val="single" w:sz="4" w:space="0" w:color="000000"/>
              <w:left w:val="single" w:sz="4" w:space="0" w:color="000000"/>
              <w:bottom w:val="single" w:sz="4" w:space="0" w:color="auto"/>
            </w:tcBorders>
            <w:shd w:val="clear" w:color="auto" w:fill="auto"/>
            <w:vAlign w:val="center"/>
          </w:tcPr>
          <w:p w:rsidR="00735450" w:rsidRPr="00604267" w:rsidRDefault="001B732B">
            <w:pPr>
              <w:pStyle w:val="ConsCell"/>
              <w:widowControl/>
              <w:snapToGrid w:val="0"/>
              <w:jc w:val="center"/>
              <w:rPr>
                <w:rFonts w:ascii="Times New Roman" w:hAnsi="Times New Roman" w:cs="Times New Roman"/>
                <w:sz w:val="24"/>
                <w:szCs w:val="24"/>
              </w:rPr>
            </w:pPr>
            <w:r w:rsidRPr="00604267">
              <w:rPr>
                <w:rFonts w:ascii="Times New Roman" w:hAnsi="Times New Roman" w:cs="Times New Roman"/>
                <w:sz w:val="24"/>
                <w:szCs w:val="24"/>
              </w:rPr>
              <w:t>500</w:t>
            </w:r>
            <w:r w:rsidR="00735450" w:rsidRPr="00604267">
              <w:rPr>
                <w:rFonts w:ascii="Times New Roman" w:hAnsi="Times New Roman" w:cs="Times New Roman"/>
                <w:sz w:val="24"/>
                <w:szCs w:val="24"/>
              </w:rPr>
              <w:t> 000,00</w:t>
            </w:r>
          </w:p>
        </w:tc>
        <w:tc>
          <w:tcPr>
            <w:tcW w:w="2902" w:type="dxa"/>
            <w:tcBorders>
              <w:top w:val="single" w:sz="4" w:space="0" w:color="000000"/>
              <w:left w:val="single" w:sz="4" w:space="0" w:color="000000"/>
              <w:bottom w:val="single" w:sz="4" w:space="0" w:color="auto"/>
            </w:tcBorders>
            <w:shd w:val="clear" w:color="auto" w:fill="auto"/>
            <w:vAlign w:val="center"/>
          </w:tcPr>
          <w:p w:rsidR="00735450" w:rsidRPr="00604267" w:rsidRDefault="00735450" w:rsidP="00D05F5B">
            <w:pPr>
              <w:pStyle w:val="ConsCell"/>
              <w:widowControl/>
              <w:snapToGrid w:val="0"/>
              <w:jc w:val="center"/>
              <w:rPr>
                <w:rFonts w:ascii="Times New Roman" w:hAnsi="Times New Roman" w:cs="Times New Roman"/>
                <w:sz w:val="24"/>
                <w:szCs w:val="24"/>
              </w:rPr>
            </w:pPr>
          </w:p>
          <w:p w:rsidR="00735450" w:rsidRPr="00604267" w:rsidRDefault="003E6FB5" w:rsidP="003E6FB5">
            <w:pPr>
              <w:pStyle w:val="ConsCell"/>
              <w:widowControl/>
              <w:snapToGrid w:val="0"/>
              <w:jc w:val="center"/>
              <w:rPr>
                <w:rFonts w:ascii="Times New Roman" w:hAnsi="Times New Roman" w:cs="Times New Roman"/>
                <w:sz w:val="24"/>
                <w:szCs w:val="24"/>
              </w:rPr>
            </w:pPr>
            <w:r w:rsidRPr="00604267">
              <w:rPr>
                <w:rFonts w:ascii="Times New Roman" w:hAnsi="Times New Roman" w:cs="Times New Roman"/>
                <w:sz w:val="24"/>
                <w:szCs w:val="24"/>
              </w:rPr>
              <w:t xml:space="preserve">17 </w:t>
            </w:r>
            <w:r w:rsidR="00735450" w:rsidRPr="00604267">
              <w:rPr>
                <w:rFonts w:ascii="Times New Roman" w:hAnsi="Times New Roman" w:cs="Times New Roman"/>
                <w:sz w:val="24"/>
                <w:szCs w:val="24"/>
              </w:rPr>
              <w:t xml:space="preserve">календарных дней </w:t>
            </w:r>
            <w:proofErr w:type="gramStart"/>
            <w:r w:rsidR="00735450" w:rsidRPr="00604267">
              <w:rPr>
                <w:rFonts w:ascii="Times New Roman" w:hAnsi="Times New Roman" w:cs="Times New Roman"/>
                <w:sz w:val="24"/>
                <w:szCs w:val="24"/>
              </w:rPr>
              <w:t>с даты предоставления</w:t>
            </w:r>
            <w:proofErr w:type="gramEnd"/>
            <w:r w:rsidR="00735450" w:rsidRPr="00604267">
              <w:rPr>
                <w:rFonts w:ascii="Times New Roman" w:hAnsi="Times New Roman" w:cs="Times New Roman"/>
                <w:sz w:val="24"/>
                <w:szCs w:val="24"/>
              </w:rPr>
              <w:t xml:space="preserve"> заказчиком  необходимой для оказания услуг исполнителем информации</w:t>
            </w:r>
          </w:p>
        </w:tc>
        <w:tc>
          <w:tcPr>
            <w:tcW w:w="2155" w:type="dxa"/>
            <w:tcBorders>
              <w:top w:val="single" w:sz="4" w:space="0" w:color="000000"/>
              <w:left w:val="single" w:sz="4" w:space="0" w:color="000000"/>
              <w:bottom w:val="single" w:sz="4" w:space="0" w:color="auto"/>
              <w:right w:val="single" w:sz="4" w:space="0" w:color="000000"/>
            </w:tcBorders>
            <w:shd w:val="clear" w:color="auto" w:fill="auto"/>
            <w:vAlign w:val="center"/>
          </w:tcPr>
          <w:p w:rsidR="00735450" w:rsidRPr="00D05F5B" w:rsidRDefault="00735450" w:rsidP="00D05F5B">
            <w:pPr>
              <w:pStyle w:val="ConsCell"/>
              <w:widowControl/>
              <w:snapToGrid w:val="0"/>
              <w:jc w:val="center"/>
              <w:rPr>
                <w:rFonts w:ascii="Times New Roman" w:hAnsi="Times New Roman" w:cs="Times New Roman"/>
                <w:sz w:val="24"/>
                <w:szCs w:val="24"/>
              </w:rPr>
            </w:pPr>
          </w:p>
          <w:p w:rsidR="00735450" w:rsidRPr="00D05F5B" w:rsidRDefault="00735450" w:rsidP="00D05F5B">
            <w:pPr>
              <w:pStyle w:val="ConsCell"/>
              <w:widowControl/>
              <w:snapToGrid w:val="0"/>
              <w:jc w:val="center"/>
              <w:rPr>
                <w:rFonts w:ascii="Times New Roman" w:hAnsi="Times New Roman" w:cs="Times New Roman"/>
                <w:sz w:val="24"/>
                <w:szCs w:val="24"/>
              </w:rPr>
            </w:pPr>
            <w:r w:rsidRPr="00D05F5B">
              <w:rPr>
                <w:rFonts w:ascii="Times New Roman" w:hAnsi="Times New Roman" w:cs="Times New Roman"/>
                <w:sz w:val="24"/>
                <w:szCs w:val="24"/>
              </w:rPr>
              <w:t>Отчет об оценке рыночной стоимости приобретаемого пакета акций Целевой компании (дата оценки – 31.</w:t>
            </w:r>
            <w:r w:rsidR="002C4D58" w:rsidRPr="00D05F5B">
              <w:rPr>
                <w:rFonts w:ascii="Times New Roman" w:hAnsi="Times New Roman" w:cs="Times New Roman"/>
                <w:sz w:val="24"/>
                <w:szCs w:val="24"/>
              </w:rPr>
              <w:t>03</w:t>
            </w:r>
            <w:r w:rsidRPr="00D05F5B">
              <w:rPr>
                <w:rFonts w:ascii="Times New Roman" w:hAnsi="Times New Roman" w:cs="Times New Roman"/>
                <w:sz w:val="24"/>
                <w:szCs w:val="24"/>
              </w:rPr>
              <w:t>.</w:t>
            </w:r>
            <w:r w:rsidR="002C4D58" w:rsidRPr="00D05F5B">
              <w:rPr>
                <w:rFonts w:ascii="Times New Roman" w:hAnsi="Times New Roman" w:cs="Times New Roman"/>
                <w:sz w:val="24"/>
                <w:szCs w:val="24"/>
              </w:rPr>
              <w:t>2017</w:t>
            </w:r>
            <w:r w:rsidRPr="00D05F5B">
              <w:rPr>
                <w:rFonts w:ascii="Times New Roman" w:hAnsi="Times New Roman" w:cs="Times New Roman"/>
                <w:sz w:val="24"/>
                <w:szCs w:val="24"/>
              </w:rPr>
              <w:t>)</w:t>
            </w:r>
          </w:p>
        </w:tc>
      </w:tr>
      <w:tr w:rsidR="00735450" w:rsidRPr="002C4D58" w:rsidTr="00D05F5B">
        <w:trPr>
          <w:trHeight w:val="240"/>
          <w:jc w:val="center"/>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735450" w:rsidRPr="00D05F5B" w:rsidRDefault="004937FE">
            <w:pPr>
              <w:pStyle w:val="ConsCell"/>
              <w:widowControl/>
              <w:rPr>
                <w:rFonts w:ascii="Times New Roman" w:hAnsi="Times New Roman" w:cs="Times New Roman"/>
                <w:sz w:val="24"/>
                <w:szCs w:val="24"/>
              </w:rPr>
            </w:pPr>
            <w:r>
              <w:rPr>
                <w:rFonts w:ascii="Times New Roman" w:hAnsi="Times New Roman" w:cs="Times New Roman"/>
                <w:sz w:val="24"/>
                <w:szCs w:val="24"/>
              </w:rPr>
              <w:t>4</w:t>
            </w:r>
            <w:r w:rsidR="001B732B">
              <w:rPr>
                <w:rFonts w:ascii="Times New Roman" w:hAnsi="Times New Roman" w:cs="Times New Roman"/>
                <w:sz w:val="24"/>
                <w:szCs w:val="24"/>
              </w:rPr>
              <w:t xml:space="preserve">. </w:t>
            </w:r>
            <w:r w:rsidR="001B732B" w:rsidRPr="001B732B">
              <w:rPr>
                <w:rFonts w:ascii="Times New Roman" w:hAnsi="Times New Roman" w:cs="Times New Roman"/>
                <w:sz w:val="24"/>
                <w:szCs w:val="24"/>
              </w:rPr>
              <w:t>Актуализация финансовой модели и бизнес-плана развития Целевой компании</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rsidR="00735450" w:rsidRPr="003E6FB5" w:rsidRDefault="001B732B">
            <w:pPr>
              <w:pStyle w:val="ConsCell"/>
              <w:widowControl/>
              <w:snapToGrid w:val="0"/>
              <w:jc w:val="center"/>
              <w:rPr>
                <w:rFonts w:ascii="Times New Roman" w:hAnsi="Times New Roman" w:cs="Times New Roman"/>
                <w:sz w:val="24"/>
                <w:szCs w:val="24"/>
              </w:rPr>
            </w:pPr>
            <w:r w:rsidRPr="00604267">
              <w:rPr>
                <w:rFonts w:ascii="Times New Roman" w:hAnsi="Times New Roman" w:cs="Times New Roman"/>
                <w:sz w:val="24"/>
                <w:szCs w:val="24"/>
              </w:rPr>
              <w:t>500 000,00</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735450" w:rsidRPr="00604267" w:rsidRDefault="003E6FB5" w:rsidP="008E7786">
            <w:pPr>
              <w:pStyle w:val="ConsCell"/>
              <w:widowControl/>
              <w:snapToGrid w:val="0"/>
              <w:jc w:val="center"/>
              <w:rPr>
                <w:rFonts w:ascii="Times New Roman" w:hAnsi="Times New Roman" w:cs="Times New Roman"/>
                <w:sz w:val="24"/>
                <w:szCs w:val="24"/>
              </w:rPr>
            </w:pPr>
            <w:r w:rsidRPr="00604267">
              <w:rPr>
                <w:rFonts w:ascii="Times New Roman" w:hAnsi="Times New Roman" w:cs="Times New Roman"/>
                <w:sz w:val="24"/>
                <w:szCs w:val="24"/>
              </w:rPr>
              <w:t xml:space="preserve">17 </w:t>
            </w:r>
            <w:r w:rsidR="001B732B" w:rsidRPr="00604267">
              <w:rPr>
                <w:rFonts w:ascii="Times New Roman" w:hAnsi="Times New Roman" w:cs="Times New Roman"/>
                <w:sz w:val="24"/>
                <w:szCs w:val="24"/>
              </w:rPr>
              <w:t xml:space="preserve">календарных дней </w:t>
            </w:r>
            <w:proofErr w:type="gramStart"/>
            <w:r w:rsidR="001B732B" w:rsidRPr="00604267">
              <w:rPr>
                <w:rFonts w:ascii="Times New Roman" w:hAnsi="Times New Roman" w:cs="Times New Roman"/>
                <w:sz w:val="24"/>
                <w:szCs w:val="24"/>
              </w:rPr>
              <w:t>с даты предоставления</w:t>
            </w:r>
            <w:proofErr w:type="gramEnd"/>
            <w:r w:rsidR="001B732B" w:rsidRPr="00604267">
              <w:rPr>
                <w:rFonts w:ascii="Times New Roman" w:hAnsi="Times New Roman" w:cs="Times New Roman"/>
                <w:sz w:val="24"/>
                <w:szCs w:val="24"/>
              </w:rPr>
              <w:t xml:space="preserve"> заказчиком необходимой для оказания услуг исполнителем информации</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735450" w:rsidRPr="00D05F5B" w:rsidRDefault="001B732B" w:rsidP="00D05F5B">
            <w:pPr>
              <w:pStyle w:val="ConsCell"/>
              <w:widowControl/>
              <w:snapToGrid w:val="0"/>
              <w:jc w:val="center"/>
              <w:rPr>
                <w:rFonts w:ascii="Times New Roman" w:hAnsi="Times New Roman" w:cs="Times New Roman"/>
                <w:sz w:val="24"/>
                <w:szCs w:val="24"/>
              </w:rPr>
            </w:pPr>
            <w:r>
              <w:rPr>
                <w:rFonts w:ascii="Times New Roman" w:hAnsi="Times New Roman" w:cs="Times New Roman"/>
                <w:sz w:val="24"/>
                <w:szCs w:val="24"/>
              </w:rPr>
              <w:t>Финансовая модель и бизнес-план развития Целевой компании</w:t>
            </w:r>
          </w:p>
        </w:tc>
      </w:tr>
    </w:tbl>
    <w:p w:rsidR="00735450" w:rsidRPr="005F5FF9" w:rsidRDefault="00735450" w:rsidP="00735450"/>
    <w:p w:rsidR="00735450" w:rsidRPr="005F5FF9" w:rsidRDefault="00735450" w:rsidP="00735450"/>
    <w:p w:rsidR="00735450" w:rsidRDefault="00735450" w:rsidP="00200CCA">
      <w:pPr>
        <w:ind w:firstLine="0"/>
        <w:jc w:val="both"/>
      </w:pPr>
    </w:p>
    <w:sectPr w:rsidR="00735450" w:rsidSect="0024584A">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9D" w:rsidRDefault="00C8629D" w:rsidP="00CB1C18">
      <w:r>
        <w:separator/>
      </w:r>
    </w:p>
  </w:endnote>
  <w:endnote w:type="continuationSeparator" w:id="0">
    <w:p w:rsidR="00C8629D" w:rsidRDefault="00C8629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50" w:rsidRDefault="00735450" w:rsidP="003B5622">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9D" w:rsidRDefault="00C8629D" w:rsidP="00CB1C18">
      <w:r>
        <w:separator/>
      </w:r>
    </w:p>
  </w:footnote>
  <w:footnote w:type="continuationSeparator" w:id="0">
    <w:p w:rsidR="00C8629D" w:rsidRDefault="00C8629D"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DF35535"/>
    <w:multiLevelType w:val="hybridMultilevel"/>
    <w:tmpl w:val="557AA5EA"/>
    <w:lvl w:ilvl="0" w:tplc="21AE8EB4">
      <w:start w:val="1"/>
      <w:numFmt w:val="decimal"/>
      <w:pStyle w:val="Bodytext-Russian"/>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2FE127D"/>
    <w:multiLevelType w:val="hybridMultilevel"/>
    <w:tmpl w:val="FBB0599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40634AB"/>
    <w:multiLevelType w:val="hybridMultilevel"/>
    <w:tmpl w:val="8F066E38"/>
    <w:lvl w:ilvl="0" w:tplc="DD0A7912">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D245036">
      <w:start w:val="1"/>
      <w:numFmt w:val="lowerLetter"/>
      <w:lvlText w:val="%2"/>
      <w:lvlJc w:val="left"/>
      <w:pPr>
        <w:ind w:left="1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914ED70">
      <w:start w:val="1"/>
      <w:numFmt w:val="lowerRoman"/>
      <w:lvlText w:val="%3"/>
      <w:lvlJc w:val="left"/>
      <w:pPr>
        <w:ind w:left="2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15CAD3A">
      <w:start w:val="1"/>
      <w:numFmt w:val="decimal"/>
      <w:lvlText w:val="%4"/>
      <w:lvlJc w:val="left"/>
      <w:pPr>
        <w:ind w:left="3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D746706">
      <w:start w:val="1"/>
      <w:numFmt w:val="lowerLetter"/>
      <w:lvlText w:val="%5"/>
      <w:lvlJc w:val="left"/>
      <w:pPr>
        <w:ind w:left="3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03EC51A">
      <w:start w:val="1"/>
      <w:numFmt w:val="lowerRoman"/>
      <w:lvlText w:val="%6"/>
      <w:lvlJc w:val="left"/>
      <w:pPr>
        <w:ind w:left="45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4F62E1A">
      <w:start w:val="1"/>
      <w:numFmt w:val="decimal"/>
      <w:lvlText w:val="%7"/>
      <w:lvlJc w:val="left"/>
      <w:pPr>
        <w:ind w:left="52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3840418">
      <w:start w:val="1"/>
      <w:numFmt w:val="lowerLetter"/>
      <w:lvlText w:val="%8"/>
      <w:lvlJc w:val="left"/>
      <w:pPr>
        <w:ind w:left="59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7E640D0">
      <w:start w:val="1"/>
      <w:numFmt w:val="lowerRoman"/>
      <w:lvlText w:val="%9"/>
      <w:lvlJc w:val="left"/>
      <w:pPr>
        <w:ind w:left="66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2689108F"/>
    <w:multiLevelType w:val="hybridMultilevel"/>
    <w:tmpl w:val="D026C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876B5"/>
    <w:multiLevelType w:val="hybridMultilevel"/>
    <w:tmpl w:val="C46E4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A24DE"/>
    <w:multiLevelType w:val="hybridMultilevel"/>
    <w:tmpl w:val="08588476"/>
    <w:lvl w:ilvl="0" w:tplc="39C6EB76">
      <w:start w:val="1"/>
      <w:numFmt w:val="bullet"/>
      <w:pStyle w:val="Bodytext-Bullet"/>
      <w:lvlText w:val=""/>
      <w:lvlJc w:val="left"/>
      <w:pPr>
        <w:ind w:left="1287" w:hanging="360"/>
      </w:pPr>
      <w:rPr>
        <w:rFonts w:ascii="Symbol" w:hAnsi="Symbol" w:hint="default"/>
        <w:sz w:val="20"/>
        <w:lang w:val="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4EC948AC"/>
    <w:multiLevelType w:val="hybridMultilevel"/>
    <w:tmpl w:val="519AD6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2530D69"/>
    <w:multiLevelType w:val="hybridMultilevel"/>
    <w:tmpl w:val="393AE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FE2595"/>
    <w:multiLevelType w:val="hybridMultilevel"/>
    <w:tmpl w:val="ED0A2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B85FA0"/>
    <w:multiLevelType w:val="hybridMultilevel"/>
    <w:tmpl w:val="AB3CC6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2A15D6"/>
    <w:multiLevelType w:val="hybridMultilevel"/>
    <w:tmpl w:val="E6AE4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7"/>
  </w:num>
  <w:num w:numId="6">
    <w:abstractNumId w:val="1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9"/>
  </w:num>
  <w:num w:numId="11">
    <w:abstractNumId w:val="8"/>
  </w:num>
  <w:num w:numId="12">
    <w:abstractNumId w:val="10"/>
  </w:num>
  <w:num w:numId="13">
    <w:abstractNumId w:val="6"/>
  </w:num>
  <w:num w:numId="14">
    <w:abstractNumId w:val="11"/>
  </w:num>
  <w:num w:numId="15">
    <w:abstractNumId w:val="12"/>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00F"/>
    <w:rsid w:val="00003459"/>
    <w:rsid w:val="00026B5E"/>
    <w:rsid w:val="00032A12"/>
    <w:rsid w:val="00036815"/>
    <w:rsid w:val="00053488"/>
    <w:rsid w:val="00063509"/>
    <w:rsid w:val="000662E2"/>
    <w:rsid w:val="00071C18"/>
    <w:rsid w:val="00072C73"/>
    <w:rsid w:val="00072CDC"/>
    <w:rsid w:val="000777AB"/>
    <w:rsid w:val="00082F94"/>
    <w:rsid w:val="00084180"/>
    <w:rsid w:val="00085F72"/>
    <w:rsid w:val="000A60A3"/>
    <w:rsid w:val="000A799D"/>
    <w:rsid w:val="000B253B"/>
    <w:rsid w:val="000B6D06"/>
    <w:rsid w:val="000C3BB4"/>
    <w:rsid w:val="000C5FD9"/>
    <w:rsid w:val="000C70E4"/>
    <w:rsid w:val="000D3430"/>
    <w:rsid w:val="000E10CA"/>
    <w:rsid w:val="000E77C3"/>
    <w:rsid w:val="000F7A33"/>
    <w:rsid w:val="00107B80"/>
    <w:rsid w:val="00117473"/>
    <w:rsid w:val="001212C5"/>
    <w:rsid w:val="00121339"/>
    <w:rsid w:val="00121857"/>
    <w:rsid w:val="00126BBB"/>
    <w:rsid w:val="00132AFA"/>
    <w:rsid w:val="00133CFF"/>
    <w:rsid w:val="0014455A"/>
    <w:rsid w:val="001475DB"/>
    <w:rsid w:val="00152424"/>
    <w:rsid w:val="0016747F"/>
    <w:rsid w:val="0016790C"/>
    <w:rsid w:val="00170F1B"/>
    <w:rsid w:val="00177D91"/>
    <w:rsid w:val="00191362"/>
    <w:rsid w:val="00192D24"/>
    <w:rsid w:val="001A0F1A"/>
    <w:rsid w:val="001A3B8D"/>
    <w:rsid w:val="001B0FDE"/>
    <w:rsid w:val="001B64CF"/>
    <w:rsid w:val="001B732B"/>
    <w:rsid w:val="001C01D6"/>
    <w:rsid w:val="001C05F5"/>
    <w:rsid w:val="001C347A"/>
    <w:rsid w:val="001D28CE"/>
    <w:rsid w:val="001D3EAA"/>
    <w:rsid w:val="001E04B3"/>
    <w:rsid w:val="001E4E5A"/>
    <w:rsid w:val="001F0692"/>
    <w:rsid w:val="001F0B3B"/>
    <w:rsid w:val="001F4F2E"/>
    <w:rsid w:val="001F52B9"/>
    <w:rsid w:val="00200CCA"/>
    <w:rsid w:val="00204B07"/>
    <w:rsid w:val="0020709B"/>
    <w:rsid w:val="00213821"/>
    <w:rsid w:val="0022390C"/>
    <w:rsid w:val="00223EC3"/>
    <w:rsid w:val="0022604A"/>
    <w:rsid w:val="002350DE"/>
    <w:rsid w:val="00240D7B"/>
    <w:rsid w:val="00243BB2"/>
    <w:rsid w:val="00245141"/>
    <w:rsid w:val="002451A7"/>
    <w:rsid w:val="00245680"/>
    <w:rsid w:val="0024584A"/>
    <w:rsid w:val="0026332C"/>
    <w:rsid w:val="002636BF"/>
    <w:rsid w:val="00272580"/>
    <w:rsid w:val="0028492E"/>
    <w:rsid w:val="00296517"/>
    <w:rsid w:val="002A7D8B"/>
    <w:rsid w:val="002B5916"/>
    <w:rsid w:val="002C4D58"/>
    <w:rsid w:val="002C4F85"/>
    <w:rsid w:val="002C536B"/>
    <w:rsid w:val="002D52D5"/>
    <w:rsid w:val="002E11EB"/>
    <w:rsid w:val="002E12BD"/>
    <w:rsid w:val="002E21F4"/>
    <w:rsid w:val="002E2B59"/>
    <w:rsid w:val="002E5A39"/>
    <w:rsid w:val="002F00CA"/>
    <w:rsid w:val="00302FAA"/>
    <w:rsid w:val="003038BF"/>
    <w:rsid w:val="003104F9"/>
    <w:rsid w:val="00311C91"/>
    <w:rsid w:val="0032153B"/>
    <w:rsid w:val="003248F4"/>
    <w:rsid w:val="003516CC"/>
    <w:rsid w:val="00357627"/>
    <w:rsid w:val="00362445"/>
    <w:rsid w:val="00382A2C"/>
    <w:rsid w:val="00385788"/>
    <w:rsid w:val="003927D3"/>
    <w:rsid w:val="003A03F0"/>
    <w:rsid w:val="003A4D36"/>
    <w:rsid w:val="003A51C5"/>
    <w:rsid w:val="003C49AD"/>
    <w:rsid w:val="003C7469"/>
    <w:rsid w:val="003D0AA6"/>
    <w:rsid w:val="003D1E43"/>
    <w:rsid w:val="003D239A"/>
    <w:rsid w:val="003E13B8"/>
    <w:rsid w:val="003E1D49"/>
    <w:rsid w:val="003E4BA0"/>
    <w:rsid w:val="003E56FD"/>
    <w:rsid w:val="003E6FB5"/>
    <w:rsid w:val="003F4415"/>
    <w:rsid w:val="0041301F"/>
    <w:rsid w:val="0042736F"/>
    <w:rsid w:val="00427B60"/>
    <w:rsid w:val="00435740"/>
    <w:rsid w:val="0044002D"/>
    <w:rsid w:val="00445558"/>
    <w:rsid w:val="00461799"/>
    <w:rsid w:val="00472FD0"/>
    <w:rsid w:val="004734A2"/>
    <w:rsid w:val="00482157"/>
    <w:rsid w:val="00483D8D"/>
    <w:rsid w:val="0049189D"/>
    <w:rsid w:val="004937FE"/>
    <w:rsid w:val="00497234"/>
    <w:rsid w:val="004B3332"/>
    <w:rsid w:val="004B7489"/>
    <w:rsid w:val="004C3E28"/>
    <w:rsid w:val="004C63EA"/>
    <w:rsid w:val="004D1DD3"/>
    <w:rsid w:val="004D29C8"/>
    <w:rsid w:val="004D4FB7"/>
    <w:rsid w:val="004E09D6"/>
    <w:rsid w:val="004E1587"/>
    <w:rsid w:val="004E7660"/>
    <w:rsid w:val="00500D9B"/>
    <w:rsid w:val="00510572"/>
    <w:rsid w:val="00513F6C"/>
    <w:rsid w:val="00514A41"/>
    <w:rsid w:val="00526967"/>
    <w:rsid w:val="00531303"/>
    <w:rsid w:val="00534F97"/>
    <w:rsid w:val="00542DB9"/>
    <w:rsid w:val="00543F65"/>
    <w:rsid w:val="00564686"/>
    <w:rsid w:val="00565E96"/>
    <w:rsid w:val="005740EC"/>
    <w:rsid w:val="00583AE4"/>
    <w:rsid w:val="005941EF"/>
    <w:rsid w:val="005A0C34"/>
    <w:rsid w:val="005A5BE6"/>
    <w:rsid w:val="005A69AB"/>
    <w:rsid w:val="005B0013"/>
    <w:rsid w:val="005B2C68"/>
    <w:rsid w:val="005C1A95"/>
    <w:rsid w:val="005C6574"/>
    <w:rsid w:val="005C680F"/>
    <w:rsid w:val="005D2E07"/>
    <w:rsid w:val="005E0384"/>
    <w:rsid w:val="005E2E61"/>
    <w:rsid w:val="005F4234"/>
    <w:rsid w:val="00604267"/>
    <w:rsid w:val="00604550"/>
    <w:rsid w:val="006072F9"/>
    <w:rsid w:val="006117F1"/>
    <w:rsid w:val="00621590"/>
    <w:rsid w:val="006323ED"/>
    <w:rsid w:val="006527AA"/>
    <w:rsid w:val="0065676E"/>
    <w:rsid w:val="0065729B"/>
    <w:rsid w:val="0065731F"/>
    <w:rsid w:val="0066021C"/>
    <w:rsid w:val="00661273"/>
    <w:rsid w:val="006713BF"/>
    <w:rsid w:val="00682C72"/>
    <w:rsid w:val="00684507"/>
    <w:rsid w:val="00684FEC"/>
    <w:rsid w:val="006B32C7"/>
    <w:rsid w:val="006C5F1D"/>
    <w:rsid w:val="006C610D"/>
    <w:rsid w:val="006D2D1A"/>
    <w:rsid w:val="006D6CD7"/>
    <w:rsid w:val="006E09B7"/>
    <w:rsid w:val="006E0FA2"/>
    <w:rsid w:val="006F7E23"/>
    <w:rsid w:val="007022A0"/>
    <w:rsid w:val="00706492"/>
    <w:rsid w:val="0071399A"/>
    <w:rsid w:val="0071472A"/>
    <w:rsid w:val="007203E7"/>
    <w:rsid w:val="00720B00"/>
    <w:rsid w:val="00721B29"/>
    <w:rsid w:val="00723BE8"/>
    <w:rsid w:val="00724EED"/>
    <w:rsid w:val="007274BC"/>
    <w:rsid w:val="00735450"/>
    <w:rsid w:val="007359DA"/>
    <w:rsid w:val="007442D3"/>
    <w:rsid w:val="0075014E"/>
    <w:rsid w:val="00752FA3"/>
    <w:rsid w:val="00760C2E"/>
    <w:rsid w:val="00761FE9"/>
    <w:rsid w:val="00763564"/>
    <w:rsid w:val="007745A4"/>
    <w:rsid w:val="00785840"/>
    <w:rsid w:val="00795795"/>
    <w:rsid w:val="007A053B"/>
    <w:rsid w:val="007B4A2D"/>
    <w:rsid w:val="007D0F6A"/>
    <w:rsid w:val="007D6F31"/>
    <w:rsid w:val="007E34FD"/>
    <w:rsid w:val="007E7E83"/>
    <w:rsid w:val="007F5506"/>
    <w:rsid w:val="008128DB"/>
    <w:rsid w:val="00824610"/>
    <w:rsid w:val="00831584"/>
    <w:rsid w:val="00852B23"/>
    <w:rsid w:val="008547B8"/>
    <w:rsid w:val="00854F94"/>
    <w:rsid w:val="008616E5"/>
    <w:rsid w:val="0086483E"/>
    <w:rsid w:val="00875AF9"/>
    <w:rsid w:val="0088075E"/>
    <w:rsid w:val="00884629"/>
    <w:rsid w:val="00884868"/>
    <w:rsid w:val="0088576F"/>
    <w:rsid w:val="008904AF"/>
    <w:rsid w:val="00891EC0"/>
    <w:rsid w:val="008A31D1"/>
    <w:rsid w:val="008A767E"/>
    <w:rsid w:val="008B190D"/>
    <w:rsid w:val="008B29D7"/>
    <w:rsid w:val="008B7091"/>
    <w:rsid w:val="008D074D"/>
    <w:rsid w:val="008E0CEC"/>
    <w:rsid w:val="008E1656"/>
    <w:rsid w:val="008E7786"/>
    <w:rsid w:val="008F0A98"/>
    <w:rsid w:val="00910BE4"/>
    <w:rsid w:val="00915DBD"/>
    <w:rsid w:val="00922F01"/>
    <w:rsid w:val="0092336D"/>
    <w:rsid w:val="0092627C"/>
    <w:rsid w:val="0093062F"/>
    <w:rsid w:val="0093440D"/>
    <w:rsid w:val="0094743C"/>
    <w:rsid w:val="009662B7"/>
    <w:rsid w:val="00966BF5"/>
    <w:rsid w:val="0096722D"/>
    <w:rsid w:val="00972209"/>
    <w:rsid w:val="00977D2E"/>
    <w:rsid w:val="00983997"/>
    <w:rsid w:val="00994F52"/>
    <w:rsid w:val="009B6FDE"/>
    <w:rsid w:val="009C16C0"/>
    <w:rsid w:val="009C4A5D"/>
    <w:rsid w:val="009D183B"/>
    <w:rsid w:val="009D7D4D"/>
    <w:rsid w:val="009E5541"/>
    <w:rsid w:val="009F2FCC"/>
    <w:rsid w:val="009F36EA"/>
    <w:rsid w:val="009F3AE5"/>
    <w:rsid w:val="009F63AE"/>
    <w:rsid w:val="00A017DE"/>
    <w:rsid w:val="00A038AE"/>
    <w:rsid w:val="00A042DE"/>
    <w:rsid w:val="00A1512F"/>
    <w:rsid w:val="00A20EC2"/>
    <w:rsid w:val="00A232F1"/>
    <w:rsid w:val="00A31BA8"/>
    <w:rsid w:val="00A335BC"/>
    <w:rsid w:val="00A3362F"/>
    <w:rsid w:val="00A35895"/>
    <w:rsid w:val="00A64AE0"/>
    <w:rsid w:val="00A66B77"/>
    <w:rsid w:val="00A67341"/>
    <w:rsid w:val="00A716A3"/>
    <w:rsid w:val="00A72391"/>
    <w:rsid w:val="00A7517C"/>
    <w:rsid w:val="00A767DE"/>
    <w:rsid w:val="00A91ABA"/>
    <w:rsid w:val="00A921B2"/>
    <w:rsid w:val="00AA34B6"/>
    <w:rsid w:val="00AA36AF"/>
    <w:rsid w:val="00AA79FA"/>
    <w:rsid w:val="00AA7EFD"/>
    <w:rsid w:val="00AC57C2"/>
    <w:rsid w:val="00AC799F"/>
    <w:rsid w:val="00AD4C6C"/>
    <w:rsid w:val="00AD69FC"/>
    <w:rsid w:val="00AE5D96"/>
    <w:rsid w:val="00AE5FF3"/>
    <w:rsid w:val="00AF3E8A"/>
    <w:rsid w:val="00AF4708"/>
    <w:rsid w:val="00B160E5"/>
    <w:rsid w:val="00B20DF0"/>
    <w:rsid w:val="00B21959"/>
    <w:rsid w:val="00B3207D"/>
    <w:rsid w:val="00B41FD5"/>
    <w:rsid w:val="00B45B8D"/>
    <w:rsid w:val="00B45D6B"/>
    <w:rsid w:val="00B81AC6"/>
    <w:rsid w:val="00B8653B"/>
    <w:rsid w:val="00BA4C46"/>
    <w:rsid w:val="00BB7300"/>
    <w:rsid w:val="00BC2F6C"/>
    <w:rsid w:val="00BD06F5"/>
    <w:rsid w:val="00BD3223"/>
    <w:rsid w:val="00BD6739"/>
    <w:rsid w:val="00BE195F"/>
    <w:rsid w:val="00BE4FBE"/>
    <w:rsid w:val="00BE7F31"/>
    <w:rsid w:val="00BF0D9D"/>
    <w:rsid w:val="00BF2940"/>
    <w:rsid w:val="00C04F46"/>
    <w:rsid w:val="00C0686E"/>
    <w:rsid w:val="00C21190"/>
    <w:rsid w:val="00C2562C"/>
    <w:rsid w:val="00C3313D"/>
    <w:rsid w:val="00C40A83"/>
    <w:rsid w:val="00C5041C"/>
    <w:rsid w:val="00C623E6"/>
    <w:rsid w:val="00C710BB"/>
    <w:rsid w:val="00C73DDA"/>
    <w:rsid w:val="00C769E8"/>
    <w:rsid w:val="00C8629D"/>
    <w:rsid w:val="00C86D10"/>
    <w:rsid w:val="00C92C87"/>
    <w:rsid w:val="00CB1C18"/>
    <w:rsid w:val="00CC0B11"/>
    <w:rsid w:val="00CC5E94"/>
    <w:rsid w:val="00CD5577"/>
    <w:rsid w:val="00CD7A9A"/>
    <w:rsid w:val="00CE09CD"/>
    <w:rsid w:val="00CE61B4"/>
    <w:rsid w:val="00D05F5B"/>
    <w:rsid w:val="00D0636A"/>
    <w:rsid w:val="00D147DE"/>
    <w:rsid w:val="00D21C01"/>
    <w:rsid w:val="00D32B13"/>
    <w:rsid w:val="00D32F01"/>
    <w:rsid w:val="00D33E02"/>
    <w:rsid w:val="00D35556"/>
    <w:rsid w:val="00D40099"/>
    <w:rsid w:val="00D46517"/>
    <w:rsid w:val="00D51AF4"/>
    <w:rsid w:val="00D6584C"/>
    <w:rsid w:val="00D70D67"/>
    <w:rsid w:val="00D830F9"/>
    <w:rsid w:val="00D84F35"/>
    <w:rsid w:val="00D95259"/>
    <w:rsid w:val="00D9562C"/>
    <w:rsid w:val="00D979C6"/>
    <w:rsid w:val="00DB11D3"/>
    <w:rsid w:val="00DD2863"/>
    <w:rsid w:val="00DE5F8C"/>
    <w:rsid w:val="00DF7851"/>
    <w:rsid w:val="00E04120"/>
    <w:rsid w:val="00E05E0C"/>
    <w:rsid w:val="00E10D01"/>
    <w:rsid w:val="00E16968"/>
    <w:rsid w:val="00E22CF6"/>
    <w:rsid w:val="00E26F81"/>
    <w:rsid w:val="00E35CDC"/>
    <w:rsid w:val="00E45BF3"/>
    <w:rsid w:val="00E47A6D"/>
    <w:rsid w:val="00E5065E"/>
    <w:rsid w:val="00E50CBA"/>
    <w:rsid w:val="00E53C38"/>
    <w:rsid w:val="00E54506"/>
    <w:rsid w:val="00E7093B"/>
    <w:rsid w:val="00E73E7A"/>
    <w:rsid w:val="00E810F0"/>
    <w:rsid w:val="00E87D4E"/>
    <w:rsid w:val="00E905FB"/>
    <w:rsid w:val="00E957DE"/>
    <w:rsid w:val="00EA02F6"/>
    <w:rsid w:val="00EA134F"/>
    <w:rsid w:val="00EB5105"/>
    <w:rsid w:val="00ED1117"/>
    <w:rsid w:val="00ED1B2D"/>
    <w:rsid w:val="00ED60FD"/>
    <w:rsid w:val="00EE333A"/>
    <w:rsid w:val="00EE5678"/>
    <w:rsid w:val="00EF40E7"/>
    <w:rsid w:val="00F02C27"/>
    <w:rsid w:val="00F04EF5"/>
    <w:rsid w:val="00F12F5B"/>
    <w:rsid w:val="00F25640"/>
    <w:rsid w:val="00F33116"/>
    <w:rsid w:val="00F3417A"/>
    <w:rsid w:val="00F43018"/>
    <w:rsid w:val="00F532A7"/>
    <w:rsid w:val="00F532B3"/>
    <w:rsid w:val="00F6476F"/>
    <w:rsid w:val="00F66D28"/>
    <w:rsid w:val="00F72DD1"/>
    <w:rsid w:val="00F749D9"/>
    <w:rsid w:val="00F752D3"/>
    <w:rsid w:val="00F776E4"/>
    <w:rsid w:val="00F91597"/>
    <w:rsid w:val="00F94074"/>
    <w:rsid w:val="00F9545A"/>
    <w:rsid w:val="00FA2D3E"/>
    <w:rsid w:val="00FD7121"/>
    <w:rsid w:val="00FE3EB4"/>
    <w:rsid w:val="00FE423B"/>
    <w:rsid w:val="00FE6CA1"/>
    <w:rsid w:val="00FE777D"/>
    <w:rsid w:val="00FF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aliases w:val="Маркер"/>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Маркер Знак"/>
    <w:link w:val="ab"/>
    <w:uiPriority w:val="99"/>
    <w:locked/>
    <w:rsid w:val="00A72391"/>
    <w:rPr>
      <w:rFonts w:eastAsiaTheme="minorHAnsi"/>
    </w:rPr>
  </w:style>
  <w:style w:type="paragraph" w:customStyle="1" w:styleId="Bodytext-Russian">
    <w:name w:val="Body text - Russian"/>
    <w:basedOn w:val="a"/>
    <w:qFormat/>
    <w:rsid w:val="008904AF"/>
    <w:pPr>
      <w:numPr>
        <w:numId w:val="8"/>
      </w:numPr>
      <w:tabs>
        <w:tab w:val="clear" w:pos="709"/>
      </w:tabs>
      <w:autoSpaceDE w:val="0"/>
      <w:autoSpaceDN w:val="0"/>
      <w:spacing w:before="120" w:after="120"/>
      <w:jc w:val="both"/>
    </w:pPr>
    <w:rPr>
      <w:rFonts w:ascii="Arial" w:hAnsi="Arial" w:cs="Arial"/>
      <w:snapToGrid/>
      <w:sz w:val="20"/>
      <w:lang w:eastAsia="en-US" w:bidi="en-US"/>
    </w:rPr>
  </w:style>
  <w:style w:type="paragraph" w:customStyle="1" w:styleId="ConsNormal">
    <w:name w:val="ConsNormal"/>
    <w:rsid w:val="00200CCA"/>
    <w:pPr>
      <w:widowControl w:val="0"/>
      <w:suppressAutoHyphens/>
      <w:autoSpaceDE w:val="0"/>
      <w:spacing w:after="0" w:line="240" w:lineRule="auto"/>
      <w:ind w:firstLine="720"/>
    </w:pPr>
    <w:rPr>
      <w:rFonts w:ascii="Arial" w:eastAsia="Arial" w:hAnsi="Arial" w:cs="Arial"/>
      <w:sz w:val="20"/>
      <w:szCs w:val="20"/>
      <w:lang w:eastAsia="ar-SA"/>
    </w:rPr>
  </w:style>
  <w:style w:type="paragraph" w:styleId="ae">
    <w:name w:val="footer"/>
    <w:basedOn w:val="a"/>
    <w:link w:val="af"/>
    <w:uiPriority w:val="99"/>
    <w:unhideWhenUsed/>
    <w:rsid w:val="00735450"/>
    <w:pPr>
      <w:tabs>
        <w:tab w:val="clear" w:pos="709"/>
        <w:tab w:val="center" w:pos="4844"/>
        <w:tab w:val="right" w:pos="9689"/>
      </w:tabs>
      <w:ind w:firstLine="0"/>
    </w:pPr>
    <w:rPr>
      <w:rFonts w:asciiTheme="majorHAnsi" w:eastAsiaTheme="majorEastAsia" w:hAnsiTheme="majorHAnsi" w:cstheme="majorBidi"/>
      <w:snapToGrid/>
      <w:sz w:val="22"/>
      <w:szCs w:val="22"/>
      <w:lang w:val="en-US" w:eastAsia="en-US" w:bidi="en-US"/>
    </w:rPr>
  </w:style>
  <w:style w:type="character" w:customStyle="1" w:styleId="af">
    <w:name w:val="Нижний колонтитул Знак"/>
    <w:basedOn w:val="a0"/>
    <w:link w:val="ae"/>
    <w:uiPriority w:val="99"/>
    <w:rsid w:val="00735450"/>
    <w:rPr>
      <w:rFonts w:asciiTheme="majorHAnsi" w:eastAsiaTheme="majorEastAsia" w:hAnsiTheme="majorHAnsi" w:cstheme="majorBidi"/>
      <w:lang w:val="en-US" w:bidi="en-US"/>
    </w:rPr>
  </w:style>
  <w:style w:type="paragraph" w:customStyle="1" w:styleId="Bodytext-Bullet">
    <w:name w:val="Body text - Bullet"/>
    <w:basedOn w:val="11"/>
    <w:qFormat/>
    <w:rsid w:val="00735450"/>
    <w:pPr>
      <w:numPr>
        <w:numId w:val="10"/>
      </w:numPr>
      <w:autoSpaceDE w:val="0"/>
      <w:autoSpaceDN w:val="0"/>
      <w:spacing w:before="120" w:after="120"/>
    </w:pPr>
    <w:rPr>
      <w:rFonts w:ascii="Arial" w:hAnsi="Arial"/>
      <w:sz w:val="20"/>
      <w:lang w:eastAsia="en-US" w:bidi="en-US"/>
    </w:rPr>
  </w:style>
  <w:style w:type="paragraph" w:customStyle="1" w:styleId="ConsCell">
    <w:name w:val="ConsCell"/>
    <w:rsid w:val="00735450"/>
    <w:pPr>
      <w:widowControl w:val="0"/>
      <w:autoSpaceDE w:val="0"/>
      <w:autoSpaceDN w:val="0"/>
      <w:adjustRightInd w:val="0"/>
      <w:spacing w:after="0" w:line="240" w:lineRule="auto"/>
    </w:pPr>
    <w:rPr>
      <w:rFonts w:ascii="Arial" w:hAnsi="Arial" w:cs="Arial"/>
      <w:sz w:val="20"/>
      <w:szCs w:val="20"/>
      <w:lang w:eastAsia="ru-RU"/>
    </w:rPr>
  </w:style>
  <w:style w:type="paragraph" w:styleId="af0">
    <w:name w:val="header"/>
    <w:basedOn w:val="a"/>
    <w:link w:val="af1"/>
    <w:uiPriority w:val="99"/>
    <w:unhideWhenUsed/>
    <w:rsid w:val="004937FE"/>
    <w:pPr>
      <w:tabs>
        <w:tab w:val="clear" w:pos="709"/>
        <w:tab w:val="center" w:pos="4677"/>
        <w:tab w:val="right" w:pos="9355"/>
      </w:tabs>
    </w:pPr>
  </w:style>
  <w:style w:type="character" w:customStyle="1" w:styleId="af1">
    <w:name w:val="Верхний колонтитул Знак"/>
    <w:basedOn w:val="a0"/>
    <w:link w:val="af0"/>
    <w:uiPriority w:val="99"/>
    <w:rsid w:val="004937FE"/>
    <w:rPr>
      <w:rFonts w:ascii="Times New Roman" w:hAnsi="Times New Roman" w:cs="Times New Roman"/>
      <w:snapToGrid w:val="0"/>
      <w:sz w:val="28"/>
      <w:szCs w:val="20"/>
      <w:lang w:eastAsia="ru-RU"/>
    </w:rPr>
  </w:style>
  <w:style w:type="character" w:styleId="af2">
    <w:name w:val="annotation reference"/>
    <w:basedOn w:val="a0"/>
    <w:uiPriority w:val="99"/>
    <w:semiHidden/>
    <w:unhideWhenUsed/>
    <w:rsid w:val="005E2E61"/>
    <w:rPr>
      <w:sz w:val="16"/>
      <w:szCs w:val="16"/>
    </w:rPr>
  </w:style>
  <w:style w:type="paragraph" w:styleId="af3">
    <w:name w:val="annotation text"/>
    <w:basedOn w:val="a"/>
    <w:link w:val="af4"/>
    <w:uiPriority w:val="99"/>
    <w:semiHidden/>
    <w:unhideWhenUsed/>
    <w:rsid w:val="005E2E61"/>
    <w:rPr>
      <w:sz w:val="20"/>
    </w:rPr>
  </w:style>
  <w:style w:type="character" w:customStyle="1" w:styleId="af4">
    <w:name w:val="Текст примечания Знак"/>
    <w:basedOn w:val="a0"/>
    <w:link w:val="af3"/>
    <w:uiPriority w:val="99"/>
    <w:semiHidden/>
    <w:rsid w:val="005E2E61"/>
    <w:rPr>
      <w:rFonts w:ascii="Times New Roman" w:hAnsi="Times New Roman" w:cs="Times New Roman"/>
      <w:snapToGrid w:val="0"/>
      <w:sz w:val="20"/>
      <w:szCs w:val="20"/>
      <w:lang w:eastAsia="ru-RU"/>
    </w:rPr>
  </w:style>
  <w:style w:type="paragraph" w:styleId="af5">
    <w:name w:val="annotation subject"/>
    <w:basedOn w:val="af3"/>
    <w:next w:val="af3"/>
    <w:link w:val="af6"/>
    <w:uiPriority w:val="99"/>
    <w:semiHidden/>
    <w:unhideWhenUsed/>
    <w:rsid w:val="005E2E61"/>
    <w:rPr>
      <w:b/>
      <w:bCs/>
    </w:rPr>
  </w:style>
  <w:style w:type="character" w:customStyle="1" w:styleId="af6">
    <w:name w:val="Тема примечания Знак"/>
    <w:basedOn w:val="af4"/>
    <w:link w:val="af5"/>
    <w:uiPriority w:val="99"/>
    <w:semiHidden/>
    <w:rsid w:val="005E2E61"/>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aliases w:val="Маркер"/>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Маркер Знак"/>
    <w:link w:val="ab"/>
    <w:uiPriority w:val="99"/>
    <w:locked/>
    <w:rsid w:val="00A72391"/>
    <w:rPr>
      <w:rFonts w:eastAsiaTheme="minorHAnsi"/>
    </w:rPr>
  </w:style>
  <w:style w:type="paragraph" w:customStyle="1" w:styleId="Bodytext-Russian">
    <w:name w:val="Body text - Russian"/>
    <w:basedOn w:val="a"/>
    <w:qFormat/>
    <w:rsid w:val="008904AF"/>
    <w:pPr>
      <w:numPr>
        <w:numId w:val="8"/>
      </w:numPr>
      <w:tabs>
        <w:tab w:val="clear" w:pos="709"/>
      </w:tabs>
      <w:autoSpaceDE w:val="0"/>
      <w:autoSpaceDN w:val="0"/>
      <w:spacing w:before="120" w:after="120"/>
      <w:jc w:val="both"/>
    </w:pPr>
    <w:rPr>
      <w:rFonts w:ascii="Arial" w:hAnsi="Arial" w:cs="Arial"/>
      <w:snapToGrid/>
      <w:sz w:val="20"/>
      <w:lang w:eastAsia="en-US" w:bidi="en-US"/>
    </w:rPr>
  </w:style>
  <w:style w:type="paragraph" w:customStyle="1" w:styleId="ConsNormal">
    <w:name w:val="ConsNormal"/>
    <w:rsid w:val="00200CCA"/>
    <w:pPr>
      <w:widowControl w:val="0"/>
      <w:suppressAutoHyphens/>
      <w:autoSpaceDE w:val="0"/>
      <w:spacing w:after="0" w:line="240" w:lineRule="auto"/>
      <w:ind w:firstLine="720"/>
    </w:pPr>
    <w:rPr>
      <w:rFonts w:ascii="Arial" w:eastAsia="Arial" w:hAnsi="Arial" w:cs="Arial"/>
      <w:sz w:val="20"/>
      <w:szCs w:val="20"/>
      <w:lang w:eastAsia="ar-SA"/>
    </w:rPr>
  </w:style>
  <w:style w:type="paragraph" w:styleId="ae">
    <w:name w:val="footer"/>
    <w:basedOn w:val="a"/>
    <w:link w:val="af"/>
    <w:uiPriority w:val="99"/>
    <w:unhideWhenUsed/>
    <w:rsid w:val="00735450"/>
    <w:pPr>
      <w:tabs>
        <w:tab w:val="clear" w:pos="709"/>
        <w:tab w:val="center" w:pos="4844"/>
        <w:tab w:val="right" w:pos="9689"/>
      </w:tabs>
      <w:ind w:firstLine="0"/>
    </w:pPr>
    <w:rPr>
      <w:rFonts w:asciiTheme="majorHAnsi" w:eastAsiaTheme="majorEastAsia" w:hAnsiTheme="majorHAnsi" w:cstheme="majorBidi"/>
      <w:snapToGrid/>
      <w:sz w:val="22"/>
      <w:szCs w:val="22"/>
      <w:lang w:val="en-US" w:eastAsia="en-US" w:bidi="en-US"/>
    </w:rPr>
  </w:style>
  <w:style w:type="character" w:customStyle="1" w:styleId="af">
    <w:name w:val="Нижний колонтитул Знак"/>
    <w:basedOn w:val="a0"/>
    <w:link w:val="ae"/>
    <w:uiPriority w:val="99"/>
    <w:rsid w:val="00735450"/>
    <w:rPr>
      <w:rFonts w:asciiTheme="majorHAnsi" w:eastAsiaTheme="majorEastAsia" w:hAnsiTheme="majorHAnsi" w:cstheme="majorBidi"/>
      <w:lang w:val="en-US" w:bidi="en-US"/>
    </w:rPr>
  </w:style>
  <w:style w:type="paragraph" w:customStyle="1" w:styleId="Bodytext-Bullet">
    <w:name w:val="Body text - Bullet"/>
    <w:basedOn w:val="11"/>
    <w:qFormat/>
    <w:rsid w:val="00735450"/>
    <w:pPr>
      <w:numPr>
        <w:numId w:val="10"/>
      </w:numPr>
      <w:autoSpaceDE w:val="0"/>
      <w:autoSpaceDN w:val="0"/>
      <w:spacing w:before="120" w:after="120"/>
    </w:pPr>
    <w:rPr>
      <w:rFonts w:ascii="Arial" w:hAnsi="Arial"/>
      <w:sz w:val="20"/>
      <w:lang w:eastAsia="en-US" w:bidi="en-US"/>
    </w:rPr>
  </w:style>
  <w:style w:type="paragraph" w:customStyle="1" w:styleId="ConsCell">
    <w:name w:val="ConsCell"/>
    <w:rsid w:val="00735450"/>
    <w:pPr>
      <w:widowControl w:val="0"/>
      <w:autoSpaceDE w:val="0"/>
      <w:autoSpaceDN w:val="0"/>
      <w:adjustRightInd w:val="0"/>
      <w:spacing w:after="0" w:line="240" w:lineRule="auto"/>
    </w:pPr>
    <w:rPr>
      <w:rFonts w:ascii="Arial" w:hAnsi="Arial" w:cs="Arial"/>
      <w:sz w:val="20"/>
      <w:szCs w:val="20"/>
      <w:lang w:eastAsia="ru-RU"/>
    </w:rPr>
  </w:style>
  <w:style w:type="paragraph" w:styleId="af0">
    <w:name w:val="header"/>
    <w:basedOn w:val="a"/>
    <w:link w:val="af1"/>
    <w:uiPriority w:val="99"/>
    <w:unhideWhenUsed/>
    <w:rsid w:val="004937FE"/>
    <w:pPr>
      <w:tabs>
        <w:tab w:val="clear" w:pos="709"/>
        <w:tab w:val="center" w:pos="4677"/>
        <w:tab w:val="right" w:pos="9355"/>
      </w:tabs>
    </w:pPr>
  </w:style>
  <w:style w:type="character" w:customStyle="1" w:styleId="af1">
    <w:name w:val="Верхний колонтитул Знак"/>
    <w:basedOn w:val="a0"/>
    <w:link w:val="af0"/>
    <w:uiPriority w:val="99"/>
    <w:rsid w:val="004937FE"/>
    <w:rPr>
      <w:rFonts w:ascii="Times New Roman" w:hAnsi="Times New Roman" w:cs="Times New Roman"/>
      <w:snapToGrid w:val="0"/>
      <w:sz w:val="28"/>
      <w:szCs w:val="20"/>
      <w:lang w:eastAsia="ru-RU"/>
    </w:rPr>
  </w:style>
  <w:style w:type="character" w:styleId="af2">
    <w:name w:val="annotation reference"/>
    <w:basedOn w:val="a0"/>
    <w:uiPriority w:val="99"/>
    <w:semiHidden/>
    <w:unhideWhenUsed/>
    <w:rsid w:val="005E2E61"/>
    <w:rPr>
      <w:sz w:val="16"/>
      <w:szCs w:val="16"/>
    </w:rPr>
  </w:style>
  <w:style w:type="paragraph" w:styleId="af3">
    <w:name w:val="annotation text"/>
    <w:basedOn w:val="a"/>
    <w:link w:val="af4"/>
    <w:uiPriority w:val="99"/>
    <w:semiHidden/>
    <w:unhideWhenUsed/>
    <w:rsid w:val="005E2E61"/>
    <w:rPr>
      <w:sz w:val="20"/>
    </w:rPr>
  </w:style>
  <w:style w:type="character" w:customStyle="1" w:styleId="af4">
    <w:name w:val="Текст примечания Знак"/>
    <w:basedOn w:val="a0"/>
    <w:link w:val="af3"/>
    <w:uiPriority w:val="99"/>
    <w:semiHidden/>
    <w:rsid w:val="005E2E61"/>
    <w:rPr>
      <w:rFonts w:ascii="Times New Roman" w:hAnsi="Times New Roman" w:cs="Times New Roman"/>
      <w:snapToGrid w:val="0"/>
      <w:sz w:val="20"/>
      <w:szCs w:val="20"/>
      <w:lang w:eastAsia="ru-RU"/>
    </w:rPr>
  </w:style>
  <w:style w:type="paragraph" w:styleId="af5">
    <w:name w:val="annotation subject"/>
    <w:basedOn w:val="af3"/>
    <w:next w:val="af3"/>
    <w:link w:val="af6"/>
    <w:uiPriority w:val="99"/>
    <w:semiHidden/>
    <w:unhideWhenUsed/>
    <w:rsid w:val="005E2E61"/>
    <w:rPr>
      <w:b/>
      <w:bCs/>
    </w:rPr>
  </w:style>
  <w:style w:type="character" w:customStyle="1" w:styleId="af6">
    <w:name w:val="Тема примечания Знак"/>
    <w:basedOn w:val="af4"/>
    <w:link w:val="af5"/>
    <w:uiPriority w:val="99"/>
    <w:semiHidden/>
    <w:rsid w:val="005E2E61"/>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05935">
      <w:bodyDiv w:val="1"/>
      <w:marLeft w:val="0"/>
      <w:marRight w:val="0"/>
      <w:marTop w:val="0"/>
      <w:marBottom w:val="0"/>
      <w:divBdr>
        <w:top w:val="none" w:sz="0" w:space="0" w:color="auto"/>
        <w:left w:val="none" w:sz="0" w:space="0" w:color="auto"/>
        <w:bottom w:val="none" w:sz="0" w:space="0" w:color="auto"/>
        <w:right w:val="none" w:sz="0" w:space="0" w:color="auto"/>
      </w:divBdr>
    </w:div>
    <w:div w:id="1804423898">
      <w:bodyDiv w:val="1"/>
      <w:marLeft w:val="0"/>
      <w:marRight w:val="0"/>
      <w:marTop w:val="0"/>
      <w:marBottom w:val="0"/>
      <w:divBdr>
        <w:top w:val="none" w:sz="0" w:space="0" w:color="auto"/>
        <w:left w:val="none" w:sz="0" w:space="0" w:color="auto"/>
        <w:bottom w:val="none" w:sz="0" w:space="0" w:color="auto"/>
        <w:right w:val="none" w:sz="0" w:space="0" w:color="auto"/>
      </w:divBdr>
    </w:div>
    <w:div w:id="1911193098">
      <w:bodyDiv w:val="1"/>
      <w:marLeft w:val="0"/>
      <w:marRight w:val="0"/>
      <w:marTop w:val="0"/>
      <w:marBottom w:val="0"/>
      <w:divBdr>
        <w:top w:val="none" w:sz="0" w:space="0" w:color="auto"/>
        <w:left w:val="none" w:sz="0" w:space="0" w:color="auto"/>
        <w:bottom w:val="none" w:sz="0" w:space="0" w:color="auto"/>
        <w:right w:val="none" w:sz="0" w:space="0" w:color="auto"/>
      </w:divBdr>
    </w:div>
    <w:div w:id="21090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ginaAA@trcont.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vetkovDA@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alexey.kirdyakin@ru.e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36DFD54-FCBA-4056-B0A6-39F628A1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3554</Words>
  <Characters>20260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23767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Тураджанов Тимур Анатольевич</cp:lastModifiedBy>
  <cp:revision>4</cp:revision>
  <cp:lastPrinted>2017-07-04T12:09:00Z</cp:lastPrinted>
  <dcterms:created xsi:type="dcterms:W3CDTF">2017-07-06T08:59:00Z</dcterms:created>
  <dcterms:modified xsi:type="dcterms:W3CDTF">2017-07-07T13:01:00Z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