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3A4568"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w:t>
      </w:r>
      <w:r w:rsidRPr="003A4568">
        <w:rPr>
          <w:rFonts w:eastAsiaTheme="majorEastAsia"/>
          <w:b/>
          <w:bCs/>
          <w:snapToGrid/>
          <w:szCs w:val="28"/>
          <w:lang w:eastAsia="en-US"/>
        </w:rPr>
        <w:t>РАЗМЕЩЕНИИ ЗАКАЗА №</w:t>
      </w:r>
      <w:r w:rsidR="006A68DE" w:rsidRPr="003A4568">
        <w:rPr>
          <w:b/>
          <w:color w:val="000000"/>
          <w:szCs w:val="28"/>
        </w:rPr>
        <w:t xml:space="preserve"> ЕП-НКПЗаб-17-0017</w:t>
      </w:r>
    </w:p>
    <w:p w:rsidR="0024584A" w:rsidRPr="003A4568" w:rsidRDefault="0024584A" w:rsidP="0014040E">
      <w:pPr>
        <w:ind w:firstLine="0"/>
        <w:jc w:val="center"/>
        <w:rPr>
          <w:rFonts w:eastAsiaTheme="majorEastAsia"/>
          <w:b/>
          <w:bCs/>
          <w:snapToGrid/>
          <w:szCs w:val="28"/>
          <w:lang w:eastAsia="en-US"/>
        </w:rPr>
      </w:pPr>
      <w:r w:rsidRPr="003A4568">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Pr="003A4568" w:rsidRDefault="0024584A" w:rsidP="0024584A">
      <w:pPr>
        <w:jc w:val="both"/>
      </w:pPr>
    </w:p>
    <w:p w:rsidR="0024584A" w:rsidRPr="00CB1C18" w:rsidRDefault="00CC5E94" w:rsidP="0024584A">
      <w:pPr>
        <w:jc w:val="both"/>
      </w:pPr>
      <w:proofErr w:type="gramStart"/>
      <w:r w:rsidRPr="003A4568">
        <w:t xml:space="preserve">Публичное </w:t>
      </w:r>
      <w:r w:rsidR="0024584A" w:rsidRPr="003A4568">
        <w:t>акционерное общество «Центр по перевозке грузов в контейнерах «ТрансКонтейнер» (</w:t>
      </w:r>
      <w:r w:rsidRPr="003A4568">
        <w:t>ПАО</w:t>
      </w:r>
      <w:r w:rsidR="0024584A" w:rsidRPr="003A4568">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w:t>
      </w:r>
      <w:r w:rsidR="00EE5678" w:rsidRPr="003A4568">
        <w:t xml:space="preserve">Положением о порядке закупки товаров, работ, услуг для нужд ПАО </w:t>
      </w:r>
      <w:r w:rsidR="0024584A" w:rsidRPr="003A4568">
        <w:t xml:space="preserve">«ТрансКонтейнер» </w:t>
      </w:r>
      <w:r w:rsidR="00E810F0" w:rsidRPr="003A4568">
        <w:t>утвержденным решением совета директоров ПАО «ТрансКонтейнер» от 21</w:t>
      </w:r>
      <w:r w:rsidR="0014549F">
        <w:t> </w:t>
      </w:r>
      <w:r w:rsidR="00E810F0" w:rsidRPr="003A4568">
        <w:t xml:space="preserve">декабря 2016 г. </w:t>
      </w:r>
      <w:r w:rsidR="003C49AD" w:rsidRPr="003A4568">
        <w:t>(далее – Положение о закупках</w:t>
      </w:r>
      <w:r w:rsidR="0024584A" w:rsidRPr="003A4568">
        <w:t>), проводит размещение</w:t>
      </w:r>
      <w:proofErr w:type="gramEnd"/>
      <w:r w:rsidR="0024584A" w:rsidRPr="003A4568">
        <w:t xml:space="preserve"> заказа №</w:t>
      </w:r>
      <w:r w:rsidR="0014549F">
        <w:t> </w:t>
      </w:r>
      <w:r w:rsidR="0024584A" w:rsidRPr="003A4568">
        <w:t>ЕП</w:t>
      </w:r>
      <w:r w:rsidR="007745A4" w:rsidRPr="003A4568">
        <w:t>-</w:t>
      </w:r>
      <w:r w:rsidR="006A68DE" w:rsidRPr="003A4568">
        <w:t>НКПЗаб</w:t>
      </w:r>
      <w:r w:rsidR="007745A4" w:rsidRPr="003A4568">
        <w:t>-</w:t>
      </w:r>
      <w:r w:rsidR="006A68DE" w:rsidRPr="003A4568">
        <w:t>17</w:t>
      </w:r>
      <w:r w:rsidR="007745A4" w:rsidRPr="003A4568">
        <w:t>-</w:t>
      </w:r>
      <w:r w:rsidR="006A68DE" w:rsidRPr="003A4568">
        <w:t>0017</w:t>
      </w:r>
      <w:r w:rsidR="0024584A" w:rsidRPr="003A4568">
        <w:t xml:space="preserve"> на закупку товаров</w:t>
      </w:r>
      <w:r w:rsidR="0024584A" w:rsidRPr="009D7D4D">
        <w:t xml:space="preserve">,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11559F" w:rsidRDefault="0024584A" w:rsidP="0011559F">
      <w:pPr>
        <w:jc w:val="both"/>
      </w:pPr>
      <w:r>
        <w:t xml:space="preserve">Почтовый адрес: </w:t>
      </w:r>
      <w:r w:rsidR="0011559F">
        <w:t>Российская Федерация, 672000, Забайкальский край, г. Чита, ул. Анохина, 91, корпус 2.</w:t>
      </w:r>
    </w:p>
    <w:p w:rsidR="00733E73" w:rsidRDefault="00F35F99" w:rsidP="00733E73">
      <w:pPr>
        <w:jc w:val="both"/>
      </w:pPr>
      <w:r>
        <w:t>Телефон:</w:t>
      </w:r>
      <w:r w:rsidR="00733E73">
        <w:t xml:space="preserve"> (495) 788-17-17, факс (499) 262-75-78,</w:t>
      </w:r>
      <w:r w:rsidR="00733E73" w:rsidRPr="008A767E">
        <w:t xml:space="preserve"> электронный адрес</w:t>
      </w:r>
      <w:r w:rsidR="00733E73">
        <w:t>:</w:t>
      </w:r>
    </w:p>
    <w:p w:rsidR="00733E73" w:rsidRDefault="00733E73" w:rsidP="00733E73">
      <w:pPr>
        <w:jc w:val="both"/>
      </w:pPr>
      <w:r w:rsidRPr="008A767E">
        <w:t xml:space="preserve">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3334DE" w:rsidRDefault="003334DE" w:rsidP="003334DE">
      <w:pPr>
        <w:jc w:val="both"/>
      </w:pPr>
      <w:r>
        <w:t>Ф.И.О.: Ильинова Елена Михайловна</w:t>
      </w:r>
    </w:p>
    <w:p w:rsidR="003334DE" w:rsidRDefault="003334DE" w:rsidP="003334DE">
      <w:pPr>
        <w:jc w:val="both"/>
      </w:pPr>
      <w:r w:rsidRPr="00C64E36">
        <w:t xml:space="preserve">Адрес электронной почты: </w:t>
      </w:r>
      <w:hyperlink r:id="rId12" w:history="1">
        <w:r w:rsidR="00733E73" w:rsidRPr="00E3642F">
          <w:rPr>
            <w:rStyle w:val="a6"/>
            <w:lang w:val="en-US"/>
          </w:rPr>
          <w:t>IlinovaEM</w:t>
        </w:r>
        <w:r w:rsidR="00733E73" w:rsidRPr="00E3642F">
          <w:rPr>
            <w:rStyle w:val="a6"/>
          </w:rPr>
          <w:t>@</w:t>
        </w:r>
        <w:r w:rsidR="00733E73" w:rsidRPr="00E3642F">
          <w:rPr>
            <w:rStyle w:val="a6"/>
            <w:lang w:val="en-US"/>
          </w:rPr>
          <w:t>trcont</w:t>
        </w:r>
        <w:r w:rsidR="00733E73" w:rsidRPr="00E3642F">
          <w:rPr>
            <w:rStyle w:val="a6"/>
          </w:rPr>
          <w:t>.</w:t>
        </w:r>
        <w:r w:rsidR="00733E73" w:rsidRPr="00E3642F">
          <w:rPr>
            <w:rStyle w:val="a6"/>
            <w:lang w:val="en-US"/>
          </w:rPr>
          <w:t>ru</w:t>
        </w:r>
      </w:hyperlink>
    </w:p>
    <w:p w:rsidR="003334DE" w:rsidRPr="00793183" w:rsidRDefault="003334DE" w:rsidP="003334DE">
      <w:pPr>
        <w:pStyle w:val="11"/>
        <w:ind w:firstLine="708"/>
        <w:rPr>
          <w:color w:val="000000"/>
          <w:szCs w:val="28"/>
        </w:rPr>
      </w:pPr>
      <w:r w:rsidRPr="00793183">
        <w:rPr>
          <w:szCs w:val="28"/>
        </w:rPr>
        <w:t>Телефон:</w:t>
      </w:r>
      <w:r w:rsidRPr="00793183">
        <w:rPr>
          <w:color w:val="000000"/>
          <w:szCs w:val="28"/>
        </w:rPr>
        <w:t xml:space="preserve"> </w:t>
      </w:r>
      <w:r w:rsidR="00A83104">
        <w:rPr>
          <w:color w:val="000000"/>
          <w:szCs w:val="28"/>
        </w:rPr>
        <w:t>+</w:t>
      </w:r>
      <w:r w:rsidRPr="00793183">
        <w:rPr>
          <w:color w:val="000000"/>
          <w:szCs w:val="28"/>
        </w:rPr>
        <w:t xml:space="preserve">7 (495) 7881717, доб.: </w:t>
      </w:r>
      <w:r w:rsidRPr="0011559F">
        <w:rPr>
          <w:color w:val="000000"/>
          <w:szCs w:val="28"/>
        </w:rPr>
        <w:t>6321</w:t>
      </w:r>
      <w:r w:rsidRPr="00793183">
        <w:rPr>
          <w:color w:val="000000"/>
          <w:szCs w:val="28"/>
        </w:rPr>
        <w:t xml:space="preserve">, </w:t>
      </w:r>
    </w:p>
    <w:p w:rsidR="003334DE" w:rsidRPr="00793183" w:rsidRDefault="003334DE" w:rsidP="003334DE">
      <w:pPr>
        <w:pStyle w:val="11"/>
        <w:ind w:firstLine="708"/>
        <w:rPr>
          <w:color w:val="000000"/>
          <w:szCs w:val="28"/>
        </w:rPr>
      </w:pPr>
      <w:r w:rsidRPr="00793183">
        <w:rPr>
          <w:szCs w:val="28"/>
        </w:rPr>
        <w:t>Факс:</w:t>
      </w:r>
      <w:r w:rsidRPr="00793183">
        <w:rPr>
          <w:color w:val="000000"/>
          <w:szCs w:val="28"/>
        </w:rPr>
        <w:t xml:space="preserve"> </w:t>
      </w:r>
      <w:r w:rsidR="00A83104">
        <w:rPr>
          <w:color w:val="000000"/>
          <w:szCs w:val="28"/>
        </w:rPr>
        <w:t xml:space="preserve">+7 </w:t>
      </w:r>
      <w:bookmarkStart w:id="0" w:name="_GoBack"/>
      <w:bookmarkEnd w:id="0"/>
      <w:r w:rsidRPr="00793183">
        <w:rPr>
          <w:color w:val="000000"/>
          <w:szCs w:val="28"/>
        </w:rPr>
        <w:t>(3022) 225499</w:t>
      </w:r>
    </w:p>
    <w:p w:rsidR="0024584A" w:rsidRDefault="0024584A" w:rsidP="0024584A">
      <w:pPr>
        <w:jc w:val="both"/>
      </w:pPr>
    </w:p>
    <w:p w:rsidR="006A68DE" w:rsidRDefault="006A68DE" w:rsidP="00214DA0">
      <w:pPr>
        <w:jc w:val="both"/>
        <w:rPr>
          <w:color w:val="000000"/>
          <w:szCs w:val="28"/>
        </w:rPr>
      </w:pPr>
      <w:r>
        <w:rPr>
          <w:b/>
        </w:rPr>
        <w:t xml:space="preserve">1. </w:t>
      </w:r>
      <w:r w:rsidR="0024584A" w:rsidRPr="003927D3">
        <w:rPr>
          <w:b/>
        </w:rPr>
        <w:t xml:space="preserve">Предмет Заказа: </w:t>
      </w:r>
      <w:r w:rsidR="00A048C7">
        <w:t>о</w:t>
      </w:r>
      <w:r w:rsidRPr="00010304">
        <w:rPr>
          <w:szCs w:val="28"/>
        </w:rPr>
        <w:t xml:space="preserve">казание транспортных услуг </w:t>
      </w:r>
      <w:r>
        <w:rPr>
          <w:szCs w:val="28"/>
        </w:rPr>
        <w:t xml:space="preserve">в 2017-2019 годах </w:t>
      </w:r>
      <w:r w:rsidRPr="00010304">
        <w:rPr>
          <w:szCs w:val="28"/>
        </w:rPr>
        <w:t>по формированию контейнерного поезда средствами ОАО «РЖД» на путях общего пользования</w:t>
      </w:r>
      <w:r w:rsidRPr="00CE21C8">
        <w:rPr>
          <w:szCs w:val="28"/>
        </w:rPr>
        <w:t xml:space="preserve"> </w:t>
      </w:r>
      <w:r>
        <w:rPr>
          <w:szCs w:val="28"/>
        </w:rPr>
        <w:t>одной железнодорожной станции Забайкальск 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r w:rsidRPr="00010304">
        <w:rPr>
          <w:color w:val="000000"/>
          <w:szCs w:val="28"/>
        </w:rPr>
        <w:t>.</w:t>
      </w:r>
    </w:p>
    <w:p w:rsidR="006A68DE" w:rsidRDefault="006A68DE" w:rsidP="0024584A">
      <w:pPr>
        <w:jc w:val="both"/>
        <w:rPr>
          <w:b/>
        </w:rPr>
      </w:pPr>
    </w:p>
    <w:p w:rsidR="0024584A" w:rsidRDefault="0024584A" w:rsidP="0024584A">
      <w:pPr>
        <w:jc w:val="both"/>
        <w:rPr>
          <w:szCs w:val="28"/>
        </w:rPr>
      </w:pPr>
      <w:r w:rsidRPr="00AC0842">
        <w:rPr>
          <w:szCs w:val="28"/>
        </w:rPr>
        <w:t>Информация о товаре, работе, услуге:</w:t>
      </w:r>
    </w:p>
    <w:tbl>
      <w:tblPr>
        <w:tblW w:w="0" w:type="auto"/>
        <w:tblCellMar>
          <w:left w:w="0" w:type="dxa"/>
          <w:right w:w="0" w:type="dxa"/>
        </w:tblCellMar>
        <w:tblLook w:val="04A0" w:firstRow="1" w:lastRow="0" w:firstColumn="1" w:lastColumn="0" w:noHBand="0" w:noVBand="1"/>
      </w:tblPr>
      <w:tblGrid>
        <w:gridCol w:w="425"/>
        <w:gridCol w:w="1679"/>
        <w:gridCol w:w="1754"/>
        <w:gridCol w:w="1703"/>
        <w:gridCol w:w="1783"/>
        <w:gridCol w:w="2333"/>
      </w:tblGrid>
      <w:tr w:rsidR="006A68DE" w:rsidTr="00A63A05">
        <w:trPr>
          <w:trHeight w:hRule="exact" w:val="642"/>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A68DE" w:rsidRPr="00010304" w:rsidRDefault="00A4609E" w:rsidP="00C07899">
            <w:pPr>
              <w:rPr>
                <w:sz w:val="24"/>
                <w:szCs w:val="24"/>
              </w:rPr>
            </w:pPr>
            <w:r>
              <w:rPr>
                <w:color w:val="000000"/>
                <w:sz w:val="24"/>
                <w:szCs w:val="24"/>
                <w:lang w:val="en-US"/>
              </w:rPr>
              <w:t>#</w:t>
            </w:r>
            <w:r w:rsidR="006A68DE" w:rsidRPr="00010304">
              <w:rPr>
                <w:color w:val="000000"/>
                <w:sz w:val="24"/>
                <w:szCs w:val="24"/>
              </w:rPr>
              <w:t>№</w:t>
            </w:r>
          </w:p>
        </w:tc>
        <w:tc>
          <w:tcPr>
            <w:tcW w:w="167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A68DE" w:rsidRPr="00010304" w:rsidRDefault="006A68DE" w:rsidP="00C07899">
            <w:pPr>
              <w:ind w:firstLine="0"/>
              <w:rPr>
                <w:sz w:val="24"/>
                <w:szCs w:val="24"/>
              </w:rPr>
            </w:pPr>
            <w:r>
              <w:rPr>
                <w:color w:val="000000"/>
                <w:sz w:val="24"/>
                <w:szCs w:val="24"/>
              </w:rPr>
              <w:t>Классификац</w:t>
            </w:r>
            <w:r w:rsidRPr="00010304">
              <w:rPr>
                <w:color w:val="000000"/>
                <w:sz w:val="24"/>
                <w:szCs w:val="24"/>
              </w:rPr>
              <w:t>ия по ОКДП</w:t>
            </w:r>
            <w:r>
              <w:rPr>
                <w:color w:val="000000"/>
                <w:sz w:val="24"/>
                <w:szCs w:val="24"/>
              </w:rPr>
              <w:t xml:space="preserve"> 2</w:t>
            </w:r>
          </w:p>
        </w:tc>
        <w:tc>
          <w:tcPr>
            <w:tcW w:w="17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A68DE" w:rsidRPr="00010304" w:rsidRDefault="006A68DE" w:rsidP="00C07899">
            <w:pPr>
              <w:ind w:firstLine="0"/>
              <w:rPr>
                <w:sz w:val="24"/>
                <w:szCs w:val="24"/>
              </w:rPr>
            </w:pPr>
            <w:r>
              <w:rPr>
                <w:color w:val="000000"/>
                <w:sz w:val="24"/>
                <w:szCs w:val="24"/>
              </w:rPr>
              <w:t>Классификаци</w:t>
            </w:r>
            <w:r w:rsidRPr="00010304">
              <w:rPr>
                <w:color w:val="000000"/>
                <w:sz w:val="24"/>
                <w:szCs w:val="24"/>
              </w:rPr>
              <w:t>я по ОКВЭД</w:t>
            </w:r>
            <w:r>
              <w:rPr>
                <w:color w:val="000000"/>
                <w:sz w:val="24"/>
                <w:szCs w:val="24"/>
              </w:rPr>
              <w:t xml:space="preserve"> 2</w:t>
            </w:r>
          </w:p>
        </w:tc>
        <w:tc>
          <w:tcPr>
            <w:tcW w:w="170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A68DE" w:rsidRPr="00010304" w:rsidRDefault="006A68DE" w:rsidP="00C07899">
            <w:pPr>
              <w:ind w:firstLine="0"/>
              <w:rPr>
                <w:sz w:val="24"/>
                <w:szCs w:val="24"/>
              </w:rPr>
            </w:pPr>
            <w:r w:rsidRPr="00010304">
              <w:rPr>
                <w:color w:val="000000"/>
                <w:sz w:val="24"/>
                <w:szCs w:val="24"/>
              </w:rPr>
              <w:t>Ед. измерения</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A68DE" w:rsidRPr="00010304" w:rsidRDefault="006A68DE" w:rsidP="00C07899">
            <w:pPr>
              <w:ind w:firstLine="0"/>
              <w:rPr>
                <w:sz w:val="24"/>
                <w:szCs w:val="24"/>
              </w:rPr>
            </w:pPr>
            <w:r w:rsidRPr="00010304">
              <w:rPr>
                <w:color w:val="000000"/>
                <w:sz w:val="24"/>
                <w:szCs w:val="24"/>
              </w:rPr>
              <w:t>Количество (Объем)</w:t>
            </w:r>
          </w:p>
        </w:tc>
        <w:tc>
          <w:tcPr>
            <w:tcW w:w="233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A68DE" w:rsidRPr="00DB2365" w:rsidRDefault="006A68DE" w:rsidP="00C07899">
            <w:pPr>
              <w:ind w:firstLine="0"/>
              <w:rPr>
                <w:sz w:val="24"/>
                <w:szCs w:val="24"/>
              </w:rPr>
            </w:pPr>
            <w:r w:rsidRPr="00DB2365">
              <w:rPr>
                <w:color w:val="000000"/>
                <w:sz w:val="24"/>
                <w:szCs w:val="24"/>
              </w:rPr>
              <w:t>Дополнительные сведения</w:t>
            </w:r>
          </w:p>
        </w:tc>
      </w:tr>
      <w:tr w:rsidR="006A68DE" w:rsidRPr="00110FE8" w:rsidTr="00A63A05">
        <w:trPr>
          <w:trHeight w:hRule="exact" w:val="754"/>
        </w:trPr>
        <w:tc>
          <w:tcPr>
            <w:tcW w:w="42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6A68DE" w:rsidRPr="00A4609E" w:rsidRDefault="00A4609E" w:rsidP="00C07899">
            <w:pPr>
              <w:jc w:val="center"/>
              <w:rPr>
                <w:sz w:val="24"/>
                <w:szCs w:val="24"/>
                <w:lang w:val="en-US"/>
              </w:rPr>
            </w:pPr>
            <w:r>
              <w:rPr>
                <w:color w:val="000000"/>
                <w:sz w:val="24"/>
                <w:szCs w:val="24"/>
                <w:lang w:val="en-US"/>
              </w:rPr>
              <w:t>1</w:t>
            </w:r>
          </w:p>
        </w:tc>
        <w:tc>
          <w:tcPr>
            <w:tcW w:w="167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6A68DE" w:rsidRPr="004C11AD" w:rsidRDefault="006A68DE" w:rsidP="00A048C7">
            <w:pPr>
              <w:tabs>
                <w:tab w:val="clear" w:pos="709"/>
                <w:tab w:val="left" w:pos="284"/>
              </w:tabs>
              <w:ind w:firstLine="0"/>
              <w:jc w:val="center"/>
              <w:rPr>
                <w:sz w:val="24"/>
                <w:szCs w:val="24"/>
              </w:rPr>
            </w:pPr>
            <w:r>
              <w:rPr>
                <w:sz w:val="24"/>
                <w:szCs w:val="24"/>
              </w:rPr>
              <w:t>52.21.1</w:t>
            </w:r>
          </w:p>
        </w:tc>
        <w:tc>
          <w:tcPr>
            <w:tcW w:w="17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6A68DE" w:rsidRPr="004C11AD" w:rsidRDefault="006A68DE" w:rsidP="00A048C7">
            <w:pPr>
              <w:tabs>
                <w:tab w:val="clear" w:pos="709"/>
                <w:tab w:val="left" w:pos="284"/>
              </w:tabs>
              <w:ind w:firstLine="0"/>
              <w:jc w:val="center"/>
              <w:rPr>
                <w:sz w:val="24"/>
                <w:szCs w:val="24"/>
              </w:rPr>
            </w:pPr>
            <w:r>
              <w:rPr>
                <w:sz w:val="24"/>
                <w:szCs w:val="24"/>
              </w:rPr>
              <w:t>52.21.1</w:t>
            </w:r>
          </w:p>
        </w:tc>
        <w:tc>
          <w:tcPr>
            <w:tcW w:w="170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6A68DE" w:rsidRDefault="006A68DE" w:rsidP="00A048C7">
            <w:pPr>
              <w:tabs>
                <w:tab w:val="clear" w:pos="709"/>
                <w:tab w:val="left" w:pos="284"/>
              </w:tabs>
              <w:ind w:firstLine="0"/>
              <w:jc w:val="center"/>
              <w:rPr>
                <w:sz w:val="24"/>
                <w:szCs w:val="24"/>
              </w:rPr>
            </w:pPr>
            <w:r>
              <w:rPr>
                <w:color w:val="000000"/>
                <w:sz w:val="24"/>
                <w:szCs w:val="24"/>
              </w:rPr>
              <w:t>Условная единица</w:t>
            </w:r>
          </w:p>
        </w:tc>
        <w:tc>
          <w:tcPr>
            <w:tcW w:w="178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6A68DE" w:rsidRDefault="006A68DE" w:rsidP="00A048C7">
            <w:pPr>
              <w:tabs>
                <w:tab w:val="clear" w:pos="709"/>
                <w:tab w:val="left" w:pos="284"/>
              </w:tabs>
              <w:ind w:firstLine="0"/>
              <w:jc w:val="center"/>
              <w:rPr>
                <w:sz w:val="24"/>
                <w:szCs w:val="24"/>
              </w:rPr>
            </w:pPr>
            <w:r>
              <w:rPr>
                <w:color w:val="000000"/>
                <w:sz w:val="24"/>
                <w:szCs w:val="24"/>
              </w:rPr>
              <w:t>Не определено</w:t>
            </w:r>
          </w:p>
        </w:tc>
        <w:tc>
          <w:tcPr>
            <w:tcW w:w="233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6A68DE" w:rsidRPr="00DB2365" w:rsidRDefault="006A68DE" w:rsidP="00A048C7">
            <w:pPr>
              <w:tabs>
                <w:tab w:val="clear" w:pos="709"/>
                <w:tab w:val="left" w:pos="284"/>
              </w:tabs>
              <w:ind w:firstLine="0"/>
              <w:jc w:val="center"/>
              <w:rPr>
                <w:sz w:val="24"/>
                <w:szCs w:val="24"/>
              </w:rPr>
            </w:pPr>
            <w:r w:rsidRPr="00DB2365">
              <w:rPr>
                <w:color w:val="000000"/>
                <w:sz w:val="24"/>
                <w:szCs w:val="24"/>
              </w:rPr>
              <w:t>Строка годового плана закупок №  </w:t>
            </w:r>
            <w:r w:rsidR="00193363" w:rsidRPr="00DB2365">
              <w:rPr>
                <w:color w:val="000000"/>
                <w:sz w:val="24"/>
                <w:szCs w:val="24"/>
              </w:rPr>
              <w:t>355</w:t>
            </w:r>
          </w:p>
        </w:tc>
      </w:tr>
    </w:tbl>
    <w:p w:rsidR="006A68DE" w:rsidRPr="00AC0842" w:rsidRDefault="006A68DE" w:rsidP="0024584A">
      <w:pPr>
        <w:jc w:val="both"/>
        <w:rPr>
          <w:szCs w:val="28"/>
        </w:rPr>
      </w:pPr>
    </w:p>
    <w:p w:rsidR="006A68DE" w:rsidRDefault="0024584A" w:rsidP="006A68DE">
      <w:pPr>
        <w:jc w:val="both"/>
        <w:rPr>
          <w:color w:val="000000"/>
          <w:szCs w:val="28"/>
        </w:rPr>
      </w:pPr>
      <w:r w:rsidRPr="003927D3">
        <w:rPr>
          <w:b/>
        </w:rPr>
        <w:t>2. Количество (Объем)</w:t>
      </w:r>
      <w:r w:rsidR="003F4095">
        <w:rPr>
          <w:b/>
        </w:rPr>
        <w:t>:</w:t>
      </w:r>
      <w:r w:rsidR="003E6FB4">
        <w:rPr>
          <w:b/>
        </w:rPr>
        <w:t xml:space="preserve"> </w:t>
      </w:r>
      <w:r w:rsidR="006A68DE">
        <w:rPr>
          <w:color w:val="000000"/>
          <w:szCs w:val="28"/>
        </w:rPr>
        <w:t>о</w:t>
      </w:r>
      <w:r w:rsidR="006A68DE" w:rsidRPr="008F4FC5">
        <w:rPr>
          <w:color w:val="000000"/>
          <w:szCs w:val="28"/>
        </w:rPr>
        <w:t>пределяется</w:t>
      </w:r>
      <w:r w:rsidR="006A68DE" w:rsidRPr="008F4FC5">
        <w:t xml:space="preserve"> </w:t>
      </w:r>
      <w:r w:rsidR="006A68DE">
        <w:rPr>
          <w:color w:val="000000"/>
          <w:szCs w:val="28"/>
        </w:rPr>
        <w:t>из наличия груза к отправлению в составе контейнерного поезда и потребности в формировании.</w:t>
      </w:r>
    </w:p>
    <w:p w:rsidR="006A68DE" w:rsidRDefault="0024584A" w:rsidP="006A68DE">
      <w:pPr>
        <w:jc w:val="both"/>
        <w:rPr>
          <w:color w:val="000000"/>
          <w:szCs w:val="28"/>
        </w:rPr>
      </w:pPr>
      <w:r w:rsidRPr="003927D3">
        <w:rPr>
          <w:b/>
        </w:rPr>
        <w:lastRenderedPageBreak/>
        <w:t>3. Максимальная цена договора:</w:t>
      </w:r>
      <w:r w:rsidR="006A68DE" w:rsidRPr="006A68DE">
        <w:rPr>
          <w:color w:val="000000"/>
          <w:szCs w:val="28"/>
        </w:rPr>
        <w:t xml:space="preserve"> </w:t>
      </w:r>
      <w:r w:rsidR="006A68DE">
        <w:rPr>
          <w:color w:val="000000"/>
          <w:szCs w:val="28"/>
        </w:rPr>
        <w:t>25 000</w:t>
      </w:r>
      <w:r w:rsidR="003F4095">
        <w:rPr>
          <w:color w:val="000000"/>
          <w:szCs w:val="28"/>
        </w:rPr>
        <w:t> </w:t>
      </w:r>
      <w:r w:rsidR="006A68DE">
        <w:rPr>
          <w:color w:val="000000"/>
          <w:szCs w:val="28"/>
        </w:rPr>
        <w:t>000</w:t>
      </w:r>
      <w:r w:rsidR="003F4095">
        <w:rPr>
          <w:color w:val="000000"/>
          <w:szCs w:val="28"/>
        </w:rPr>
        <w:t>,00</w:t>
      </w:r>
      <w:r w:rsidR="006A68DE" w:rsidRPr="008F4FC5">
        <w:t xml:space="preserve"> </w:t>
      </w:r>
      <w:r w:rsidR="006A68DE" w:rsidRPr="008F4FC5">
        <w:rPr>
          <w:color w:val="000000"/>
          <w:szCs w:val="28"/>
        </w:rPr>
        <w:t>(</w:t>
      </w:r>
      <w:r w:rsidR="003F4095">
        <w:rPr>
          <w:color w:val="000000"/>
          <w:szCs w:val="28"/>
        </w:rPr>
        <w:t xml:space="preserve">Двадцать </w:t>
      </w:r>
      <w:r w:rsidR="006A68DE">
        <w:rPr>
          <w:color w:val="000000"/>
          <w:szCs w:val="28"/>
        </w:rPr>
        <w:t>пять миллионов) рублей</w:t>
      </w:r>
      <w:r w:rsidR="006A68DE" w:rsidRPr="008F4FC5">
        <w:t xml:space="preserve"> </w:t>
      </w:r>
      <w:r w:rsidR="006A68DE" w:rsidRPr="008F4FC5">
        <w:rPr>
          <w:color w:val="000000"/>
          <w:szCs w:val="28"/>
        </w:rPr>
        <w:t>00</w:t>
      </w:r>
      <w:r w:rsidR="006A68DE" w:rsidRPr="008F4FC5">
        <w:t xml:space="preserve"> </w:t>
      </w:r>
      <w:r w:rsidR="006A68DE" w:rsidRPr="008F4FC5">
        <w:rPr>
          <w:color w:val="000000"/>
          <w:szCs w:val="28"/>
        </w:rPr>
        <w:t>копеек</w:t>
      </w:r>
      <w:r w:rsidR="006A68DE" w:rsidRPr="008F4FC5">
        <w:t xml:space="preserve"> </w:t>
      </w:r>
      <w:r w:rsidR="006A68DE">
        <w:rPr>
          <w:color w:val="000000"/>
          <w:szCs w:val="28"/>
        </w:rPr>
        <w:t>без учета</w:t>
      </w:r>
      <w:r w:rsidR="006A68DE" w:rsidRPr="008F4FC5">
        <w:t xml:space="preserve"> </w:t>
      </w:r>
      <w:r w:rsidR="006A68DE" w:rsidRPr="008F4FC5">
        <w:rPr>
          <w:color w:val="000000"/>
          <w:szCs w:val="28"/>
        </w:rPr>
        <w:t>НДС.</w:t>
      </w:r>
      <w:r w:rsidR="003F4095" w:rsidRPr="003F4095">
        <w:t xml:space="preserve"> </w:t>
      </w:r>
      <w:r w:rsidR="003F4095" w:rsidRPr="00606F17">
        <w:t>Сумма НДС и условия начисления определяются в соответствии с законодательством Российской Федерации.</w:t>
      </w:r>
    </w:p>
    <w:p w:rsidR="006A68DE" w:rsidRDefault="0024584A" w:rsidP="006A68DE">
      <w:pPr>
        <w:ind w:firstLine="640"/>
        <w:jc w:val="both"/>
        <w:rPr>
          <w:color w:val="000000"/>
          <w:szCs w:val="28"/>
        </w:rPr>
      </w:pPr>
      <w:r w:rsidRPr="003927D3">
        <w:rPr>
          <w:b/>
          <w:iCs/>
          <w:szCs w:val="28"/>
        </w:rPr>
        <w:t>4. Порядок определения цены</w:t>
      </w:r>
      <w:r w:rsidR="003F4095">
        <w:rPr>
          <w:b/>
          <w:iCs/>
          <w:szCs w:val="28"/>
        </w:rPr>
        <w:t>:</w:t>
      </w:r>
      <w:r w:rsidRPr="003927D3">
        <w:rPr>
          <w:iCs/>
          <w:szCs w:val="28"/>
        </w:rPr>
        <w:t xml:space="preserve"> </w:t>
      </w:r>
      <w:r w:rsidR="003F4095">
        <w:rPr>
          <w:iCs/>
          <w:szCs w:val="28"/>
        </w:rPr>
        <w:t xml:space="preserve">стоимость оказания </w:t>
      </w:r>
      <w:r w:rsidR="006A68DE">
        <w:rPr>
          <w:iCs/>
          <w:szCs w:val="28"/>
        </w:rPr>
        <w:t>услуг по формированию контейнерных поездов</w:t>
      </w:r>
      <w:r w:rsidR="006A68DE" w:rsidRPr="006A68DE">
        <w:rPr>
          <w:color w:val="000000"/>
          <w:szCs w:val="28"/>
        </w:rPr>
        <w:t xml:space="preserve"> </w:t>
      </w:r>
      <w:r w:rsidR="006A68DE">
        <w:rPr>
          <w:color w:val="000000"/>
          <w:szCs w:val="28"/>
        </w:rPr>
        <w:t>формируется из следующих составляющих:</w:t>
      </w:r>
    </w:p>
    <w:p w:rsidR="006A68DE" w:rsidRDefault="006A68DE" w:rsidP="006A68DE">
      <w:pPr>
        <w:ind w:firstLine="851"/>
        <w:jc w:val="both"/>
      </w:pPr>
      <w:proofErr w:type="gramStart"/>
      <w:r>
        <w:t>- затрат ОАО «РЖД», связанных с выполнением маневровой работы при формировании КП на станции Забайкальск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 13.07.2015г. № 1714р</w:t>
      </w:r>
      <w:proofErr w:type="gramEnd"/>
      <w:r>
        <w:t xml:space="preserve"> (далее – Методика). </w:t>
      </w:r>
      <w:proofErr w:type="gramStart"/>
      <w:r>
        <w:t>Расчет затрат за маневровой локомотиво-час определяется с учетом параметров, значения которых определены в табличках</w:t>
      </w:r>
      <w:r w:rsidR="003F4095">
        <w:t xml:space="preserve"> </w:t>
      </w:r>
      <w:r>
        <w:t>П3.1-П3.2 Приложения 3 Методики;</w:t>
      </w:r>
      <w:proofErr w:type="gramEnd"/>
    </w:p>
    <w:p w:rsidR="006A68DE" w:rsidRDefault="006A68DE" w:rsidP="006A68DE">
      <w:pPr>
        <w:ind w:firstLine="851"/>
        <w:jc w:val="both"/>
      </w:pPr>
      <w:r>
        <w:t>- платы за время нахождения вагонов на железнодорожных путях общего пользования под накоплением до установленного веса или длины взимается договорной сбор  в размере, равном ставкам плат, установленных таблицей № 1, Тарифного руководства, утвержденного приказом ФСТ России от 29.04.2015 № 127-т/1 (с учетом индексации);</w:t>
      </w:r>
    </w:p>
    <w:p w:rsidR="006A68DE" w:rsidRDefault="006A68DE" w:rsidP="006A68DE">
      <w:pPr>
        <w:ind w:firstLine="851"/>
        <w:jc w:val="both"/>
      </w:pPr>
      <w:r>
        <w:t>- иных затрат ОАО «РЖД», возникающих при оказании данной услуги и подтвержд</w:t>
      </w:r>
      <w:r w:rsidR="001239B7">
        <w:t>енных</w:t>
      </w:r>
      <w:r>
        <w:t xml:space="preserve"> документально.</w:t>
      </w:r>
    </w:p>
    <w:p w:rsidR="006A68DE" w:rsidRPr="00214DA0" w:rsidRDefault="0024584A" w:rsidP="0024584A">
      <w:pPr>
        <w:pStyle w:val="Default"/>
        <w:ind w:firstLine="708"/>
        <w:jc w:val="both"/>
        <w:rPr>
          <w:sz w:val="28"/>
          <w:szCs w:val="28"/>
        </w:rPr>
      </w:pPr>
      <w:r w:rsidRPr="00D04B50">
        <w:rPr>
          <w:b/>
          <w:iCs/>
          <w:sz w:val="28"/>
          <w:szCs w:val="28"/>
        </w:rPr>
        <w:t>5. Форма, сроки и порядок оплаты</w:t>
      </w:r>
      <w:r w:rsidR="003F4095" w:rsidRPr="00D04B50">
        <w:rPr>
          <w:b/>
          <w:iCs/>
          <w:sz w:val="28"/>
          <w:szCs w:val="28"/>
        </w:rPr>
        <w:t>:</w:t>
      </w:r>
      <w:r w:rsidRPr="00D04B50">
        <w:rPr>
          <w:b/>
          <w:iCs/>
          <w:sz w:val="28"/>
          <w:szCs w:val="28"/>
        </w:rPr>
        <w:t xml:space="preserve"> </w:t>
      </w:r>
      <w:r w:rsidR="003F4095" w:rsidRPr="00D04B50">
        <w:rPr>
          <w:sz w:val="28"/>
          <w:szCs w:val="28"/>
        </w:rPr>
        <w:t>оплата производится в соответствии с условиями Соглашения об организации расчетов</w:t>
      </w:r>
      <w:r w:rsidR="00CE07FC" w:rsidRPr="00CE07FC">
        <w:rPr>
          <w:sz w:val="28"/>
          <w:szCs w:val="28"/>
        </w:rPr>
        <w:t xml:space="preserve"> </w:t>
      </w:r>
      <w:r w:rsidR="00CE07FC">
        <w:rPr>
          <w:sz w:val="28"/>
          <w:szCs w:val="28"/>
        </w:rPr>
        <w:t xml:space="preserve">от </w:t>
      </w:r>
      <w:r w:rsidR="006F4D72">
        <w:rPr>
          <w:sz w:val="28"/>
          <w:szCs w:val="28"/>
        </w:rPr>
        <w:t>27 декабря 2007г</w:t>
      </w:r>
      <w:r w:rsidR="00CE07FC">
        <w:rPr>
          <w:sz w:val="28"/>
          <w:szCs w:val="28"/>
        </w:rPr>
        <w:t xml:space="preserve">. </w:t>
      </w:r>
      <w:r w:rsidR="00CE07FC" w:rsidRPr="00754A83">
        <w:rPr>
          <w:sz w:val="28"/>
          <w:szCs w:val="28"/>
        </w:rPr>
        <w:t xml:space="preserve">№ </w:t>
      </w:r>
      <w:r w:rsidR="00CE07FC">
        <w:rPr>
          <w:sz w:val="28"/>
          <w:szCs w:val="28"/>
        </w:rPr>
        <w:t>120-жд</w:t>
      </w:r>
      <w:r w:rsidR="003F4095" w:rsidRPr="00D04B50">
        <w:rPr>
          <w:sz w:val="28"/>
          <w:szCs w:val="28"/>
        </w:rPr>
        <w:t>, код плательщика 4000000123, заключенного между ПАО «</w:t>
      </w:r>
      <w:r w:rsidR="003F4095" w:rsidRPr="00214DA0">
        <w:rPr>
          <w:sz w:val="28"/>
          <w:szCs w:val="28"/>
        </w:rPr>
        <w:t>ТрансКонтейнер» и ОАО «РЖД». Оплата всех причитающихся ОАО</w:t>
      </w:r>
      <w:r w:rsidR="006F4D72" w:rsidRPr="00214DA0">
        <w:rPr>
          <w:sz w:val="28"/>
          <w:szCs w:val="28"/>
        </w:rPr>
        <w:t> </w:t>
      </w:r>
      <w:r w:rsidR="003F4095" w:rsidRPr="00214DA0">
        <w:rPr>
          <w:sz w:val="28"/>
          <w:szCs w:val="28"/>
        </w:rPr>
        <w:t xml:space="preserve">«РЖД» платежей осуществляется на основании накопительной ведомости ФДУ – 92 до 5 (пятого) числа месяца, следующего за </w:t>
      </w:r>
      <w:proofErr w:type="gramStart"/>
      <w:r w:rsidR="003F4095" w:rsidRPr="00214DA0">
        <w:rPr>
          <w:sz w:val="28"/>
          <w:szCs w:val="28"/>
        </w:rPr>
        <w:t>отчетным</w:t>
      </w:r>
      <w:proofErr w:type="gramEnd"/>
      <w:r w:rsidR="003F4095" w:rsidRPr="00214DA0">
        <w:rPr>
          <w:sz w:val="28"/>
          <w:szCs w:val="28"/>
        </w:rPr>
        <w:t>.</w:t>
      </w:r>
    </w:p>
    <w:p w:rsidR="0063195B" w:rsidRPr="00214DA0" w:rsidRDefault="0024584A" w:rsidP="00214DA0">
      <w:pPr>
        <w:pStyle w:val="Default"/>
        <w:ind w:firstLine="708"/>
        <w:jc w:val="both"/>
        <w:rPr>
          <w:sz w:val="28"/>
          <w:szCs w:val="28"/>
        </w:rPr>
      </w:pPr>
      <w:r w:rsidRPr="00214DA0">
        <w:rPr>
          <w:b/>
          <w:iCs/>
          <w:sz w:val="28"/>
          <w:szCs w:val="28"/>
        </w:rPr>
        <w:t xml:space="preserve">6. Срок </w:t>
      </w:r>
      <w:r w:rsidR="003F4095" w:rsidRPr="00214DA0">
        <w:rPr>
          <w:b/>
          <w:iCs/>
          <w:sz w:val="28"/>
          <w:szCs w:val="28"/>
        </w:rPr>
        <w:t>оказания</w:t>
      </w:r>
      <w:r w:rsidR="003533BD" w:rsidRPr="00214DA0">
        <w:rPr>
          <w:b/>
          <w:iCs/>
          <w:sz w:val="28"/>
          <w:szCs w:val="28"/>
        </w:rPr>
        <w:t xml:space="preserve"> услуг</w:t>
      </w:r>
      <w:r w:rsidR="0063195B" w:rsidRPr="00214DA0">
        <w:rPr>
          <w:iCs/>
          <w:sz w:val="28"/>
          <w:szCs w:val="28"/>
        </w:rPr>
        <w:t>:</w:t>
      </w:r>
      <w:r w:rsidR="0063195B" w:rsidRPr="00214DA0">
        <w:rPr>
          <w:b/>
          <w:iCs/>
          <w:sz w:val="28"/>
          <w:szCs w:val="28"/>
        </w:rPr>
        <w:t xml:space="preserve"> </w:t>
      </w:r>
      <w:proofErr w:type="gramStart"/>
      <w:r w:rsidR="0063195B" w:rsidRPr="00214DA0">
        <w:rPr>
          <w:sz w:val="28"/>
          <w:szCs w:val="28"/>
        </w:rPr>
        <w:t>с даты заключения</w:t>
      </w:r>
      <w:proofErr w:type="gramEnd"/>
      <w:r w:rsidR="0063195B" w:rsidRPr="00214DA0">
        <w:rPr>
          <w:sz w:val="28"/>
          <w:szCs w:val="28"/>
        </w:rPr>
        <w:t xml:space="preserve"> договора </w:t>
      </w:r>
      <w:r w:rsidR="006F4D72" w:rsidRPr="00214DA0">
        <w:rPr>
          <w:sz w:val="28"/>
          <w:szCs w:val="28"/>
        </w:rPr>
        <w:t xml:space="preserve">до </w:t>
      </w:r>
      <w:r w:rsidR="0011559F" w:rsidRPr="00214DA0">
        <w:rPr>
          <w:sz w:val="28"/>
          <w:szCs w:val="28"/>
        </w:rPr>
        <w:t>01</w:t>
      </w:r>
      <w:r w:rsidR="0063195B" w:rsidRPr="00214DA0">
        <w:rPr>
          <w:sz w:val="28"/>
          <w:szCs w:val="28"/>
        </w:rPr>
        <w:t>.07.2019</w:t>
      </w:r>
      <w:r w:rsidR="0014040E" w:rsidRPr="00214DA0">
        <w:rPr>
          <w:sz w:val="28"/>
          <w:szCs w:val="28"/>
        </w:rPr>
        <w:t xml:space="preserve"> включительно</w:t>
      </w:r>
      <w:r w:rsidR="0063195B" w:rsidRPr="00214DA0">
        <w:rPr>
          <w:sz w:val="28"/>
          <w:szCs w:val="28"/>
        </w:rPr>
        <w:t>.</w:t>
      </w:r>
    </w:p>
    <w:p w:rsidR="0063195B" w:rsidRPr="00214DA0" w:rsidRDefault="0024584A" w:rsidP="00214DA0">
      <w:pPr>
        <w:jc w:val="both"/>
        <w:rPr>
          <w:szCs w:val="28"/>
        </w:rPr>
      </w:pPr>
      <w:r w:rsidRPr="00214DA0">
        <w:rPr>
          <w:b/>
          <w:iCs/>
          <w:szCs w:val="28"/>
        </w:rPr>
        <w:t xml:space="preserve">7. </w:t>
      </w:r>
      <w:r w:rsidRPr="00214DA0">
        <w:rPr>
          <w:b/>
          <w:szCs w:val="28"/>
        </w:rPr>
        <w:t>Место</w:t>
      </w:r>
      <w:r w:rsidR="0063195B" w:rsidRPr="00214DA0">
        <w:rPr>
          <w:b/>
          <w:iCs/>
          <w:szCs w:val="28"/>
        </w:rPr>
        <w:t xml:space="preserve"> </w:t>
      </w:r>
      <w:r w:rsidR="0014040E" w:rsidRPr="00214DA0">
        <w:rPr>
          <w:b/>
          <w:iCs/>
          <w:szCs w:val="28"/>
        </w:rPr>
        <w:t xml:space="preserve">оказания </w:t>
      </w:r>
      <w:r w:rsidR="0063195B" w:rsidRPr="00214DA0">
        <w:rPr>
          <w:b/>
          <w:iCs/>
          <w:szCs w:val="28"/>
        </w:rPr>
        <w:t>услуг</w:t>
      </w:r>
      <w:r w:rsidR="0014040E" w:rsidRPr="00214DA0">
        <w:rPr>
          <w:b/>
          <w:iCs/>
          <w:szCs w:val="28"/>
        </w:rPr>
        <w:t>:</w:t>
      </w:r>
      <w:r w:rsidR="0014040E" w:rsidRPr="00214DA0">
        <w:rPr>
          <w:szCs w:val="28"/>
        </w:rPr>
        <w:t xml:space="preserve"> </w:t>
      </w:r>
      <w:r w:rsidR="0063195B" w:rsidRPr="00214DA0">
        <w:rPr>
          <w:szCs w:val="28"/>
        </w:rPr>
        <w:t xml:space="preserve">РФ, Забайкальский край, пгт. Забайкальск, ул. 1-го Мая, 7. </w:t>
      </w:r>
    </w:p>
    <w:p w:rsidR="0024584A" w:rsidRPr="0063195B" w:rsidRDefault="0024584A" w:rsidP="0024584A">
      <w:pPr>
        <w:pStyle w:val="Default"/>
        <w:ind w:firstLine="708"/>
        <w:jc w:val="both"/>
        <w:rPr>
          <w:iCs/>
          <w:color w:val="auto"/>
          <w:sz w:val="28"/>
          <w:szCs w:val="28"/>
        </w:rPr>
      </w:pPr>
      <w:r w:rsidRPr="00214DA0">
        <w:rPr>
          <w:b/>
          <w:color w:val="auto"/>
          <w:sz w:val="28"/>
          <w:szCs w:val="28"/>
        </w:rPr>
        <w:t xml:space="preserve">8. Информация о поставщике: </w:t>
      </w:r>
      <w:r w:rsidR="0063195B" w:rsidRPr="00214DA0">
        <w:rPr>
          <w:color w:val="auto"/>
          <w:sz w:val="28"/>
          <w:szCs w:val="28"/>
        </w:rPr>
        <w:t>Открытое акционерное общество «Российские железные</w:t>
      </w:r>
      <w:r w:rsidR="0063195B" w:rsidRPr="0063195B">
        <w:rPr>
          <w:color w:val="auto"/>
          <w:sz w:val="28"/>
          <w:szCs w:val="28"/>
        </w:rPr>
        <w:t xml:space="preserve"> дороги»</w:t>
      </w:r>
      <w:r w:rsidR="003E6FB4">
        <w:rPr>
          <w:color w:val="auto"/>
          <w:sz w:val="28"/>
          <w:szCs w:val="28"/>
        </w:rPr>
        <w:t>.</w:t>
      </w:r>
    </w:p>
    <w:p w:rsidR="00C3313D" w:rsidRDefault="00C3313D" w:rsidP="00497234">
      <w:pPr>
        <w:jc w:val="both"/>
      </w:pPr>
      <w:r w:rsidRPr="00C3313D">
        <w:rPr>
          <w:b/>
        </w:rPr>
        <w:t>Поставщик является субъектом МСП:</w:t>
      </w:r>
      <w:r>
        <w:t xml:space="preserve">  </w:t>
      </w:r>
      <w:r w:rsidR="0063195B">
        <w:t>нет</w:t>
      </w:r>
      <w:r>
        <w:t xml:space="preserve"> </w:t>
      </w:r>
    </w:p>
    <w:p w:rsidR="0063195B" w:rsidRPr="00214DA0" w:rsidRDefault="0063195B" w:rsidP="00214DA0">
      <w:pPr>
        <w:pStyle w:val="Default"/>
        <w:ind w:firstLine="708"/>
        <w:jc w:val="both"/>
        <w:rPr>
          <w:sz w:val="28"/>
          <w:szCs w:val="28"/>
        </w:rPr>
      </w:pPr>
      <w:r w:rsidRPr="00214DA0">
        <w:rPr>
          <w:color w:val="auto"/>
          <w:sz w:val="28"/>
          <w:szCs w:val="28"/>
        </w:rPr>
        <w:t>Открытое</w:t>
      </w:r>
      <w:r w:rsidRPr="00214DA0">
        <w:rPr>
          <w:sz w:val="28"/>
          <w:szCs w:val="28"/>
        </w:rPr>
        <w:t xml:space="preserve"> Акционерное Общество «Российские железные дороги» (ОАО «РЖД») в лице Забайкальского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p>
    <w:p w:rsidR="0063195B" w:rsidRPr="00214DA0" w:rsidRDefault="0063195B" w:rsidP="0063195B">
      <w:pPr>
        <w:jc w:val="both"/>
        <w:rPr>
          <w:szCs w:val="28"/>
        </w:rPr>
      </w:pPr>
      <w:r w:rsidRPr="00214DA0">
        <w:rPr>
          <w:szCs w:val="28"/>
        </w:rPr>
        <w:t>ОГРН:1037739877295</w:t>
      </w:r>
      <w:r w:rsidRPr="00214DA0">
        <w:rPr>
          <w:rFonts w:eastAsia="Calibri"/>
          <w:snapToGrid/>
          <w:szCs w:val="28"/>
        </w:rPr>
        <w:t>;</w:t>
      </w:r>
    </w:p>
    <w:p w:rsidR="0063195B" w:rsidRPr="00214DA0" w:rsidRDefault="0063195B" w:rsidP="0063195B">
      <w:pPr>
        <w:jc w:val="both"/>
        <w:rPr>
          <w:szCs w:val="28"/>
        </w:rPr>
      </w:pPr>
      <w:r w:rsidRPr="00214DA0">
        <w:rPr>
          <w:szCs w:val="28"/>
        </w:rPr>
        <w:t>ИНН:7708503727;</w:t>
      </w:r>
    </w:p>
    <w:p w:rsidR="0063195B" w:rsidRPr="00214DA0" w:rsidRDefault="0063195B" w:rsidP="0063195B">
      <w:pPr>
        <w:jc w:val="both"/>
        <w:rPr>
          <w:szCs w:val="28"/>
        </w:rPr>
      </w:pPr>
      <w:r w:rsidRPr="00214DA0">
        <w:rPr>
          <w:szCs w:val="28"/>
        </w:rPr>
        <w:t>КПП: 997650001;</w:t>
      </w:r>
    </w:p>
    <w:p w:rsidR="0063195B" w:rsidRPr="00607D60" w:rsidRDefault="0063195B" w:rsidP="0063195B">
      <w:pPr>
        <w:rPr>
          <w:szCs w:val="28"/>
        </w:rPr>
      </w:pPr>
      <w:r w:rsidRPr="00214DA0">
        <w:rPr>
          <w:szCs w:val="28"/>
        </w:rPr>
        <w:t>Место нахождения: Россия</w:t>
      </w:r>
      <w:r w:rsidRPr="00607D60">
        <w:rPr>
          <w:szCs w:val="28"/>
        </w:rPr>
        <w:t>, 107144, г. Москва, ул. Новая Басманная, 2;</w:t>
      </w:r>
    </w:p>
    <w:p w:rsidR="0063195B" w:rsidRPr="00607D60" w:rsidRDefault="0063195B" w:rsidP="0063195B">
      <w:pPr>
        <w:rPr>
          <w:szCs w:val="28"/>
        </w:rPr>
      </w:pPr>
      <w:r w:rsidRPr="00607D60">
        <w:rPr>
          <w:szCs w:val="28"/>
        </w:rPr>
        <w:lastRenderedPageBreak/>
        <w:t xml:space="preserve">Почтовый адрес: </w:t>
      </w:r>
      <w:r>
        <w:rPr>
          <w:szCs w:val="28"/>
        </w:rPr>
        <w:t>Россия, 672000,Забайкальский край, г. Чита, ул. Ленинградская, 34.</w:t>
      </w:r>
    </w:p>
    <w:p w:rsidR="0063195B" w:rsidRPr="0063195B" w:rsidRDefault="0063195B" w:rsidP="0063195B">
      <w:pPr>
        <w:jc w:val="both"/>
        <w:rPr>
          <w:szCs w:val="28"/>
        </w:rPr>
      </w:pPr>
      <w:r w:rsidRPr="00607D60">
        <w:rPr>
          <w:szCs w:val="28"/>
        </w:rPr>
        <w:t>Представител</w:t>
      </w:r>
      <w:proofErr w:type="gramStart"/>
      <w:r w:rsidRPr="00607D60">
        <w:rPr>
          <w:szCs w:val="28"/>
        </w:rPr>
        <w:t>ь(</w:t>
      </w:r>
      <w:proofErr w:type="gramEnd"/>
      <w:r w:rsidRPr="00607D60">
        <w:rPr>
          <w:szCs w:val="28"/>
        </w:rPr>
        <w:t>ли) Поставщика: Коктышев Иван Иванович (первый заместитель начальника Забайкальского</w:t>
      </w:r>
      <w:r>
        <w:rPr>
          <w:szCs w:val="28"/>
        </w:rPr>
        <w:t xml:space="preserve"> ТЦФТО – филиала ОАО «РЖД»)</w:t>
      </w:r>
      <w:r w:rsidRPr="00495F47">
        <w:rPr>
          <w:szCs w:val="28"/>
        </w:rPr>
        <w:t xml:space="preserve"> </w:t>
      </w:r>
      <w:r w:rsidRPr="009951EB">
        <w:rPr>
          <w:szCs w:val="28"/>
        </w:rPr>
        <w:t xml:space="preserve">тел. (3022) 22 33 01, адрес эл. почты </w:t>
      </w:r>
      <w:r w:rsidRPr="009951EB">
        <w:rPr>
          <w:szCs w:val="28"/>
          <w:lang w:val="en-US"/>
        </w:rPr>
        <w:t>KoktyshevII</w:t>
      </w:r>
      <w:r w:rsidRPr="0063195B">
        <w:rPr>
          <w:szCs w:val="28"/>
        </w:rPr>
        <w:t>@</w:t>
      </w:r>
      <w:r w:rsidRPr="009951EB">
        <w:rPr>
          <w:szCs w:val="28"/>
          <w:lang w:val="en-US"/>
        </w:rPr>
        <w:t>zrw</w:t>
      </w:r>
      <w:r w:rsidRPr="0063195B">
        <w:rPr>
          <w:szCs w:val="28"/>
        </w:rPr>
        <w:t>.</w:t>
      </w:r>
      <w:r w:rsidRPr="009951EB">
        <w:rPr>
          <w:szCs w:val="28"/>
          <w:lang w:val="en-US"/>
        </w:rPr>
        <w:t>rzd</w:t>
      </w:r>
    </w:p>
    <w:p w:rsidR="0063195B" w:rsidRDefault="0063195B" w:rsidP="0063195B">
      <w:pPr>
        <w:ind w:firstLine="640"/>
        <w:jc w:val="both"/>
        <w:rPr>
          <w:b/>
          <w:color w:val="000000"/>
          <w:szCs w:val="28"/>
        </w:rPr>
      </w:pPr>
    </w:p>
    <w:p w:rsidR="0024584A" w:rsidRPr="0063195B" w:rsidRDefault="0024584A" w:rsidP="0024584A">
      <w:pPr>
        <w:jc w:val="both"/>
      </w:pPr>
      <w:r w:rsidRPr="003927D3">
        <w:rPr>
          <w:b/>
        </w:rPr>
        <w:t>9. Требования</w:t>
      </w:r>
      <w:r w:rsidR="0063195B" w:rsidRPr="0063195B">
        <w:rPr>
          <w:b/>
          <w:iCs/>
          <w:szCs w:val="28"/>
        </w:rPr>
        <w:t xml:space="preserve"> </w:t>
      </w:r>
      <w:r w:rsidR="0063195B">
        <w:rPr>
          <w:b/>
          <w:iCs/>
          <w:szCs w:val="28"/>
        </w:rPr>
        <w:t xml:space="preserve">к </w:t>
      </w:r>
      <w:r w:rsidR="0063195B" w:rsidRPr="0014040E">
        <w:rPr>
          <w:b/>
          <w:iCs/>
          <w:szCs w:val="28"/>
        </w:rPr>
        <w:t>услугам</w:t>
      </w:r>
      <w:r w:rsidRPr="0014040E">
        <w:rPr>
          <w:iCs/>
          <w:szCs w:val="28"/>
        </w:rPr>
        <w:t>:</w:t>
      </w:r>
      <w:r w:rsidR="0014040E">
        <w:rPr>
          <w:iCs/>
          <w:szCs w:val="28"/>
        </w:rPr>
        <w:t xml:space="preserve"> </w:t>
      </w:r>
      <w:r w:rsidR="0014040E">
        <w:t>с</w:t>
      </w:r>
      <w:r w:rsidRPr="0014040E">
        <w:t>оответст</w:t>
      </w:r>
      <w:r w:rsidRPr="0063195B">
        <w:t>вие требованиям, установленным действующим законодательством.</w:t>
      </w:r>
    </w:p>
    <w:p w:rsidR="0024584A" w:rsidRDefault="0024584A" w:rsidP="0024584A">
      <w:pPr>
        <w:jc w:val="both"/>
      </w:pPr>
    </w:p>
    <w:p w:rsidR="00214DA0" w:rsidRPr="0063195B" w:rsidRDefault="00214DA0"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B5" w:rsidRDefault="00E34CB5" w:rsidP="00CB1C18">
      <w:r>
        <w:separator/>
      </w:r>
    </w:p>
  </w:endnote>
  <w:endnote w:type="continuationSeparator" w:id="0">
    <w:p w:rsidR="00E34CB5" w:rsidRDefault="00E34CB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B5" w:rsidRDefault="00E34CB5" w:rsidP="00CB1C18">
      <w:r>
        <w:separator/>
      </w:r>
    </w:p>
  </w:footnote>
  <w:footnote w:type="continuationSeparator" w:id="0">
    <w:p w:rsidR="00E34CB5" w:rsidRDefault="00E34CB5"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559F"/>
    <w:rsid w:val="00117473"/>
    <w:rsid w:val="001212C5"/>
    <w:rsid w:val="00121857"/>
    <w:rsid w:val="001239B7"/>
    <w:rsid w:val="00126BBB"/>
    <w:rsid w:val="00132AFA"/>
    <w:rsid w:val="00133CFF"/>
    <w:rsid w:val="0014040E"/>
    <w:rsid w:val="0014455A"/>
    <w:rsid w:val="0014549F"/>
    <w:rsid w:val="001475DB"/>
    <w:rsid w:val="00152424"/>
    <w:rsid w:val="00163AFC"/>
    <w:rsid w:val="00177D91"/>
    <w:rsid w:val="00191E30"/>
    <w:rsid w:val="00193363"/>
    <w:rsid w:val="001B0FDE"/>
    <w:rsid w:val="001C01D6"/>
    <w:rsid w:val="001C05F5"/>
    <w:rsid w:val="001D3EAA"/>
    <w:rsid w:val="001F0B3B"/>
    <w:rsid w:val="001F4F2E"/>
    <w:rsid w:val="001F52B9"/>
    <w:rsid w:val="00204B07"/>
    <w:rsid w:val="0020709B"/>
    <w:rsid w:val="00214DA0"/>
    <w:rsid w:val="00223EC3"/>
    <w:rsid w:val="002350DE"/>
    <w:rsid w:val="00243BB2"/>
    <w:rsid w:val="00245141"/>
    <w:rsid w:val="002451A7"/>
    <w:rsid w:val="0024584A"/>
    <w:rsid w:val="0026332C"/>
    <w:rsid w:val="002636BF"/>
    <w:rsid w:val="002757C9"/>
    <w:rsid w:val="0028492E"/>
    <w:rsid w:val="00296517"/>
    <w:rsid w:val="002A7D8B"/>
    <w:rsid w:val="002C536B"/>
    <w:rsid w:val="002E11EB"/>
    <w:rsid w:val="002E21F4"/>
    <w:rsid w:val="002E2B59"/>
    <w:rsid w:val="002E5A39"/>
    <w:rsid w:val="002F00CA"/>
    <w:rsid w:val="00302FAA"/>
    <w:rsid w:val="003038BF"/>
    <w:rsid w:val="003070FE"/>
    <w:rsid w:val="0032153B"/>
    <w:rsid w:val="003248F4"/>
    <w:rsid w:val="003334DE"/>
    <w:rsid w:val="003516CC"/>
    <w:rsid w:val="003533BD"/>
    <w:rsid w:val="00366C82"/>
    <w:rsid w:val="003927D3"/>
    <w:rsid w:val="003A4568"/>
    <w:rsid w:val="003C49AD"/>
    <w:rsid w:val="003C7469"/>
    <w:rsid w:val="003D0AA6"/>
    <w:rsid w:val="003D1E43"/>
    <w:rsid w:val="003D239A"/>
    <w:rsid w:val="003E13B8"/>
    <w:rsid w:val="003E1D49"/>
    <w:rsid w:val="003E56FD"/>
    <w:rsid w:val="003E6FB4"/>
    <w:rsid w:val="003F4095"/>
    <w:rsid w:val="003F4415"/>
    <w:rsid w:val="0041301F"/>
    <w:rsid w:val="00427B60"/>
    <w:rsid w:val="0044002D"/>
    <w:rsid w:val="004433DE"/>
    <w:rsid w:val="00445558"/>
    <w:rsid w:val="00462270"/>
    <w:rsid w:val="00482157"/>
    <w:rsid w:val="00483D8D"/>
    <w:rsid w:val="00484F15"/>
    <w:rsid w:val="0049189D"/>
    <w:rsid w:val="00497234"/>
    <w:rsid w:val="004B3332"/>
    <w:rsid w:val="004B7489"/>
    <w:rsid w:val="004C3E28"/>
    <w:rsid w:val="004C63EA"/>
    <w:rsid w:val="004D1DD3"/>
    <w:rsid w:val="004D4FB7"/>
    <w:rsid w:val="004E09D6"/>
    <w:rsid w:val="004E7660"/>
    <w:rsid w:val="00500D9B"/>
    <w:rsid w:val="00510572"/>
    <w:rsid w:val="00513F6C"/>
    <w:rsid w:val="0051472B"/>
    <w:rsid w:val="00526967"/>
    <w:rsid w:val="00531303"/>
    <w:rsid w:val="00534F97"/>
    <w:rsid w:val="00536E09"/>
    <w:rsid w:val="00542DB9"/>
    <w:rsid w:val="00564686"/>
    <w:rsid w:val="00565E96"/>
    <w:rsid w:val="00583AE4"/>
    <w:rsid w:val="0059236F"/>
    <w:rsid w:val="005941EF"/>
    <w:rsid w:val="005A5BE6"/>
    <w:rsid w:val="005A69AB"/>
    <w:rsid w:val="005B0013"/>
    <w:rsid w:val="005C6574"/>
    <w:rsid w:val="005C680F"/>
    <w:rsid w:val="005D2E07"/>
    <w:rsid w:val="005E0384"/>
    <w:rsid w:val="006072F9"/>
    <w:rsid w:val="006117F1"/>
    <w:rsid w:val="006200A1"/>
    <w:rsid w:val="00621590"/>
    <w:rsid w:val="0063195B"/>
    <w:rsid w:val="006323ED"/>
    <w:rsid w:val="006527AA"/>
    <w:rsid w:val="0065729B"/>
    <w:rsid w:val="0065731F"/>
    <w:rsid w:val="0066021C"/>
    <w:rsid w:val="00661273"/>
    <w:rsid w:val="006713BF"/>
    <w:rsid w:val="00684FEC"/>
    <w:rsid w:val="006A68DE"/>
    <w:rsid w:val="006B32C7"/>
    <w:rsid w:val="006C610D"/>
    <w:rsid w:val="006D2D1A"/>
    <w:rsid w:val="006E0FA2"/>
    <w:rsid w:val="006F4D72"/>
    <w:rsid w:val="007022A0"/>
    <w:rsid w:val="00706492"/>
    <w:rsid w:val="0071472A"/>
    <w:rsid w:val="007203E7"/>
    <w:rsid w:val="00720B00"/>
    <w:rsid w:val="00724EED"/>
    <w:rsid w:val="00733E73"/>
    <w:rsid w:val="007442D3"/>
    <w:rsid w:val="0075014E"/>
    <w:rsid w:val="00752FA3"/>
    <w:rsid w:val="00774485"/>
    <w:rsid w:val="007745A4"/>
    <w:rsid w:val="00795795"/>
    <w:rsid w:val="007A053B"/>
    <w:rsid w:val="007B4A2D"/>
    <w:rsid w:val="007B79BF"/>
    <w:rsid w:val="007C045A"/>
    <w:rsid w:val="007C771E"/>
    <w:rsid w:val="007D6F31"/>
    <w:rsid w:val="007F121B"/>
    <w:rsid w:val="007F2121"/>
    <w:rsid w:val="007F5506"/>
    <w:rsid w:val="00805A1C"/>
    <w:rsid w:val="008128DB"/>
    <w:rsid w:val="00824610"/>
    <w:rsid w:val="00831584"/>
    <w:rsid w:val="00852B23"/>
    <w:rsid w:val="008547B8"/>
    <w:rsid w:val="00854F94"/>
    <w:rsid w:val="0086483E"/>
    <w:rsid w:val="0088075E"/>
    <w:rsid w:val="00884629"/>
    <w:rsid w:val="00891EC0"/>
    <w:rsid w:val="008A767E"/>
    <w:rsid w:val="008B29D7"/>
    <w:rsid w:val="008D074D"/>
    <w:rsid w:val="008D7332"/>
    <w:rsid w:val="008E0CEC"/>
    <w:rsid w:val="008E1656"/>
    <w:rsid w:val="008F0A98"/>
    <w:rsid w:val="008F6A7E"/>
    <w:rsid w:val="00906001"/>
    <w:rsid w:val="009079BD"/>
    <w:rsid w:val="00910BE4"/>
    <w:rsid w:val="00915DBD"/>
    <w:rsid w:val="0092627C"/>
    <w:rsid w:val="0093062F"/>
    <w:rsid w:val="0093440D"/>
    <w:rsid w:val="0096239B"/>
    <w:rsid w:val="009662B7"/>
    <w:rsid w:val="00966BF5"/>
    <w:rsid w:val="0096722D"/>
    <w:rsid w:val="00994F52"/>
    <w:rsid w:val="009B6FDE"/>
    <w:rsid w:val="009C16C0"/>
    <w:rsid w:val="009C4A5D"/>
    <w:rsid w:val="009C588F"/>
    <w:rsid w:val="009D183B"/>
    <w:rsid w:val="009D7D4D"/>
    <w:rsid w:val="009F2FCC"/>
    <w:rsid w:val="009F36EA"/>
    <w:rsid w:val="009F3AE5"/>
    <w:rsid w:val="00A017DE"/>
    <w:rsid w:val="00A038AE"/>
    <w:rsid w:val="00A042DE"/>
    <w:rsid w:val="00A048C7"/>
    <w:rsid w:val="00A1512F"/>
    <w:rsid w:val="00A20EC2"/>
    <w:rsid w:val="00A232F1"/>
    <w:rsid w:val="00A234BF"/>
    <w:rsid w:val="00A31BA8"/>
    <w:rsid w:val="00A335BC"/>
    <w:rsid w:val="00A35895"/>
    <w:rsid w:val="00A36D50"/>
    <w:rsid w:val="00A405F8"/>
    <w:rsid w:val="00A4609E"/>
    <w:rsid w:val="00A63A05"/>
    <w:rsid w:val="00A67341"/>
    <w:rsid w:val="00A716A3"/>
    <w:rsid w:val="00A7517C"/>
    <w:rsid w:val="00A767DE"/>
    <w:rsid w:val="00A82F4E"/>
    <w:rsid w:val="00A83104"/>
    <w:rsid w:val="00A91ABA"/>
    <w:rsid w:val="00AA34B6"/>
    <w:rsid w:val="00AA36AF"/>
    <w:rsid w:val="00AA79FA"/>
    <w:rsid w:val="00AA7EFD"/>
    <w:rsid w:val="00AC2008"/>
    <w:rsid w:val="00AC57C2"/>
    <w:rsid w:val="00AC799F"/>
    <w:rsid w:val="00AD69FC"/>
    <w:rsid w:val="00AE5D96"/>
    <w:rsid w:val="00AF3E8A"/>
    <w:rsid w:val="00AF45F1"/>
    <w:rsid w:val="00AF4708"/>
    <w:rsid w:val="00B05D94"/>
    <w:rsid w:val="00B119AC"/>
    <w:rsid w:val="00B20DF0"/>
    <w:rsid w:val="00B21959"/>
    <w:rsid w:val="00B3207D"/>
    <w:rsid w:val="00B45D6B"/>
    <w:rsid w:val="00B81AC6"/>
    <w:rsid w:val="00B8653B"/>
    <w:rsid w:val="00BB7300"/>
    <w:rsid w:val="00BD06F5"/>
    <w:rsid w:val="00BD3223"/>
    <w:rsid w:val="00BD6739"/>
    <w:rsid w:val="00BE4FBE"/>
    <w:rsid w:val="00BE7F31"/>
    <w:rsid w:val="00BF2940"/>
    <w:rsid w:val="00C0686E"/>
    <w:rsid w:val="00C21190"/>
    <w:rsid w:val="00C2562C"/>
    <w:rsid w:val="00C25D7D"/>
    <w:rsid w:val="00C3313D"/>
    <w:rsid w:val="00C40A83"/>
    <w:rsid w:val="00C623E6"/>
    <w:rsid w:val="00C710BB"/>
    <w:rsid w:val="00C73DDA"/>
    <w:rsid w:val="00C86D10"/>
    <w:rsid w:val="00CB1C18"/>
    <w:rsid w:val="00CC5E94"/>
    <w:rsid w:val="00CD1D99"/>
    <w:rsid w:val="00CD5577"/>
    <w:rsid w:val="00CD7A9A"/>
    <w:rsid w:val="00CE07FC"/>
    <w:rsid w:val="00CE09CD"/>
    <w:rsid w:val="00CE61B4"/>
    <w:rsid w:val="00D04B50"/>
    <w:rsid w:val="00D0636A"/>
    <w:rsid w:val="00D21C01"/>
    <w:rsid w:val="00D32B13"/>
    <w:rsid w:val="00D32F01"/>
    <w:rsid w:val="00D35556"/>
    <w:rsid w:val="00D40099"/>
    <w:rsid w:val="00D51AF4"/>
    <w:rsid w:val="00D52B3D"/>
    <w:rsid w:val="00D70D67"/>
    <w:rsid w:val="00D84F35"/>
    <w:rsid w:val="00D9562C"/>
    <w:rsid w:val="00D97387"/>
    <w:rsid w:val="00D979C6"/>
    <w:rsid w:val="00DB11D3"/>
    <w:rsid w:val="00DB2365"/>
    <w:rsid w:val="00DC42CC"/>
    <w:rsid w:val="00DE5F8C"/>
    <w:rsid w:val="00DF7851"/>
    <w:rsid w:val="00E05E0C"/>
    <w:rsid w:val="00E126DF"/>
    <w:rsid w:val="00E130CA"/>
    <w:rsid w:val="00E16968"/>
    <w:rsid w:val="00E22CF6"/>
    <w:rsid w:val="00E26349"/>
    <w:rsid w:val="00E26F81"/>
    <w:rsid w:val="00E34CB5"/>
    <w:rsid w:val="00E35CDC"/>
    <w:rsid w:val="00E5065E"/>
    <w:rsid w:val="00E50CBA"/>
    <w:rsid w:val="00E53C38"/>
    <w:rsid w:val="00E7093B"/>
    <w:rsid w:val="00E73E7A"/>
    <w:rsid w:val="00E810F0"/>
    <w:rsid w:val="00E87D4E"/>
    <w:rsid w:val="00E905FB"/>
    <w:rsid w:val="00E957DE"/>
    <w:rsid w:val="00EB1847"/>
    <w:rsid w:val="00EB3A6F"/>
    <w:rsid w:val="00EB5105"/>
    <w:rsid w:val="00ED1117"/>
    <w:rsid w:val="00ED1B2D"/>
    <w:rsid w:val="00ED60FD"/>
    <w:rsid w:val="00EE5678"/>
    <w:rsid w:val="00F02C27"/>
    <w:rsid w:val="00F043FA"/>
    <w:rsid w:val="00F04EF5"/>
    <w:rsid w:val="00F12F5B"/>
    <w:rsid w:val="00F25640"/>
    <w:rsid w:val="00F33116"/>
    <w:rsid w:val="00F3417A"/>
    <w:rsid w:val="00F35F99"/>
    <w:rsid w:val="00F43018"/>
    <w:rsid w:val="00F532A7"/>
    <w:rsid w:val="00F6476F"/>
    <w:rsid w:val="00F70507"/>
    <w:rsid w:val="00F72DD1"/>
    <w:rsid w:val="00F749D9"/>
    <w:rsid w:val="00F752D3"/>
    <w:rsid w:val="00F776E4"/>
    <w:rsid w:val="00F843EF"/>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unhideWhenUsed/>
    <w:qFormat/>
    <w:rsid w:val="003F4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F4095"/>
    <w:rPr>
      <w:sz w:val="16"/>
      <w:szCs w:val="16"/>
    </w:rPr>
  </w:style>
  <w:style w:type="paragraph" w:styleId="ae">
    <w:name w:val="annotation text"/>
    <w:basedOn w:val="a"/>
    <w:link w:val="af"/>
    <w:uiPriority w:val="99"/>
    <w:semiHidden/>
    <w:unhideWhenUsed/>
    <w:rsid w:val="003F4095"/>
    <w:rPr>
      <w:sz w:val="20"/>
    </w:rPr>
  </w:style>
  <w:style w:type="character" w:customStyle="1" w:styleId="af">
    <w:name w:val="Текст примечания Знак"/>
    <w:basedOn w:val="a0"/>
    <w:link w:val="ae"/>
    <w:uiPriority w:val="99"/>
    <w:semiHidden/>
    <w:rsid w:val="003F4095"/>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F4095"/>
    <w:rPr>
      <w:b/>
      <w:bCs/>
    </w:rPr>
  </w:style>
  <w:style w:type="character" w:customStyle="1" w:styleId="af1">
    <w:name w:val="Тема примечания Знак"/>
    <w:basedOn w:val="af"/>
    <w:link w:val="af0"/>
    <w:uiPriority w:val="99"/>
    <w:semiHidden/>
    <w:rsid w:val="003F4095"/>
    <w:rPr>
      <w:rFonts w:ascii="Times New Roman" w:hAnsi="Times New Roman" w:cs="Times New Roman"/>
      <w:b/>
      <w:bCs/>
      <w:snapToGrid w:val="0"/>
      <w:sz w:val="20"/>
      <w:szCs w:val="20"/>
      <w:lang w:eastAsia="ru-RU"/>
    </w:rPr>
  </w:style>
  <w:style w:type="character" w:customStyle="1" w:styleId="20">
    <w:name w:val="Заголовок 2 Знак"/>
    <w:basedOn w:val="a0"/>
    <w:link w:val="2"/>
    <w:uiPriority w:val="9"/>
    <w:rsid w:val="003F4095"/>
    <w:rPr>
      <w:rFonts w:asciiTheme="majorHAnsi" w:eastAsiaTheme="majorEastAsia" w:hAnsiTheme="majorHAnsi" w:cstheme="majorBidi"/>
      <w:b/>
      <w:bCs/>
      <w:snapToGrid w:val="0"/>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unhideWhenUsed/>
    <w:qFormat/>
    <w:rsid w:val="003F40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F4095"/>
    <w:rPr>
      <w:sz w:val="16"/>
      <w:szCs w:val="16"/>
    </w:rPr>
  </w:style>
  <w:style w:type="paragraph" w:styleId="ae">
    <w:name w:val="annotation text"/>
    <w:basedOn w:val="a"/>
    <w:link w:val="af"/>
    <w:uiPriority w:val="99"/>
    <w:semiHidden/>
    <w:unhideWhenUsed/>
    <w:rsid w:val="003F4095"/>
    <w:rPr>
      <w:sz w:val="20"/>
    </w:rPr>
  </w:style>
  <w:style w:type="character" w:customStyle="1" w:styleId="af">
    <w:name w:val="Текст примечания Знак"/>
    <w:basedOn w:val="a0"/>
    <w:link w:val="ae"/>
    <w:uiPriority w:val="99"/>
    <w:semiHidden/>
    <w:rsid w:val="003F4095"/>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F4095"/>
    <w:rPr>
      <w:b/>
      <w:bCs/>
    </w:rPr>
  </w:style>
  <w:style w:type="character" w:customStyle="1" w:styleId="af1">
    <w:name w:val="Тема примечания Знак"/>
    <w:basedOn w:val="af"/>
    <w:link w:val="af0"/>
    <w:uiPriority w:val="99"/>
    <w:semiHidden/>
    <w:rsid w:val="003F4095"/>
    <w:rPr>
      <w:rFonts w:ascii="Times New Roman" w:hAnsi="Times New Roman" w:cs="Times New Roman"/>
      <w:b/>
      <w:bCs/>
      <w:snapToGrid w:val="0"/>
      <w:sz w:val="20"/>
      <w:szCs w:val="20"/>
      <w:lang w:eastAsia="ru-RU"/>
    </w:rPr>
  </w:style>
  <w:style w:type="character" w:customStyle="1" w:styleId="20">
    <w:name w:val="Заголовок 2 Знак"/>
    <w:basedOn w:val="a0"/>
    <w:link w:val="2"/>
    <w:uiPriority w:val="9"/>
    <w:rsid w:val="003F4095"/>
    <w:rPr>
      <w:rFonts w:asciiTheme="majorHAnsi" w:eastAsiaTheme="majorEastAsia" w:hAnsiTheme="majorHAnsi" w:cstheme="majorBidi"/>
      <w:b/>
      <w:bCs/>
      <w:snapToGrid w:val="0"/>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inovaEM@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46FFBA5-BF77-4123-ACED-012CCD98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13</cp:revision>
  <cp:lastPrinted>2013-02-18T07:56:00Z</cp:lastPrinted>
  <dcterms:created xsi:type="dcterms:W3CDTF">2017-07-14T00:55:00Z</dcterms:created>
  <dcterms:modified xsi:type="dcterms:W3CDTF">2017-07-31T13:33:00Z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