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060E" w14:textId="77777777" w:rsidR="0024584A" w:rsidRPr="00817D5C" w:rsidRDefault="0024584A" w:rsidP="0024584A">
      <w:pPr>
        <w:ind w:firstLine="0"/>
        <w:jc w:val="center"/>
        <w:rPr>
          <w:rFonts w:eastAsiaTheme="majorEastAsia"/>
          <w:b/>
          <w:bCs/>
          <w:snapToGrid/>
          <w:szCs w:val="28"/>
          <w:lang w:eastAsia="en-US"/>
        </w:rPr>
      </w:pPr>
      <w:r w:rsidRPr="00817D5C">
        <w:rPr>
          <w:rFonts w:eastAsiaTheme="majorEastAsia"/>
          <w:b/>
          <w:bCs/>
          <w:snapToGrid/>
          <w:szCs w:val="28"/>
          <w:lang w:eastAsia="en-US"/>
        </w:rPr>
        <w:t>ИЗВЕЩЕНИЕ</w:t>
      </w:r>
    </w:p>
    <w:p w14:paraId="381B060F" w14:textId="152F55EA" w:rsidR="0024584A" w:rsidRPr="00817D5C" w:rsidRDefault="0024584A" w:rsidP="0024584A">
      <w:pPr>
        <w:ind w:firstLine="0"/>
        <w:jc w:val="center"/>
        <w:rPr>
          <w:rFonts w:eastAsiaTheme="majorEastAsia"/>
          <w:b/>
          <w:bCs/>
          <w:snapToGrid/>
          <w:szCs w:val="28"/>
          <w:lang w:eastAsia="en-US"/>
        </w:rPr>
      </w:pPr>
      <w:r w:rsidRPr="00817D5C">
        <w:rPr>
          <w:rFonts w:eastAsiaTheme="majorEastAsia"/>
          <w:b/>
          <w:bCs/>
          <w:snapToGrid/>
          <w:szCs w:val="28"/>
          <w:lang w:eastAsia="en-US"/>
        </w:rPr>
        <w:t>О РАЗМЕЩЕНИИ ЗАКАЗА № ЕП</w:t>
      </w:r>
      <w:r w:rsidR="007745A4" w:rsidRPr="009C5DD9">
        <w:rPr>
          <w:rFonts w:eastAsiaTheme="majorEastAsia"/>
          <w:b/>
          <w:bCs/>
          <w:snapToGrid/>
          <w:szCs w:val="28"/>
          <w:lang w:eastAsia="en-US"/>
        </w:rPr>
        <w:t>-</w:t>
      </w:r>
      <w:r w:rsidR="009C5DD9">
        <w:rPr>
          <w:rFonts w:eastAsiaTheme="majorEastAsia"/>
          <w:b/>
          <w:bCs/>
          <w:snapToGrid/>
          <w:szCs w:val="28"/>
          <w:lang w:eastAsia="en-US"/>
        </w:rPr>
        <w:t>ЦКПСАП-17-0090</w:t>
      </w:r>
    </w:p>
    <w:p w14:paraId="381B0610" w14:textId="4D471FF5" w:rsidR="0024584A" w:rsidRPr="00182972" w:rsidRDefault="0024584A" w:rsidP="00182972">
      <w:pPr>
        <w:ind w:firstLine="0"/>
        <w:jc w:val="center"/>
        <w:rPr>
          <w:rFonts w:eastAsiaTheme="majorEastAsia"/>
          <w:b/>
          <w:bCs/>
          <w:snapToGrid/>
          <w:szCs w:val="28"/>
          <w:lang w:eastAsia="en-US"/>
        </w:rPr>
      </w:pPr>
      <w:r w:rsidRPr="00182972">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14:paraId="381B0612" w14:textId="77777777" w:rsidR="0024584A" w:rsidRPr="00817D5C" w:rsidRDefault="0024584A" w:rsidP="0024584A">
      <w:pPr>
        <w:jc w:val="both"/>
        <w:rPr>
          <w:szCs w:val="28"/>
        </w:rPr>
      </w:pPr>
    </w:p>
    <w:p w14:paraId="381B0613" w14:textId="771D6E52" w:rsidR="0024584A" w:rsidRPr="00817D5C" w:rsidRDefault="00CC5E94" w:rsidP="0024584A">
      <w:pPr>
        <w:jc w:val="both"/>
        <w:rPr>
          <w:szCs w:val="28"/>
        </w:rPr>
      </w:pPr>
      <w:proofErr w:type="gramStart"/>
      <w:r w:rsidRPr="00817D5C">
        <w:rPr>
          <w:szCs w:val="28"/>
        </w:rPr>
        <w:t xml:space="preserve">Публичное </w:t>
      </w:r>
      <w:r w:rsidR="0024584A" w:rsidRPr="00817D5C">
        <w:rPr>
          <w:szCs w:val="28"/>
        </w:rPr>
        <w:t>акционерное общество «Центр по перевозке грузов в контейнерах «ТрансКонтейнер» (</w:t>
      </w:r>
      <w:r w:rsidRPr="00817D5C">
        <w:rPr>
          <w:szCs w:val="28"/>
        </w:rPr>
        <w:t>ПАО</w:t>
      </w:r>
      <w:r w:rsidR="0024584A" w:rsidRPr="00817D5C">
        <w:rPr>
          <w:szCs w:val="28"/>
        </w:rPr>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w:t>
      </w:r>
      <w:r w:rsidR="00EE5678" w:rsidRPr="00817D5C">
        <w:rPr>
          <w:szCs w:val="28"/>
        </w:rPr>
        <w:t xml:space="preserve">Положением о порядке закупки товаров, работ, услуг для нужд ПАО </w:t>
      </w:r>
      <w:r w:rsidR="0024584A" w:rsidRPr="00817D5C">
        <w:rPr>
          <w:szCs w:val="28"/>
        </w:rPr>
        <w:t xml:space="preserve">«ТрансКонтейнер» </w:t>
      </w:r>
      <w:r w:rsidR="00E810F0" w:rsidRPr="00817D5C">
        <w:rPr>
          <w:szCs w:val="28"/>
        </w:rPr>
        <w:t>утвержденным решением совета директоров ПАО «ТрансКонтейнер» от 21</w:t>
      </w:r>
      <w:r w:rsidR="00182972">
        <w:rPr>
          <w:szCs w:val="28"/>
        </w:rPr>
        <w:t> </w:t>
      </w:r>
      <w:r w:rsidR="00E810F0" w:rsidRPr="00817D5C">
        <w:rPr>
          <w:szCs w:val="28"/>
        </w:rPr>
        <w:t xml:space="preserve">декабря 2016 г. </w:t>
      </w:r>
      <w:r w:rsidR="003C49AD" w:rsidRPr="00817D5C">
        <w:rPr>
          <w:szCs w:val="28"/>
        </w:rPr>
        <w:t>(далее – Положение о закупках</w:t>
      </w:r>
      <w:r w:rsidR="0024584A" w:rsidRPr="00817D5C">
        <w:rPr>
          <w:szCs w:val="28"/>
        </w:rPr>
        <w:t>), проводит размещение</w:t>
      </w:r>
      <w:proofErr w:type="gramEnd"/>
      <w:r w:rsidR="0024584A" w:rsidRPr="00817D5C">
        <w:rPr>
          <w:szCs w:val="28"/>
        </w:rPr>
        <w:t xml:space="preserve"> заказа №</w:t>
      </w:r>
      <w:r w:rsidR="00182972">
        <w:rPr>
          <w:szCs w:val="28"/>
        </w:rPr>
        <w:t> </w:t>
      </w:r>
      <w:r w:rsidR="009C5DD9" w:rsidRPr="009C5DD9">
        <w:rPr>
          <w:szCs w:val="28"/>
        </w:rPr>
        <w:t>ЕП-ЦКПСАП-17-0090</w:t>
      </w:r>
      <w:r w:rsidR="009C5DD9" w:rsidRPr="009C5DD9">
        <w:rPr>
          <w:szCs w:val="28"/>
        </w:rPr>
        <w:t xml:space="preserve"> </w:t>
      </w:r>
      <w:r w:rsidR="0024584A" w:rsidRPr="00817D5C">
        <w:rPr>
          <w:szCs w:val="28"/>
        </w:rPr>
        <w:t>на закупку товаров, выполнение работ и оказание услуг у единственного поставщика (исполнителя,</w:t>
      </w:r>
      <w:bookmarkStart w:id="0" w:name="_GoBack"/>
      <w:bookmarkEnd w:id="0"/>
      <w:r w:rsidR="0024584A" w:rsidRPr="00817D5C">
        <w:rPr>
          <w:szCs w:val="28"/>
        </w:rPr>
        <w:t xml:space="preserve"> подрядчика) (далее – Заказ).</w:t>
      </w:r>
    </w:p>
    <w:p w14:paraId="381B0614" w14:textId="77777777" w:rsidR="0024584A" w:rsidRPr="00817D5C" w:rsidRDefault="0024584A" w:rsidP="0024584A">
      <w:pPr>
        <w:jc w:val="both"/>
        <w:rPr>
          <w:b/>
          <w:szCs w:val="28"/>
        </w:rPr>
      </w:pPr>
    </w:p>
    <w:p w14:paraId="381B0615" w14:textId="6E69BA65" w:rsidR="0024584A" w:rsidRPr="00817D5C" w:rsidRDefault="0024584A" w:rsidP="0024584A">
      <w:pPr>
        <w:jc w:val="both"/>
        <w:rPr>
          <w:i/>
          <w:szCs w:val="28"/>
        </w:rPr>
      </w:pPr>
      <w:r w:rsidRPr="00817D5C">
        <w:rPr>
          <w:b/>
          <w:szCs w:val="28"/>
        </w:rPr>
        <w:t>Заказчик:</w:t>
      </w:r>
      <w:r w:rsidRPr="00817D5C">
        <w:rPr>
          <w:szCs w:val="28"/>
        </w:rPr>
        <w:t xml:space="preserve"> </w:t>
      </w:r>
      <w:r w:rsidR="00CC5E94" w:rsidRPr="00817D5C">
        <w:rPr>
          <w:szCs w:val="28"/>
        </w:rPr>
        <w:t>ПАО</w:t>
      </w:r>
      <w:r w:rsidRPr="00817D5C">
        <w:rPr>
          <w:szCs w:val="28"/>
        </w:rPr>
        <w:t xml:space="preserve"> «ТрансКонтейнер»</w:t>
      </w:r>
      <w:r w:rsidRPr="00817D5C">
        <w:rPr>
          <w:i/>
          <w:szCs w:val="28"/>
        </w:rPr>
        <w:t>.</w:t>
      </w:r>
    </w:p>
    <w:p w14:paraId="381B0616" w14:textId="77777777" w:rsidR="0024584A" w:rsidRPr="00817D5C" w:rsidRDefault="0024584A" w:rsidP="0024584A">
      <w:pPr>
        <w:jc w:val="both"/>
        <w:rPr>
          <w:szCs w:val="28"/>
        </w:rPr>
      </w:pPr>
      <w:r w:rsidRPr="00817D5C">
        <w:rPr>
          <w:szCs w:val="28"/>
        </w:rPr>
        <w:t>Местонахождение: Российская Федерация, 125047, Москва, Оружейный переулок, д. 19;</w:t>
      </w:r>
    </w:p>
    <w:p w14:paraId="381B0617" w14:textId="69209439" w:rsidR="0024584A" w:rsidRPr="00817D5C" w:rsidRDefault="0024584A" w:rsidP="0024584A">
      <w:pPr>
        <w:jc w:val="both"/>
        <w:rPr>
          <w:szCs w:val="28"/>
        </w:rPr>
      </w:pPr>
      <w:r w:rsidRPr="00817D5C">
        <w:rPr>
          <w:szCs w:val="28"/>
        </w:rPr>
        <w:t>Почтовый адрес: Российская Федерация, 125047, Москва, Оружейный переулок, д. 19.</w:t>
      </w:r>
    </w:p>
    <w:p w14:paraId="381B0618" w14:textId="77777777" w:rsidR="0024584A" w:rsidRPr="00456F78" w:rsidRDefault="0024584A" w:rsidP="0024584A">
      <w:pPr>
        <w:jc w:val="both"/>
        <w:rPr>
          <w:szCs w:val="28"/>
        </w:rPr>
      </w:pPr>
      <w:r w:rsidRPr="00817D5C">
        <w:rPr>
          <w:szCs w:val="28"/>
        </w:rPr>
        <w:t xml:space="preserve">Телефон: (495) 788-17-17, факс (499) 262-75-78, электронный адрес </w:t>
      </w:r>
      <w:hyperlink r:id="rId11" w:history="1">
        <w:r w:rsidRPr="00456F78">
          <w:rPr>
            <w:rStyle w:val="a6"/>
            <w:szCs w:val="28"/>
          </w:rPr>
          <w:t>zakupki@trcont.ru</w:t>
        </w:r>
      </w:hyperlink>
      <w:r w:rsidRPr="00456F78">
        <w:rPr>
          <w:szCs w:val="28"/>
        </w:rPr>
        <w:t>.</w:t>
      </w:r>
    </w:p>
    <w:p w14:paraId="381B0619" w14:textId="77777777" w:rsidR="0024584A" w:rsidRPr="00456F78" w:rsidRDefault="0024584A" w:rsidP="0024584A">
      <w:pPr>
        <w:jc w:val="both"/>
        <w:rPr>
          <w:szCs w:val="28"/>
        </w:rPr>
      </w:pPr>
    </w:p>
    <w:p w14:paraId="381B061A" w14:textId="77777777" w:rsidR="0024584A" w:rsidRPr="00456F78" w:rsidRDefault="0024584A" w:rsidP="0024584A">
      <w:pPr>
        <w:jc w:val="both"/>
        <w:rPr>
          <w:b/>
          <w:szCs w:val="28"/>
        </w:rPr>
      </w:pPr>
      <w:r w:rsidRPr="00456F78">
        <w:rPr>
          <w:b/>
          <w:szCs w:val="28"/>
        </w:rPr>
        <w:t>Контактная информация Заказчика</w:t>
      </w:r>
    </w:p>
    <w:p w14:paraId="381B061B" w14:textId="405247BA" w:rsidR="0024584A" w:rsidRPr="00456F78" w:rsidRDefault="0024584A" w:rsidP="0024584A">
      <w:pPr>
        <w:jc w:val="both"/>
        <w:rPr>
          <w:szCs w:val="28"/>
        </w:rPr>
      </w:pPr>
      <w:r w:rsidRPr="00456F78">
        <w:rPr>
          <w:szCs w:val="28"/>
        </w:rPr>
        <w:t xml:space="preserve">Ф.И.О.: </w:t>
      </w:r>
      <w:proofErr w:type="spellStart"/>
      <w:r w:rsidR="00364B6E" w:rsidRPr="00456F78">
        <w:rPr>
          <w:szCs w:val="28"/>
        </w:rPr>
        <w:t>Шаханов</w:t>
      </w:r>
      <w:proofErr w:type="spellEnd"/>
      <w:r w:rsidR="00364B6E" w:rsidRPr="00456F78">
        <w:rPr>
          <w:szCs w:val="28"/>
        </w:rPr>
        <w:t xml:space="preserve"> Александр Вадимович</w:t>
      </w:r>
    </w:p>
    <w:p w14:paraId="381B061C" w14:textId="396BA3F6" w:rsidR="0024584A" w:rsidRPr="00456F78" w:rsidRDefault="0024584A" w:rsidP="0024584A">
      <w:pPr>
        <w:jc w:val="both"/>
        <w:rPr>
          <w:szCs w:val="28"/>
        </w:rPr>
      </w:pPr>
      <w:r w:rsidRPr="00456F78">
        <w:rPr>
          <w:szCs w:val="28"/>
        </w:rPr>
        <w:t xml:space="preserve">Адрес электронной почты: </w:t>
      </w:r>
      <w:proofErr w:type="spellStart"/>
      <w:r w:rsidR="00364B6E" w:rsidRPr="00456F78">
        <w:rPr>
          <w:szCs w:val="28"/>
          <w:lang w:val="en-US"/>
        </w:rPr>
        <w:t>ShakhanovAV</w:t>
      </w:r>
      <w:proofErr w:type="spellEnd"/>
      <w:r w:rsidR="00364B6E" w:rsidRPr="00456F78">
        <w:rPr>
          <w:szCs w:val="28"/>
        </w:rPr>
        <w:t>@</w:t>
      </w:r>
      <w:proofErr w:type="spellStart"/>
      <w:r w:rsidR="00364B6E" w:rsidRPr="00456F78">
        <w:rPr>
          <w:szCs w:val="28"/>
          <w:lang w:val="en-US"/>
        </w:rPr>
        <w:t>trcont</w:t>
      </w:r>
      <w:proofErr w:type="spellEnd"/>
      <w:r w:rsidR="00364B6E" w:rsidRPr="00456F78">
        <w:rPr>
          <w:szCs w:val="28"/>
        </w:rPr>
        <w:t>.</w:t>
      </w:r>
      <w:proofErr w:type="spellStart"/>
      <w:r w:rsidR="00364B6E" w:rsidRPr="00456F78">
        <w:rPr>
          <w:szCs w:val="28"/>
          <w:lang w:val="en-US"/>
        </w:rPr>
        <w:t>ru</w:t>
      </w:r>
      <w:proofErr w:type="spellEnd"/>
    </w:p>
    <w:p w14:paraId="381B061D" w14:textId="26012D38" w:rsidR="0024584A" w:rsidRPr="00456F78" w:rsidRDefault="0024584A" w:rsidP="0024584A">
      <w:pPr>
        <w:jc w:val="both"/>
        <w:rPr>
          <w:szCs w:val="28"/>
        </w:rPr>
      </w:pPr>
      <w:r w:rsidRPr="00456F78">
        <w:rPr>
          <w:szCs w:val="28"/>
        </w:rPr>
        <w:t xml:space="preserve">Телефон: </w:t>
      </w:r>
      <w:r w:rsidR="00364B6E" w:rsidRPr="00456F78">
        <w:rPr>
          <w:szCs w:val="28"/>
        </w:rPr>
        <w:t xml:space="preserve">+7 495 788 1717 </w:t>
      </w:r>
      <w:r w:rsidR="00ED7A5C">
        <w:rPr>
          <w:szCs w:val="28"/>
        </w:rPr>
        <w:t xml:space="preserve">(доб. </w:t>
      </w:r>
      <w:r w:rsidR="00364B6E" w:rsidRPr="00456F78">
        <w:rPr>
          <w:szCs w:val="28"/>
        </w:rPr>
        <w:t>1041</w:t>
      </w:r>
      <w:r w:rsidR="00ED7A5C">
        <w:rPr>
          <w:szCs w:val="28"/>
        </w:rPr>
        <w:t>)</w:t>
      </w:r>
      <w:r w:rsidRPr="00456F78">
        <w:rPr>
          <w:szCs w:val="28"/>
        </w:rPr>
        <w:t xml:space="preserve">, </w:t>
      </w:r>
    </w:p>
    <w:p w14:paraId="381B061E" w14:textId="16307D8F" w:rsidR="0024584A" w:rsidRPr="00456F78" w:rsidRDefault="0024584A" w:rsidP="0024584A">
      <w:pPr>
        <w:jc w:val="both"/>
        <w:rPr>
          <w:szCs w:val="28"/>
        </w:rPr>
      </w:pPr>
      <w:r w:rsidRPr="00456F78">
        <w:rPr>
          <w:szCs w:val="28"/>
        </w:rPr>
        <w:t xml:space="preserve">Факс: </w:t>
      </w:r>
      <w:r w:rsidR="006F5E13" w:rsidRPr="00456F78">
        <w:rPr>
          <w:szCs w:val="28"/>
        </w:rPr>
        <w:t xml:space="preserve">+7 </w:t>
      </w:r>
      <w:r w:rsidR="00364B6E" w:rsidRPr="00456F78">
        <w:rPr>
          <w:szCs w:val="28"/>
        </w:rPr>
        <w:t>(495) 788-1717 доб. 17-84.</w:t>
      </w:r>
    </w:p>
    <w:p w14:paraId="381B061F" w14:textId="77777777" w:rsidR="0024584A" w:rsidRPr="00456F78" w:rsidRDefault="0024584A" w:rsidP="0024584A">
      <w:pPr>
        <w:jc w:val="both"/>
        <w:rPr>
          <w:szCs w:val="28"/>
        </w:rPr>
      </w:pPr>
    </w:p>
    <w:p w14:paraId="707C6780" w14:textId="3D3C5C01" w:rsidR="00BB79DC" w:rsidRPr="00456F78" w:rsidRDefault="0024584A" w:rsidP="00BB79DC">
      <w:pPr>
        <w:jc w:val="both"/>
        <w:rPr>
          <w:i/>
          <w:szCs w:val="28"/>
        </w:rPr>
      </w:pPr>
      <w:r w:rsidRPr="00456F78">
        <w:rPr>
          <w:b/>
          <w:szCs w:val="28"/>
        </w:rPr>
        <w:t xml:space="preserve">1. Предмет Заказа: </w:t>
      </w:r>
      <w:r w:rsidR="004545BB">
        <w:rPr>
          <w:szCs w:val="28"/>
        </w:rPr>
        <w:t>продление</w:t>
      </w:r>
      <w:r w:rsidR="004545BB" w:rsidRPr="00970749">
        <w:rPr>
          <w:szCs w:val="28"/>
        </w:rPr>
        <w:t xml:space="preserve"> предоставлени</w:t>
      </w:r>
      <w:r w:rsidR="004545BB">
        <w:rPr>
          <w:szCs w:val="28"/>
        </w:rPr>
        <w:t>я</w:t>
      </w:r>
      <w:r w:rsidR="004545BB" w:rsidRPr="00970749">
        <w:rPr>
          <w:szCs w:val="28"/>
        </w:rPr>
        <w:t xml:space="preserve"> </w:t>
      </w:r>
      <w:r w:rsidR="004545BB">
        <w:rPr>
          <w:szCs w:val="28"/>
        </w:rPr>
        <w:t>круглосуточного доступа к информационному сервису</w:t>
      </w:r>
      <w:r w:rsidR="004545BB" w:rsidRPr="00970749">
        <w:rPr>
          <w:szCs w:val="28"/>
        </w:rPr>
        <w:t xml:space="preserve"> </w:t>
      </w:r>
      <w:r w:rsidR="004545BB" w:rsidRPr="00970749">
        <w:rPr>
          <w:szCs w:val="28"/>
          <w:lang w:val="en-US"/>
        </w:rPr>
        <w:t>B</w:t>
      </w:r>
      <w:r w:rsidR="004545BB">
        <w:rPr>
          <w:szCs w:val="28"/>
          <w:lang w:val="en-US"/>
        </w:rPr>
        <w:t>LOOMBERG</w:t>
      </w:r>
      <w:r w:rsidR="004545BB" w:rsidRPr="0076021A">
        <w:rPr>
          <w:szCs w:val="28"/>
        </w:rPr>
        <w:t xml:space="preserve"> </w:t>
      </w:r>
      <w:r w:rsidR="004545BB">
        <w:rPr>
          <w:szCs w:val="28"/>
          <w:lang w:val="en-US"/>
        </w:rPr>
        <w:t>PROFESSIONAL</w:t>
      </w:r>
      <w:r w:rsidR="000D6ED3" w:rsidRPr="00A44719">
        <w:rPr>
          <w:szCs w:val="28"/>
        </w:rPr>
        <w:t>®</w:t>
      </w:r>
      <w:r w:rsidR="004545BB">
        <w:rPr>
          <w:szCs w:val="28"/>
        </w:rPr>
        <w:t xml:space="preserve"> в соответствии с графиком предоставления услуг от 10.07.2013</w:t>
      </w:r>
      <w:r w:rsidR="00BB79DC" w:rsidRPr="00456F78">
        <w:rPr>
          <w:i/>
          <w:szCs w:val="28"/>
        </w:rPr>
        <w:t>.</w:t>
      </w:r>
    </w:p>
    <w:p w14:paraId="2995D981" w14:textId="77777777" w:rsidR="00EA580F" w:rsidRDefault="00EA580F" w:rsidP="0024584A">
      <w:pPr>
        <w:jc w:val="both"/>
        <w:rPr>
          <w:szCs w:val="28"/>
        </w:rPr>
      </w:pPr>
    </w:p>
    <w:p w14:paraId="381B0622" w14:textId="06987D2C" w:rsidR="0024584A" w:rsidRPr="00456F78" w:rsidRDefault="0024584A" w:rsidP="0024584A">
      <w:pPr>
        <w:jc w:val="both"/>
        <w:rPr>
          <w:szCs w:val="28"/>
        </w:rPr>
      </w:pPr>
      <w:r w:rsidRPr="00456F78">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952"/>
        <w:gridCol w:w="1952"/>
        <w:gridCol w:w="1517"/>
        <w:gridCol w:w="1503"/>
        <w:gridCol w:w="2318"/>
      </w:tblGrid>
      <w:tr w:rsidR="00053488" w:rsidRPr="00456F78" w14:paraId="7433B718" w14:textId="77777777" w:rsidTr="00704A29">
        <w:tc>
          <w:tcPr>
            <w:tcW w:w="675" w:type="dxa"/>
          </w:tcPr>
          <w:p w14:paraId="4A0EDA00" w14:textId="77777777" w:rsidR="00053488" w:rsidRPr="00456F78" w:rsidRDefault="00053488" w:rsidP="00704A29">
            <w:pPr>
              <w:ind w:firstLine="0"/>
              <w:rPr>
                <w:sz w:val="26"/>
                <w:szCs w:val="26"/>
              </w:rPr>
            </w:pPr>
            <w:r w:rsidRPr="00456F78">
              <w:rPr>
                <w:sz w:val="26"/>
                <w:szCs w:val="26"/>
              </w:rPr>
              <w:t>№</w:t>
            </w:r>
          </w:p>
        </w:tc>
        <w:tc>
          <w:tcPr>
            <w:tcW w:w="1819" w:type="dxa"/>
          </w:tcPr>
          <w:p w14:paraId="36CE1F06" w14:textId="77777777" w:rsidR="00053488" w:rsidRPr="00456F78" w:rsidRDefault="00053488" w:rsidP="00053488">
            <w:pPr>
              <w:ind w:firstLine="0"/>
              <w:rPr>
                <w:sz w:val="26"/>
                <w:szCs w:val="26"/>
              </w:rPr>
            </w:pPr>
            <w:r w:rsidRPr="00456F78">
              <w:rPr>
                <w:sz w:val="26"/>
                <w:szCs w:val="26"/>
              </w:rPr>
              <w:t>Классификация по ОКПД 2</w:t>
            </w:r>
          </w:p>
        </w:tc>
        <w:tc>
          <w:tcPr>
            <w:tcW w:w="1819" w:type="dxa"/>
          </w:tcPr>
          <w:p w14:paraId="1C88E7AC" w14:textId="77777777" w:rsidR="00053488" w:rsidRPr="00456F78" w:rsidRDefault="00053488" w:rsidP="00053488">
            <w:pPr>
              <w:ind w:firstLine="0"/>
              <w:rPr>
                <w:sz w:val="26"/>
                <w:szCs w:val="26"/>
              </w:rPr>
            </w:pPr>
            <w:r w:rsidRPr="00456F78">
              <w:rPr>
                <w:sz w:val="26"/>
                <w:szCs w:val="26"/>
              </w:rPr>
              <w:t>Классификация по ОКВЭД 2</w:t>
            </w:r>
          </w:p>
        </w:tc>
        <w:tc>
          <w:tcPr>
            <w:tcW w:w="1417" w:type="dxa"/>
          </w:tcPr>
          <w:p w14:paraId="4B2C77B1" w14:textId="77777777" w:rsidR="00053488" w:rsidRPr="00456F78" w:rsidRDefault="00053488" w:rsidP="00053488">
            <w:pPr>
              <w:ind w:firstLine="0"/>
              <w:rPr>
                <w:sz w:val="26"/>
                <w:szCs w:val="26"/>
              </w:rPr>
            </w:pPr>
            <w:r w:rsidRPr="00456F78">
              <w:rPr>
                <w:sz w:val="26"/>
                <w:szCs w:val="26"/>
              </w:rPr>
              <w:t>Количество (Объем)</w:t>
            </w:r>
          </w:p>
        </w:tc>
        <w:tc>
          <w:tcPr>
            <w:tcW w:w="1557" w:type="dxa"/>
          </w:tcPr>
          <w:p w14:paraId="03F8A2B6" w14:textId="77777777" w:rsidR="00053488" w:rsidRPr="00456F78" w:rsidRDefault="00053488" w:rsidP="00053488">
            <w:pPr>
              <w:ind w:firstLine="0"/>
              <w:rPr>
                <w:sz w:val="26"/>
                <w:szCs w:val="26"/>
              </w:rPr>
            </w:pPr>
            <w:r w:rsidRPr="00456F78">
              <w:rPr>
                <w:sz w:val="26"/>
                <w:szCs w:val="26"/>
              </w:rPr>
              <w:t>Ед. измерения</w:t>
            </w:r>
          </w:p>
        </w:tc>
        <w:tc>
          <w:tcPr>
            <w:tcW w:w="2412" w:type="dxa"/>
          </w:tcPr>
          <w:p w14:paraId="7486D8AF" w14:textId="77777777" w:rsidR="00053488" w:rsidRPr="00456F78" w:rsidRDefault="00053488" w:rsidP="00053488">
            <w:pPr>
              <w:ind w:firstLine="0"/>
              <w:rPr>
                <w:sz w:val="26"/>
                <w:szCs w:val="26"/>
              </w:rPr>
            </w:pPr>
            <w:r w:rsidRPr="00456F78">
              <w:rPr>
                <w:sz w:val="26"/>
                <w:szCs w:val="26"/>
              </w:rPr>
              <w:t>Дополнительные сведения</w:t>
            </w:r>
          </w:p>
        </w:tc>
      </w:tr>
      <w:tr w:rsidR="00053488" w:rsidRPr="00456F78" w14:paraId="2F13BBDB" w14:textId="77777777" w:rsidTr="00704A29">
        <w:tc>
          <w:tcPr>
            <w:tcW w:w="675" w:type="dxa"/>
          </w:tcPr>
          <w:p w14:paraId="7F0407EE" w14:textId="77777777" w:rsidR="00053488" w:rsidRPr="00456F78" w:rsidRDefault="00053488" w:rsidP="00456F78">
            <w:pPr>
              <w:ind w:firstLine="0"/>
              <w:jc w:val="center"/>
              <w:rPr>
                <w:sz w:val="26"/>
                <w:szCs w:val="26"/>
              </w:rPr>
            </w:pPr>
            <w:r w:rsidRPr="00456F78">
              <w:rPr>
                <w:sz w:val="26"/>
                <w:szCs w:val="26"/>
              </w:rPr>
              <w:t>1.</w:t>
            </w:r>
          </w:p>
        </w:tc>
        <w:tc>
          <w:tcPr>
            <w:tcW w:w="1819" w:type="dxa"/>
          </w:tcPr>
          <w:p w14:paraId="58B12B2C" w14:textId="3B9F3B72" w:rsidR="00053488" w:rsidRPr="00456F78" w:rsidRDefault="00BB79DC" w:rsidP="00456F78">
            <w:pPr>
              <w:ind w:firstLine="0"/>
              <w:jc w:val="center"/>
              <w:rPr>
                <w:sz w:val="26"/>
                <w:szCs w:val="26"/>
                <w:lang w:val="en-US"/>
              </w:rPr>
            </w:pPr>
            <w:r w:rsidRPr="00456F78">
              <w:rPr>
                <w:sz w:val="26"/>
                <w:szCs w:val="26"/>
                <w:lang w:val="en-US"/>
              </w:rPr>
              <w:t>63.99.10</w:t>
            </w:r>
          </w:p>
        </w:tc>
        <w:tc>
          <w:tcPr>
            <w:tcW w:w="1819" w:type="dxa"/>
          </w:tcPr>
          <w:p w14:paraId="1FD21E9D" w14:textId="66B85290" w:rsidR="00053488" w:rsidRPr="00456F78" w:rsidRDefault="00BB79DC" w:rsidP="00456F78">
            <w:pPr>
              <w:ind w:firstLine="0"/>
              <w:jc w:val="center"/>
              <w:rPr>
                <w:sz w:val="26"/>
                <w:szCs w:val="26"/>
                <w:lang w:val="en-US"/>
              </w:rPr>
            </w:pPr>
            <w:r w:rsidRPr="00456F78">
              <w:rPr>
                <w:sz w:val="26"/>
                <w:szCs w:val="26"/>
                <w:lang w:val="en-US"/>
              </w:rPr>
              <w:t>63.11.1</w:t>
            </w:r>
          </w:p>
        </w:tc>
        <w:tc>
          <w:tcPr>
            <w:tcW w:w="1417" w:type="dxa"/>
          </w:tcPr>
          <w:p w14:paraId="5AED2887" w14:textId="48444976" w:rsidR="00053488" w:rsidRPr="00456F78" w:rsidRDefault="00BB79DC" w:rsidP="00456F78">
            <w:pPr>
              <w:ind w:firstLine="0"/>
              <w:jc w:val="center"/>
              <w:rPr>
                <w:sz w:val="26"/>
                <w:szCs w:val="26"/>
                <w:lang w:val="en-US"/>
              </w:rPr>
            </w:pPr>
            <w:r w:rsidRPr="00456F78">
              <w:rPr>
                <w:sz w:val="26"/>
                <w:szCs w:val="26"/>
                <w:lang w:val="en-US"/>
              </w:rPr>
              <w:t>1</w:t>
            </w:r>
          </w:p>
        </w:tc>
        <w:tc>
          <w:tcPr>
            <w:tcW w:w="1557" w:type="dxa"/>
          </w:tcPr>
          <w:p w14:paraId="5738A56C" w14:textId="7EC303F6" w:rsidR="00053488" w:rsidRPr="00456F78" w:rsidRDefault="00BB79DC" w:rsidP="00456F78">
            <w:pPr>
              <w:ind w:firstLine="0"/>
              <w:jc w:val="center"/>
              <w:rPr>
                <w:sz w:val="26"/>
                <w:szCs w:val="26"/>
              </w:rPr>
            </w:pPr>
            <w:r w:rsidRPr="00456F78">
              <w:rPr>
                <w:sz w:val="26"/>
                <w:szCs w:val="26"/>
              </w:rPr>
              <w:t>Условная единица</w:t>
            </w:r>
          </w:p>
        </w:tc>
        <w:tc>
          <w:tcPr>
            <w:tcW w:w="2412" w:type="dxa"/>
          </w:tcPr>
          <w:p w14:paraId="332F0D08" w14:textId="0300B56D" w:rsidR="00053488" w:rsidRPr="00456F78" w:rsidRDefault="00053488" w:rsidP="00456F78">
            <w:pPr>
              <w:ind w:firstLine="0"/>
              <w:jc w:val="center"/>
              <w:rPr>
                <w:sz w:val="26"/>
                <w:szCs w:val="26"/>
              </w:rPr>
            </w:pPr>
            <w:r w:rsidRPr="00456F78">
              <w:rPr>
                <w:sz w:val="26"/>
                <w:szCs w:val="26"/>
              </w:rPr>
              <w:t xml:space="preserve">Строка </w:t>
            </w:r>
            <w:r w:rsidR="00BB79DC" w:rsidRPr="00456F78">
              <w:rPr>
                <w:sz w:val="26"/>
                <w:szCs w:val="26"/>
              </w:rPr>
              <w:t>ГПЗ</w:t>
            </w:r>
            <w:r w:rsidRPr="00456F78">
              <w:rPr>
                <w:sz w:val="26"/>
                <w:szCs w:val="26"/>
              </w:rPr>
              <w:t xml:space="preserve"> </w:t>
            </w:r>
            <w:r w:rsidRPr="00817D5C">
              <w:rPr>
                <w:sz w:val="26"/>
                <w:szCs w:val="26"/>
              </w:rPr>
              <w:t>№</w:t>
            </w:r>
            <w:r w:rsidR="00BF49CD" w:rsidRPr="00817D5C">
              <w:rPr>
                <w:sz w:val="26"/>
                <w:szCs w:val="26"/>
              </w:rPr>
              <w:t>330</w:t>
            </w:r>
          </w:p>
        </w:tc>
      </w:tr>
    </w:tbl>
    <w:p w14:paraId="74C5E428" w14:textId="77777777" w:rsidR="00EA580F" w:rsidRDefault="00EA580F" w:rsidP="0024584A">
      <w:pPr>
        <w:jc w:val="both"/>
        <w:rPr>
          <w:b/>
          <w:szCs w:val="28"/>
        </w:rPr>
      </w:pPr>
    </w:p>
    <w:p w14:paraId="381B0631" w14:textId="2306C22D" w:rsidR="0024584A" w:rsidRPr="00EA580F" w:rsidRDefault="0024584A" w:rsidP="0024584A">
      <w:pPr>
        <w:jc w:val="both"/>
        <w:rPr>
          <w:b/>
          <w:szCs w:val="28"/>
        </w:rPr>
      </w:pPr>
      <w:r w:rsidRPr="00EA580F">
        <w:rPr>
          <w:b/>
          <w:szCs w:val="28"/>
        </w:rPr>
        <w:t>2. Количество (Объем)</w:t>
      </w:r>
      <w:r w:rsidR="00456F78" w:rsidRPr="00EA580F">
        <w:rPr>
          <w:b/>
          <w:szCs w:val="28"/>
        </w:rPr>
        <w:t>:</w:t>
      </w:r>
      <w:r w:rsidRPr="00EA580F">
        <w:rPr>
          <w:b/>
          <w:szCs w:val="28"/>
        </w:rPr>
        <w:t xml:space="preserve"> </w:t>
      </w:r>
      <w:r w:rsidR="00BB79DC" w:rsidRPr="00EA580F">
        <w:rPr>
          <w:szCs w:val="28"/>
        </w:rPr>
        <w:t>пакет услуг «</w:t>
      </w:r>
      <w:r w:rsidR="00BB79DC" w:rsidRPr="00EA580F">
        <w:rPr>
          <w:szCs w:val="28"/>
          <w:lang w:val="en-US"/>
        </w:rPr>
        <w:t>Bloomberg</w:t>
      </w:r>
      <w:r w:rsidR="00BB79DC" w:rsidRPr="00EA580F">
        <w:rPr>
          <w:szCs w:val="28"/>
        </w:rPr>
        <w:t xml:space="preserve"> </w:t>
      </w:r>
      <w:r w:rsidR="00BB79DC" w:rsidRPr="00EA580F">
        <w:rPr>
          <w:szCs w:val="28"/>
          <w:lang w:val="en-US"/>
        </w:rPr>
        <w:t>Professional</w:t>
      </w:r>
      <w:r w:rsidR="00BB79DC" w:rsidRPr="00EA580F">
        <w:rPr>
          <w:szCs w:val="28"/>
        </w:rPr>
        <w:t xml:space="preserve"> (</w:t>
      </w:r>
      <w:r w:rsidR="00BB79DC" w:rsidRPr="00EA580F">
        <w:rPr>
          <w:szCs w:val="28"/>
          <w:lang w:val="en-US"/>
        </w:rPr>
        <w:t>Terminal</w:t>
      </w:r>
      <w:r w:rsidR="00BB79DC" w:rsidRPr="00EA580F">
        <w:rPr>
          <w:szCs w:val="28"/>
        </w:rPr>
        <w:t xml:space="preserve">)», установленный на </w:t>
      </w:r>
      <w:r w:rsidR="00ED7A5C" w:rsidRPr="00EA580F">
        <w:rPr>
          <w:szCs w:val="28"/>
        </w:rPr>
        <w:t>1 (</w:t>
      </w:r>
      <w:r w:rsidR="00BB79DC" w:rsidRPr="00EA580F">
        <w:rPr>
          <w:szCs w:val="28"/>
        </w:rPr>
        <w:t>одном</w:t>
      </w:r>
      <w:r w:rsidR="00ED7A5C" w:rsidRPr="00EA580F">
        <w:rPr>
          <w:szCs w:val="28"/>
        </w:rPr>
        <w:t>)</w:t>
      </w:r>
      <w:r w:rsidR="00BB79DC" w:rsidRPr="00EA580F">
        <w:rPr>
          <w:szCs w:val="28"/>
        </w:rPr>
        <w:t xml:space="preserve"> рабочем месте Заказчика.</w:t>
      </w:r>
    </w:p>
    <w:p w14:paraId="10A730D6" w14:textId="6546FDBE" w:rsidR="00240E05" w:rsidRPr="00EA580F" w:rsidRDefault="0024584A" w:rsidP="00240E05">
      <w:pPr>
        <w:jc w:val="both"/>
        <w:rPr>
          <w:szCs w:val="28"/>
        </w:rPr>
      </w:pPr>
      <w:r w:rsidRPr="00EA580F">
        <w:rPr>
          <w:b/>
          <w:szCs w:val="28"/>
        </w:rPr>
        <w:t xml:space="preserve">3. </w:t>
      </w:r>
      <w:r w:rsidR="00A1530B" w:rsidRPr="00EA580F">
        <w:rPr>
          <w:b/>
          <w:szCs w:val="28"/>
        </w:rPr>
        <w:t>Цена заказа</w:t>
      </w:r>
      <w:r w:rsidR="00456F78" w:rsidRPr="00EA580F">
        <w:rPr>
          <w:b/>
          <w:szCs w:val="28"/>
        </w:rPr>
        <w:t>:</w:t>
      </w:r>
      <w:r w:rsidR="00BB79DC" w:rsidRPr="00EA580F">
        <w:rPr>
          <w:b/>
          <w:szCs w:val="28"/>
        </w:rPr>
        <w:t xml:space="preserve"> </w:t>
      </w:r>
      <w:r w:rsidR="00EA580F" w:rsidRPr="00EA580F">
        <w:rPr>
          <w:szCs w:val="28"/>
        </w:rPr>
        <w:t>3</w:t>
      </w:r>
      <w:r w:rsidR="00EA580F" w:rsidRPr="00EA580F">
        <w:rPr>
          <w:szCs w:val="28"/>
          <w:lang w:val="en-US"/>
        </w:rPr>
        <w:t> </w:t>
      </w:r>
      <w:r w:rsidR="00EA580F" w:rsidRPr="00EA580F">
        <w:rPr>
          <w:szCs w:val="28"/>
        </w:rPr>
        <w:t>408</w:t>
      </w:r>
      <w:r w:rsidR="00EA580F" w:rsidRPr="00EA580F">
        <w:rPr>
          <w:szCs w:val="28"/>
          <w:lang w:val="en-US"/>
        </w:rPr>
        <w:t> </w:t>
      </w:r>
      <w:r w:rsidR="00EA580F" w:rsidRPr="00EA580F">
        <w:rPr>
          <w:szCs w:val="28"/>
        </w:rPr>
        <w:t>668,00 (Три миллиона четыреста восемь тысяч шестьсот шестьдесят восемь) рублей 00 копеек</w:t>
      </w:r>
      <w:r w:rsidR="00EA580F" w:rsidRPr="00EA580F" w:rsidDel="003E230C">
        <w:rPr>
          <w:szCs w:val="28"/>
        </w:rPr>
        <w:t xml:space="preserve"> </w:t>
      </w:r>
      <w:r w:rsidR="00EA580F" w:rsidRPr="00EA580F">
        <w:rPr>
          <w:szCs w:val="28"/>
        </w:rPr>
        <w:t>за 2 года (без учета налогов и сборов, возникающих у Заказчика).</w:t>
      </w:r>
    </w:p>
    <w:p w14:paraId="2E9C6A52" w14:textId="4C65F7C4" w:rsidR="000F6EF1" w:rsidRPr="00EA580F" w:rsidRDefault="0024584A" w:rsidP="00240E05">
      <w:pPr>
        <w:jc w:val="both"/>
        <w:rPr>
          <w:iCs/>
          <w:szCs w:val="28"/>
        </w:rPr>
      </w:pPr>
      <w:r w:rsidRPr="00EA580F">
        <w:rPr>
          <w:b/>
          <w:iCs/>
          <w:szCs w:val="28"/>
        </w:rPr>
        <w:lastRenderedPageBreak/>
        <w:t xml:space="preserve">4. Порядок определения цены за </w:t>
      </w:r>
      <w:r w:rsidR="00BB79DC" w:rsidRPr="00EA580F">
        <w:rPr>
          <w:b/>
          <w:iCs/>
          <w:szCs w:val="28"/>
        </w:rPr>
        <w:t>услуги</w:t>
      </w:r>
      <w:r w:rsidR="00BB79DC" w:rsidRPr="00EA580F">
        <w:rPr>
          <w:iCs/>
          <w:szCs w:val="28"/>
        </w:rPr>
        <w:t>:</w:t>
      </w:r>
      <w:r w:rsidRPr="00EA580F">
        <w:rPr>
          <w:iCs/>
          <w:szCs w:val="28"/>
        </w:rPr>
        <w:t xml:space="preserve"> </w:t>
      </w:r>
      <w:r w:rsidR="00EA580F" w:rsidRPr="00EA580F">
        <w:rPr>
          <w:szCs w:val="28"/>
        </w:rPr>
        <w:t xml:space="preserve">стоимость услуг устанавливается Исполнителем и указывается </w:t>
      </w:r>
      <w:r w:rsidR="00EA580F" w:rsidRPr="00EA580F">
        <w:rPr>
          <w:iCs/>
          <w:szCs w:val="28"/>
        </w:rPr>
        <w:t>в графике предоставления услуг</w:t>
      </w:r>
      <w:r w:rsidR="00EA580F" w:rsidRPr="00EA580F">
        <w:rPr>
          <w:szCs w:val="28"/>
        </w:rPr>
        <w:t xml:space="preserve"> </w:t>
      </w:r>
      <w:r w:rsidR="00EA580F" w:rsidRPr="00EA580F">
        <w:rPr>
          <w:szCs w:val="28"/>
          <w:lang w:val="en-US"/>
        </w:rPr>
        <w:t>Bloomberg</w:t>
      </w:r>
      <w:r w:rsidR="00EA580F" w:rsidRPr="00EA580F">
        <w:rPr>
          <w:szCs w:val="28"/>
        </w:rPr>
        <w:t>.</w:t>
      </w:r>
    </w:p>
    <w:p w14:paraId="381B0634" w14:textId="611E5BD5" w:rsidR="0024584A" w:rsidRPr="00EA580F" w:rsidRDefault="0024584A" w:rsidP="0024584A">
      <w:pPr>
        <w:pStyle w:val="Default"/>
        <w:ind w:firstLine="708"/>
        <w:jc w:val="both"/>
        <w:rPr>
          <w:iCs/>
          <w:color w:val="auto"/>
          <w:sz w:val="28"/>
          <w:szCs w:val="28"/>
        </w:rPr>
      </w:pPr>
      <w:r w:rsidRPr="00EA580F">
        <w:rPr>
          <w:b/>
          <w:iCs/>
          <w:color w:val="auto"/>
          <w:sz w:val="28"/>
          <w:szCs w:val="28"/>
        </w:rPr>
        <w:t>5. Форма, сроки и порядок оплаты</w:t>
      </w:r>
      <w:r w:rsidR="00E343F0" w:rsidRPr="00EA580F">
        <w:rPr>
          <w:b/>
          <w:iCs/>
          <w:color w:val="auto"/>
          <w:sz w:val="28"/>
          <w:szCs w:val="28"/>
        </w:rPr>
        <w:t>:</w:t>
      </w:r>
      <w:r w:rsidRPr="00EA580F">
        <w:rPr>
          <w:iCs/>
          <w:color w:val="auto"/>
          <w:sz w:val="28"/>
          <w:szCs w:val="28"/>
        </w:rPr>
        <w:t xml:space="preserve"> </w:t>
      </w:r>
      <w:r w:rsidR="00EA580F" w:rsidRPr="00EA580F">
        <w:rPr>
          <w:snapToGrid w:val="0"/>
          <w:color w:val="auto"/>
          <w:sz w:val="28"/>
          <w:szCs w:val="28"/>
          <w:lang w:eastAsia="ru-RU"/>
        </w:rPr>
        <w:t>Заказчик оплачивает услуги в соответствии с графиком предоставления услуг Bloomberg.</w:t>
      </w:r>
    </w:p>
    <w:p w14:paraId="381B0635" w14:textId="6AF503A1" w:rsidR="0024584A" w:rsidRPr="00EA580F" w:rsidRDefault="0024584A" w:rsidP="0024584A">
      <w:pPr>
        <w:pStyle w:val="Default"/>
        <w:ind w:firstLine="708"/>
        <w:jc w:val="both"/>
        <w:rPr>
          <w:color w:val="auto"/>
          <w:sz w:val="28"/>
          <w:szCs w:val="28"/>
        </w:rPr>
      </w:pPr>
      <w:r w:rsidRPr="00EA580F">
        <w:rPr>
          <w:b/>
          <w:iCs/>
          <w:color w:val="auto"/>
          <w:sz w:val="28"/>
          <w:szCs w:val="28"/>
        </w:rPr>
        <w:t xml:space="preserve">6. </w:t>
      </w:r>
      <w:r w:rsidR="00E343F0" w:rsidRPr="00EA580F">
        <w:rPr>
          <w:b/>
          <w:iCs/>
          <w:color w:val="auto"/>
          <w:sz w:val="28"/>
          <w:szCs w:val="28"/>
        </w:rPr>
        <w:t xml:space="preserve">Срок </w:t>
      </w:r>
      <w:r w:rsidR="00307D8B" w:rsidRPr="00EA580F">
        <w:rPr>
          <w:b/>
          <w:iCs/>
          <w:color w:val="auto"/>
          <w:sz w:val="28"/>
          <w:szCs w:val="28"/>
        </w:rPr>
        <w:t>предоставления услуг</w:t>
      </w:r>
      <w:r w:rsidR="00E343F0" w:rsidRPr="00EA580F">
        <w:rPr>
          <w:b/>
          <w:iCs/>
          <w:color w:val="auto"/>
          <w:sz w:val="28"/>
          <w:szCs w:val="28"/>
        </w:rPr>
        <w:t xml:space="preserve">: </w:t>
      </w:r>
      <w:r w:rsidR="00E343F0" w:rsidRPr="00EA580F">
        <w:rPr>
          <w:iCs/>
          <w:color w:val="auto"/>
          <w:sz w:val="28"/>
          <w:szCs w:val="28"/>
        </w:rPr>
        <w:t>до 10 июля 20</w:t>
      </w:r>
      <w:r w:rsidR="00621E43" w:rsidRPr="00EA580F">
        <w:rPr>
          <w:iCs/>
          <w:color w:val="auto"/>
          <w:sz w:val="28"/>
          <w:szCs w:val="28"/>
        </w:rPr>
        <w:t>19</w:t>
      </w:r>
      <w:r w:rsidR="00E343F0" w:rsidRPr="00EA580F">
        <w:rPr>
          <w:iCs/>
          <w:color w:val="auto"/>
          <w:sz w:val="28"/>
          <w:szCs w:val="28"/>
        </w:rPr>
        <w:t xml:space="preserve"> года</w:t>
      </w:r>
      <w:r w:rsidR="00E343F0" w:rsidRPr="00EA580F">
        <w:rPr>
          <w:color w:val="auto"/>
          <w:sz w:val="28"/>
          <w:szCs w:val="28"/>
        </w:rPr>
        <w:t>.</w:t>
      </w:r>
    </w:p>
    <w:p w14:paraId="381B0636" w14:textId="0C8DBAB3" w:rsidR="0024584A" w:rsidRPr="00EA580F" w:rsidRDefault="0024584A" w:rsidP="0024584A">
      <w:pPr>
        <w:pStyle w:val="Default"/>
        <w:ind w:firstLine="708"/>
        <w:jc w:val="both"/>
        <w:rPr>
          <w:i/>
          <w:color w:val="auto"/>
          <w:sz w:val="28"/>
          <w:szCs w:val="28"/>
        </w:rPr>
      </w:pPr>
      <w:r w:rsidRPr="00EA580F">
        <w:rPr>
          <w:b/>
          <w:iCs/>
          <w:color w:val="auto"/>
          <w:sz w:val="28"/>
          <w:szCs w:val="28"/>
        </w:rPr>
        <w:t xml:space="preserve">7. Место </w:t>
      </w:r>
      <w:r w:rsidR="00E343F0" w:rsidRPr="00EA580F">
        <w:rPr>
          <w:b/>
          <w:iCs/>
          <w:color w:val="auto"/>
          <w:sz w:val="28"/>
          <w:szCs w:val="28"/>
        </w:rPr>
        <w:t>предоставления услуг</w:t>
      </w:r>
      <w:r w:rsidR="00E343F0" w:rsidRPr="00EA580F">
        <w:rPr>
          <w:iCs/>
          <w:color w:val="auto"/>
          <w:sz w:val="28"/>
          <w:szCs w:val="28"/>
        </w:rPr>
        <w:t>: 125047, Москва, Оружейный переулок, д. 19</w:t>
      </w:r>
      <w:r w:rsidR="00E343F0" w:rsidRPr="00EA580F">
        <w:rPr>
          <w:color w:val="auto"/>
          <w:sz w:val="28"/>
          <w:szCs w:val="28"/>
        </w:rPr>
        <w:t>.</w:t>
      </w:r>
    </w:p>
    <w:p w14:paraId="58FE1A10" w14:textId="77777777" w:rsidR="00E343F0" w:rsidRPr="00EA580F" w:rsidRDefault="0024584A" w:rsidP="00E343F0">
      <w:pPr>
        <w:pStyle w:val="Default"/>
        <w:ind w:firstLine="708"/>
        <w:jc w:val="both"/>
        <w:rPr>
          <w:b/>
          <w:iCs/>
          <w:color w:val="auto"/>
          <w:sz w:val="28"/>
          <w:szCs w:val="28"/>
        </w:rPr>
      </w:pPr>
      <w:r w:rsidRPr="00EA580F">
        <w:rPr>
          <w:b/>
          <w:color w:val="auto"/>
          <w:sz w:val="28"/>
          <w:szCs w:val="28"/>
        </w:rPr>
        <w:t xml:space="preserve">8. </w:t>
      </w:r>
      <w:r w:rsidR="00E343F0" w:rsidRPr="00EA580F">
        <w:rPr>
          <w:b/>
          <w:color w:val="auto"/>
          <w:sz w:val="28"/>
          <w:szCs w:val="28"/>
        </w:rPr>
        <w:t xml:space="preserve">Информация о поставщике: </w:t>
      </w:r>
      <w:r w:rsidR="00E343F0" w:rsidRPr="00EA580F">
        <w:rPr>
          <w:color w:val="auto"/>
          <w:sz w:val="28"/>
          <w:szCs w:val="28"/>
          <w:lang w:val="en-US"/>
        </w:rPr>
        <w:t>Bloomberg</w:t>
      </w:r>
      <w:r w:rsidR="00E343F0" w:rsidRPr="00EA580F">
        <w:rPr>
          <w:color w:val="auto"/>
          <w:sz w:val="28"/>
          <w:szCs w:val="28"/>
        </w:rPr>
        <w:t xml:space="preserve"> </w:t>
      </w:r>
      <w:r w:rsidR="00E343F0" w:rsidRPr="00EA580F">
        <w:rPr>
          <w:color w:val="auto"/>
          <w:sz w:val="28"/>
          <w:szCs w:val="28"/>
          <w:lang w:val="en-US"/>
        </w:rPr>
        <w:t>Finance</w:t>
      </w:r>
      <w:r w:rsidR="00E343F0" w:rsidRPr="00EA580F">
        <w:rPr>
          <w:color w:val="auto"/>
          <w:sz w:val="28"/>
          <w:szCs w:val="28"/>
        </w:rPr>
        <w:t xml:space="preserve"> </w:t>
      </w:r>
      <w:r w:rsidR="00E343F0" w:rsidRPr="00EA580F">
        <w:rPr>
          <w:color w:val="auto"/>
          <w:sz w:val="28"/>
          <w:szCs w:val="28"/>
          <w:lang w:val="en-US"/>
        </w:rPr>
        <w:t>L</w:t>
      </w:r>
      <w:r w:rsidR="00E343F0" w:rsidRPr="00EA580F">
        <w:rPr>
          <w:color w:val="auto"/>
          <w:sz w:val="28"/>
          <w:szCs w:val="28"/>
        </w:rPr>
        <w:t>.</w:t>
      </w:r>
      <w:r w:rsidR="00E343F0" w:rsidRPr="00EA580F">
        <w:rPr>
          <w:color w:val="auto"/>
          <w:sz w:val="28"/>
          <w:szCs w:val="28"/>
          <w:lang w:val="en-US"/>
        </w:rPr>
        <w:t>P</w:t>
      </w:r>
      <w:r w:rsidR="00E343F0" w:rsidRPr="00EA580F">
        <w:rPr>
          <w:color w:val="auto"/>
          <w:sz w:val="28"/>
          <w:szCs w:val="28"/>
        </w:rPr>
        <w:t>.</w:t>
      </w:r>
    </w:p>
    <w:p w14:paraId="170A7B5F" w14:textId="77777777" w:rsidR="00FD4704" w:rsidRPr="00EA580F" w:rsidRDefault="00E343F0" w:rsidP="00FD4704">
      <w:pPr>
        <w:jc w:val="both"/>
        <w:rPr>
          <w:szCs w:val="28"/>
        </w:rPr>
      </w:pPr>
      <w:r w:rsidRPr="00EA580F">
        <w:rPr>
          <w:szCs w:val="28"/>
        </w:rPr>
        <w:t>Место нахождения: Нью-Йорк;</w:t>
      </w:r>
    </w:p>
    <w:p w14:paraId="158F795F" w14:textId="082BB2EC" w:rsidR="00E343F0" w:rsidRPr="00EA580F" w:rsidRDefault="00E343F0" w:rsidP="00FD4704">
      <w:pPr>
        <w:jc w:val="both"/>
        <w:rPr>
          <w:szCs w:val="28"/>
        </w:rPr>
      </w:pPr>
      <w:r w:rsidRPr="00EA580F">
        <w:rPr>
          <w:szCs w:val="28"/>
        </w:rPr>
        <w:t xml:space="preserve">Почтовый адрес: 731 </w:t>
      </w:r>
      <w:r w:rsidRPr="00EA580F">
        <w:rPr>
          <w:szCs w:val="28"/>
          <w:lang w:val="en-US"/>
        </w:rPr>
        <w:t>Lexington</w:t>
      </w:r>
      <w:r w:rsidRPr="00EA580F">
        <w:rPr>
          <w:szCs w:val="28"/>
        </w:rPr>
        <w:t xml:space="preserve"> </w:t>
      </w:r>
      <w:r w:rsidRPr="00EA580F">
        <w:rPr>
          <w:szCs w:val="28"/>
          <w:lang w:val="en-US"/>
        </w:rPr>
        <w:t>Avenue</w:t>
      </w:r>
      <w:r w:rsidRPr="00EA580F">
        <w:rPr>
          <w:szCs w:val="28"/>
        </w:rPr>
        <w:t xml:space="preserve">, </w:t>
      </w:r>
      <w:r w:rsidRPr="00EA580F">
        <w:rPr>
          <w:szCs w:val="28"/>
          <w:lang w:val="en-US"/>
        </w:rPr>
        <w:t>NY</w:t>
      </w:r>
      <w:r w:rsidRPr="00EA580F">
        <w:rPr>
          <w:szCs w:val="28"/>
        </w:rPr>
        <w:t xml:space="preserve"> 10022;</w:t>
      </w:r>
    </w:p>
    <w:p w14:paraId="3C2FF6D2" w14:textId="5F71FBE7" w:rsidR="00E343F0" w:rsidRPr="00EA580F" w:rsidRDefault="00E343F0" w:rsidP="006F5E13">
      <w:pPr>
        <w:pStyle w:val="11"/>
        <w:ind w:firstLine="708"/>
        <w:rPr>
          <w:szCs w:val="28"/>
        </w:rPr>
      </w:pPr>
      <w:r w:rsidRPr="00EA580F">
        <w:rPr>
          <w:szCs w:val="28"/>
        </w:rPr>
        <w:t>Представител</w:t>
      </w:r>
      <w:proofErr w:type="gramStart"/>
      <w:r w:rsidRPr="00EA580F">
        <w:rPr>
          <w:szCs w:val="28"/>
        </w:rPr>
        <w:t>ь(</w:t>
      </w:r>
      <w:proofErr w:type="gramEnd"/>
      <w:r w:rsidRPr="00EA580F">
        <w:rPr>
          <w:szCs w:val="28"/>
        </w:rPr>
        <w:t>ли) Поставщика, ответственный(</w:t>
      </w:r>
      <w:proofErr w:type="spellStart"/>
      <w:r w:rsidRPr="00EA580F">
        <w:rPr>
          <w:szCs w:val="28"/>
        </w:rPr>
        <w:t>ые</w:t>
      </w:r>
      <w:proofErr w:type="spellEnd"/>
      <w:r w:rsidRPr="00EA580F">
        <w:rPr>
          <w:szCs w:val="28"/>
        </w:rPr>
        <w:t xml:space="preserve">) со стороны поставщика – </w:t>
      </w:r>
      <w:r w:rsidR="006F5E13" w:rsidRPr="00EA580F">
        <w:rPr>
          <w:szCs w:val="28"/>
        </w:rPr>
        <w:t>Надежда Архипова</w:t>
      </w:r>
      <w:r w:rsidRPr="00EA580F">
        <w:rPr>
          <w:szCs w:val="28"/>
        </w:rPr>
        <w:t xml:space="preserve">, тел.(факс) </w:t>
      </w:r>
      <w:r w:rsidR="006F5E13" w:rsidRPr="00EA580F">
        <w:rPr>
          <w:szCs w:val="28"/>
        </w:rPr>
        <w:t>+44-20-3525-0783</w:t>
      </w:r>
      <w:r w:rsidRPr="00EA580F">
        <w:rPr>
          <w:szCs w:val="28"/>
        </w:rPr>
        <w:t>, адрес электронной почты</w:t>
      </w:r>
      <w:r w:rsidR="00FD4704" w:rsidRPr="00EA580F">
        <w:rPr>
          <w:szCs w:val="28"/>
        </w:rPr>
        <w:t>:</w:t>
      </w:r>
      <w:r w:rsidRPr="00EA580F">
        <w:rPr>
          <w:szCs w:val="28"/>
        </w:rPr>
        <w:t xml:space="preserve"> </w:t>
      </w:r>
      <w:r w:rsidR="006F5E13" w:rsidRPr="00EA580F">
        <w:rPr>
          <w:szCs w:val="28"/>
        </w:rPr>
        <w:t>narkhipova1@bloomberg.net</w:t>
      </w:r>
      <w:r w:rsidRPr="00EA580F">
        <w:rPr>
          <w:szCs w:val="28"/>
        </w:rPr>
        <w:t xml:space="preserve"> </w:t>
      </w:r>
    </w:p>
    <w:p w14:paraId="171CB0CE" w14:textId="251ECC71" w:rsidR="00E343F0" w:rsidRPr="00EA580F" w:rsidRDefault="00E343F0" w:rsidP="00E343F0">
      <w:pPr>
        <w:jc w:val="both"/>
        <w:rPr>
          <w:i/>
          <w:szCs w:val="28"/>
        </w:rPr>
      </w:pPr>
      <w:r w:rsidRPr="00EA580F">
        <w:rPr>
          <w:b/>
          <w:szCs w:val="28"/>
        </w:rPr>
        <w:t>9. Требования к услугам</w:t>
      </w:r>
      <w:r w:rsidRPr="00EA580F">
        <w:rPr>
          <w:szCs w:val="28"/>
        </w:rPr>
        <w:t xml:space="preserve">: </w:t>
      </w:r>
      <w:r w:rsidR="00EA580F" w:rsidRPr="00EA580F">
        <w:rPr>
          <w:szCs w:val="28"/>
        </w:rPr>
        <w:t>предоставление информационного сервиса, обеспечивающего возможность мониторинга широкого спектра финансовой и экономической информации, включая валютные курсы, на постоянной основе для своевременного обеспечения информацией заинтересованных подразделений ПАО «ТрансКонтейнер». Высокая надежность, высокая репутация и максимально широкий круг пользователей (как по численности, так и по характеру деятельности) из числа участников фондового рынка.</w:t>
      </w:r>
    </w:p>
    <w:p w14:paraId="381B063E" w14:textId="25FC3EB3" w:rsidR="0024584A" w:rsidRPr="00FD4704" w:rsidRDefault="0024584A" w:rsidP="00E343F0">
      <w:pPr>
        <w:pStyle w:val="Default"/>
        <w:ind w:firstLine="708"/>
        <w:jc w:val="both"/>
        <w:rPr>
          <w:i/>
          <w:sz w:val="28"/>
          <w:szCs w:val="28"/>
        </w:rPr>
      </w:pPr>
    </w:p>
    <w:p w14:paraId="381B063F" w14:textId="77777777" w:rsidR="0024584A" w:rsidRPr="00FD4704" w:rsidRDefault="0024584A" w:rsidP="0024584A">
      <w:pPr>
        <w:jc w:val="both"/>
        <w:rPr>
          <w:szCs w:val="28"/>
        </w:rPr>
      </w:pPr>
    </w:p>
    <w:p w14:paraId="381B0640" w14:textId="77777777" w:rsidR="0024584A" w:rsidRPr="00FD4704" w:rsidRDefault="0024584A" w:rsidP="0024584A">
      <w:pPr>
        <w:jc w:val="both"/>
        <w:rPr>
          <w:szCs w:val="28"/>
        </w:rPr>
      </w:pPr>
    </w:p>
    <w:p w14:paraId="381B0643" w14:textId="2E035820" w:rsidR="0024584A" w:rsidRPr="00FD4704" w:rsidRDefault="0024584A" w:rsidP="00FD4704">
      <w:pPr>
        <w:jc w:val="both"/>
        <w:rPr>
          <w:szCs w:val="28"/>
        </w:rPr>
      </w:pPr>
      <w:r w:rsidRPr="00FD4704">
        <w:rPr>
          <w:b/>
          <w:szCs w:val="28"/>
        </w:rPr>
        <w:t>В НАСТОЯЩЕЕ ИЗВЕЩЕНИЕ МОГУТ БЫТЬ ВНЕСЕНЫ ИЗМЕНЕНИЯ И ДОПОЛНЕНИЯ.</w:t>
      </w:r>
    </w:p>
    <w:sectPr w:rsidR="0024584A" w:rsidRPr="00FD4704" w:rsidSect="0024584A">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7A25B" w15:done="0"/>
  <w15:commentEx w15:paraId="584CE445" w15:done="0"/>
  <w15:commentEx w15:paraId="351B34CA" w15:paraIdParent="584CE445" w15:done="0"/>
  <w15:commentEx w15:paraId="098792D0" w15:done="0"/>
  <w15:commentEx w15:paraId="40788C46" w15:done="0"/>
  <w15:commentEx w15:paraId="3BC6F3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2392" w14:textId="77777777" w:rsidR="004B0FC1" w:rsidRDefault="004B0FC1" w:rsidP="00CB1C18">
      <w:r>
        <w:separator/>
      </w:r>
    </w:p>
  </w:endnote>
  <w:endnote w:type="continuationSeparator" w:id="0">
    <w:p w14:paraId="4A3C7458" w14:textId="77777777" w:rsidR="004B0FC1" w:rsidRDefault="004B0F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1B663" w14:textId="77777777" w:rsidR="004B0FC1" w:rsidRDefault="004B0FC1" w:rsidP="00CB1C18">
      <w:r>
        <w:separator/>
      </w:r>
    </w:p>
  </w:footnote>
  <w:footnote w:type="continuationSeparator" w:id="0">
    <w:p w14:paraId="5D85DAA6" w14:textId="77777777" w:rsidR="004B0FC1" w:rsidRDefault="004B0FC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евченков Александр Юрьевич">
    <w15:presenceInfo w15:providerId="AD" w15:userId="S-1-5-21-3963613719-930455542-2914969556-7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05EF"/>
    <w:rsid w:val="000324FB"/>
    <w:rsid w:val="00046152"/>
    <w:rsid w:val="00053488"/>
    <w:rsid w:val="00063509"/>
    <w:rsid w:val="00071C18"/>
    <w:rsid w:val="00072C73"/>
    <w:rsid w:val="00072CDC"/>
    <w:rsid w:val="000777AB"/>
    <w:rsid w:val="00077A16"/>
    <w:rsid w:val="00082F94"/>
    <w:rsid w:val="00084180"/>
    <w:rsid w:val="00085F72"/>
    <w:rsid w:val="00090765"/>
    <w:rsid w:val="000929CD"/>
    <w:rsid w:val="000A60A3"/>
    <w:rsid w:val="000A799D"/>
    <w:rsid w:val="000B1DFB"/>
    <w:rsid w:val="000C5FD9"/>
    <w:rsid w:val="000C6188"/>
    <w:rsid w:val="000D3430"/>
    <w:rsid w:val="000D6ED3"/>
    <w:rsid w:val="000E10CA"/>
    <w:rsid w:val="000E77C3"/>
    <w:rsid w:val="000F6EF1"/>
    <w:rsid w:val="00107B80"/>
    <w:rsid w:val="00117473"/>
    <w:rsid w:val="001212C5"/>
    <w:rsid w:val="00121857"/>
    <w:rsid w:val="00126BBB"/>
    <w:rsid w:val="00132AFA"/>
    <w:rsid w:val="00133CFF"/>
    <w:rsid w:val="0014455A"/>
    <w:rsid w:val="001475DB"/>
    <w:rsid w:val="00152424"/>
    <w:rsid w:val="00163D5E"/>
    <w:rsid w:val="00177D91"/>
    <w:rsid w:val="00182972"/>
    <w:rsid w:val="00182B0A"/>
    <w:rsid w:val="001B0FDE"/>
    <w:rsid w:val="001C01D6"/>
    <w:rsid w:val="001C05F5"/>
    <w:rsid w:val="001D3EAA"/>
    <w:rsid w:val="001F0B3B"/>
    <w:rsid w:val="001F4F2E"/>
    <w:rsid w:val="001F52B9"/>
    <w:rsid w:val="00203348"/>
    <w:rsid w:val="00204B07"/>
    <w:rsid w:val="0020709B"/>
    <w:rsid w:val="00223EC3"/>
    <w:rsid w:val="002350DE"/>
    <w:rsid w:val="00240E05"/>
    <w:rsid w:val="00243BB2"/>
    <w:rsid w:val="00245141"/>
    <w:rsid w:val="002451A7"/>
    <w:rsid w:val="0024584A"/>
    <w:rsid w:val="00246973"/>
    <w:rsid w:val="0026332C"/>
    <w:rsid w:val="002636BF"/>
    <w:rsid w:val="0028492E"/>
    <w:rsid w:val="00296517"/>
    <w:rsid w:val="002A40D1"/>
    <w:rsid w:val="002A7D8B"/>
    <w:rsid w:val="002C536B"/>
    <w:rsid w:val="002E11EB"/>
    <w:rsid w:val="002E21F4"/>
    <w:rsid w:val="002E2B59"/>
    <w:rsid w:val="002E5A39"/>
    <w:rsid w:val="002F00CA"/>
    <w:rsid w:val="00302FAA"/>
    <w:rsid w:val="003038BF"/>
    <w:rsid w:val="00307D8B"/>
    <w:rsid w:val="0032153B"/>
    <w:rsid w:val="003248F4"/>
    <w:rsid w:val="00341C6A"/>
    <w:rsid w:val="003515B8"/>
    <w:rsid w:val="003516CC"/>
    <w:rsid w:val="00364B6E"/>
    <w:rsid w:val="00374C7B"/>
    <w:rsid w:val="003871E4"/>
    <w:rsid w:val="003927D3"/>
    <w:rsid w:val="003A16A0"/>
    <w:rsid w:val="003B335B"/>
    <w:rsid w:val="003C27C1"/>
    <w:rsid w:val="003C49AD"/>
    <w:rsid w:val="003C7469"/>
    <w:rsid w:val="003D0AA6"/>
    <w:rsid w:val="003D1E43"/>
    <w:rsid w:val="003D239A"/>
    <w:rsid w:val="003E13B8"/>
    <w:rsid w:val="003E1D49"/>
    <w:rsid w:val="003E230C"/>
    <w:rsid w:val="003E56FD"/>
    <w:rsid w:val="003F4415"/>
    <w:rsid w:val="0041301F"/>
    <w:rsid w:val="00427B60"/>
    <w:rsid w:val="0044002D"/>
    <w:rsid w:val="00445558"/>
    <w:rsid w:val="004545BB"/>
    <w:rsid w:val="00456F78"/>
    <w:rsid w:val="004661C9"/>
    <w:rsid w:val="00471CBD"/>
    <w:rsid w:val="004726A4"/>
    <w:rsid w:val="00482157"/>
    <w:rsid w:val="00483D8D"/>
    <w:rsid w:val="0049189D"/>
    <w:rsid w:val="004942D1"/>
    <w:rsid w:val="00497234"/>
    <w:rsid w:val="004A7103"/>
    <w:rsid w:val="004B0FC1"/>
    <w:rsid w:val="004B3332"/>
    <w:rsid w:val="004B7489"/>
    <w:rsid w:val="004C3E28"/>
    <w:rsid w:val="004C63EA"/>
    <w:rsid w:val="004D1DD3"/>
    <w:rsid w:val="004D4FB7"/>
    <w:rsid w:val="004E09D6"/>
    <w:rsid w:val="004E7660"/>
    <w:rsid w:val="004F01BA"/>
    <w:rsid w:val="00500D9B"/>
    <w:rsid w:val="00510572"/>
    <w:rsid w:val="00513F6C"/>
    <w:rsid w:val="00526967"/>
    <w:rsid w:val="00531303"/>
    <w:rsid w:val="00534F97"/>
    <w:rsid w:val="00542DB9"/>
    <w:rsid w:val="00555426"/>
    <w:rsid w:val="00564686"/>
    <w:rsid w:val="00565E96"/>
    <w:rsid w:val="00582A8E"/>
    <w:rsid w:val="00583AE4"/>
    <w:rsid w:val="00583D58"/>
    <w:rsid w:val="005859CF"/>
    <w:rsid w:val="005941EF"/>
    <w:rsid w:val="00594488"/>
    <w:rsid w:val="005A5BE6"/>
    <w:rsid w:val="005A69AB"/>
    <w:rsid w:val="005B0013"/>
    <w:rsid w:val="005C6574"/>
    <w:rsid w:val="005C680F"/>
    <w:rsid w:val="005D2E07"/>
    <w:rsid w:val="005E0384"/>
    <w:rsid w:val="006072F9"/>
    <w:rsid w:val="006117F1"/>
    <w:rsid w:val="00621590"/>
    <w:rsid w:val="00621E43"/>
    <w:rsid w:val="006323ED"/>
    <w:rsid w:val="006527AA"/>
    <w:rsid w:val="0065729B"/>
    <w:rsid w:val="0065731F"/>
    <w:rsid w:val="0066021C"/>
    <w:rsid w:val="00661273"/>
    <w:rsid w:val="006713BF"/>
    <w:rsid w:val="0067531B"/>
    <w:rsid w:val="00675C2B"/>
    <w:rsid w:val="00682D45"/>
    <w:rsid w:val="00684FEC"/>
    <w:rsid w:val="006B32C7"/>
    <w:rsid w:val="006C610D"/>
    <w:rsid w:val="006D2D1A"/>
    <w:rsid w:val="006E0FA2"/>
    <w:rsid w:val="006F5E13"/>
    <w:rsid w:val="007022A0"/>
    <w:rsid w:val="00706492"/>
    <w:rsid w:val="0071472A"/>
    <w:rsid w:val="007203E7"/>
    <w:rsid w:val="00720B00"/>
    <w:rsid w:val="00724EED"/>
    <w:rsid w:val="00733993"/>
    <w:rsid w:val="007442D3"/>
    <w:rsid w:val="0075014E"/>
    <w:rsid w:val="00752C2B"/>
    <w:rsid w:val="00752FA3"/>
    <w:rsid w:val="007727EC"/>
    <w:rsid w:val="007745A4"/>
    <w:rsid w:val="00790990"/>
    <w:rsid w:val="00795795"/>
    <w:rsid w:val="007A053B"/>
    <w:rsid w:val="007A2301"/>
    <w:rsid w:val="007B0A26"/>
    <w:rsid w:val="007B4A2D"/>
    <w:rsid w:val="007D51EA"/>
    <w:rsid w:val="007D6F31"/>
    <w:rsid w:val="007F5506"/>
    <w:rsid w:val="007F6E41"/>
    <w:rsid w:val="00810669"/>
    <w:rsid w:val="008128DB"/>
    <w:rsid w:val="0081290A"/>
    <w:rsid w:val="00817C97"/>
    <w:rsid w:val="00817D5C"/>
    <w:rsid w:val="00824610"/>
    <w:rsid w:val="00831584"/>
    <w:rsid w:val="00847D03"/>
    <w:rsid w:val="00852B23"/>
    <w:rsid w:val="008547B8"/>
    <w:rsid w:val="00854F94"/>
    <w:rsid w:val="0086483E"/>
    <w:rsid w:val="0088075E"/>
    <w:rsid w:val="00884629"/>
    <w:rsid w:val="008873EB"/>
    <w:rsid w:val="00891EC0"/>
    <w:rsid w:val="008A767E"/>
    <w:rsid w:val="008B29D7"/>
    <w:rsid w:val="008D074D"/>
    <w:rsid w:val="008E0CEC"/>
    <w:rsid w:val="008E1656"/>
    <w:rsid w:val="008F0A98"/>
    <w:rsid w:val="008F6185"/>
    <w:rsid w:val="00910BE4"/>
    <w:rsid w:val="00915DBD"/>
    <w:rsid w:val="0092627C"/>
    <w:rsid w:val="0093062F"/>
    <w:rsid w:val="0093440D"/>
    <w:rsid w:val="009662B7"/>
    <w:rsid w:val="00966BF5"/>
    <w:rsid w:val="0096722D"/>
    <w:rsid w:val="00970749"/>
    <w:rsid w:val="00994F52"/>
    <w:rsid w:val="009B6FDE"/>
    <w:rsid w:val="009C16C0"/>
    <w:rsid w:val="009C4A5D"/>
    <w:rsid w:val="009C5DD9"/>
    <w:rsid w:val="009D183B"/>
    <w:rsid w:val="009D7D4D"/>
    <w:rsid w:val="009E0DE6"/>
    <w:rsid w:val="009F2FCC"/>
    <w:rsid w:val="009F36EA"/>
    <w:rsid w:val="009F3AE5"/>
    <w:rsid w:val="00A017DE"/>
    <w:rsid w:val="00A038AE"/>
    <w:rsid w:val="00A042DE"/>
    <w:rsid w:val="00A1512F"/>
    <w:rsid w:val="00A1530B"/>
    <w:rsid w:val="00A16205"/>
    <w:rsid w:val="00A20EC2"/>
    <w:rsid w:val="00A232F1"/>
    <w:rsid w:val="00A31BA8"/>
    <w:rsid w:val="00A335BC"/>
    <w:rsid w:val="00A35895"/>
    <w:rsid w:val="00A44719"/>
    <w:rsid w:val="00A50940"/>
    <w:rsid w:val="00A67341"/>
    <w:rsid w:val="00A716A3"/>
    <w:rsid w:val="00A7517C"/>
    <w:rsid w:val="00A767DE"/>
    <w:rsid w:val="00A776B6"/>
    <w:rsid w:val="00A91ABA"/>
    <w:rsid w:val="00AA34B6"/>
    <w:rsid w:val="00AA36AF"/>
    <w:rsid w:val="00AA79FA"/>
    <w:rsid w:val="00AA7EFD"/>
    <w:rsid w:val="00AB502C"/>
    <w:rsid w:val="00AC57C2"/>
    <w:rsid w:val="00AC799F"/>
    <w:rsid w:val="00AD69FC"/>
    <w:rsid w:val="00AE5D96"/>
    <w:rsid w:val="00AF3E8A"/>
    <w:rsid w:val="00AF4708"/>
    <w:rsid w:val="00B01CF6"/>
    <w:rsid w:val="00B20DF0"/>
    <w:rsid w:val="00B21959"/>
    <w:rsid w:val="00B3207D"/>
    <w:rsid w:val="00B45D6B"/>
    <w:rsid w:val="00B73C7A"/>
    <w:rsid w:val="00B81AC6"/>
    <w:rsid w:val="00B8653B"/>
    <w:rsid w:val="00BA4E72"/>
    <w:rsid w:val="00BB2C01"/>
    <w:rsid w:val="00BB6C5E"/>
    <w:rsid w:val="00BB7300"/>
    <w:rsid w:val="00BB79DC"/>
    <w:rsid w:val="00BD06F5"/>
    <w:rsid w:val="00BD3223"/>
    <w:rsid w:val="00BD6739"/>
    <w:rsid w:val="00BE4FBE"/>
    <w:rsid w:val="00BE7F31"/>
    <w:rsid w:val="00BF2940"/>
    <w:rsid w:val="00BF49CD"/>
    <w:rsid w:val="00C0686E"/>
    <w:rsid w:val="00C21190"/>
    <w:rsid w:val="00C21C04"/>
    <w:rsid w:val="00C2562C"/>
    <w:rsid w:val="00C3313D"/>
    <w:rsid w:val="00C40A83"/>
    <w:rsid w:val="00C623E6"/>
    <w:rsid w:val="00C710BB"/>
    <w:rsid w:val="00C73DDA"/>
    <w:rsid w:val="00C86D10"/>
    <w:rsid w:val="00CB1C18"/>
    <w:rsid w:val="00CC5E94"/>
    <w:rsid w:val="00CD473B"/>
    <w:rsid w:val="00CD5577"/>
    <w:rsid w:val="00CD7A9A"/>
    <w:rsid w:val="00CE09CD"/>
    <w:rsid w:val="00CE0F31"/>
    <w:rsid w:val="00CE61B4"/>
    <w:rsid w:val="00CF7C96"/>
    <w:rsid w:val="00D0636A"/>
    <w:rsid w:val="00D21C01"/>
    <w:rsid w:val="00D32B13"/>
    <w:rsid w:val="00D32F01"/>
    <w:rsid w:val="00D33477"/>
    <w:rsid w:val="00D35556"/>
    <w:rsid w:val="00D40099"/>
    <w:rsid w:val="00D51AF4"/>
    <w:rsid w:val="00D70D67"/>
    <w:rsid w:val="00D72049"/>
    <w:rsid w:val="00D81CF8"/>
    <w:rsid w:val="00D84F35"/>
    <w:rsid w:val="00D9562C"/>
    <w:rsid w:val="00D979C6"/>
    <w:rsid w:val="00DB11D3"/>
    <w:rsid w:val="00DE5F8C"/>
    <w:rsid w:val="00DF7851"/>
    <w:rsid w:val="00E0163D"/>
    <w:rsid w:val="00E05E0C"/>
    <w:rsid w:val="00E16968"/>
    <w:rsid w:val="00E22CF6"/>
    <w:rsid w:val="00E26F81"/>
    <w:rsid w:val="00E343F0"/>
    <w:rsid w:val="00E35CDC"/>
    <w:rsid w:val="00E5065E"/>
    <w:rsid w:val="00E50CBA"/>
    <w:rsid w:val="00E53C38"/>
    <w:rsid w:val="00E542C9"/>
    <w:rsid w:val="00E7093B"/>
    <w:rsid w:val="00E73E7A"/>
    <w:rsid w:val="00E810F0"/>
    <w:rsid w:val="00E87D4E"/>
    <w:rsid w:val="00E905FB"/>
    <w:rsid w:val="00E957DE"/>
    <w:rsid w:val="00EA580F"/>
    <w:rsid w:val="00EB5105"/>
    <w:rsid w:val="00ED1117"/>
    <w:rsid w:val="00ED1B2D"/>
    <w:rsid w:val="00ED60FD"/>
    <w:rsid w:val="00ED7A5C"/>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4704"/>
    <w:rsid w:val="00FD7121"/>
    <w:rsid w:val="00FD7214"/>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70749"/>
    <w:rPr>
      <w:sz w:val="16"/>
      <w:szCs w:val="16"/>
    </w:rPr>
  </w:style>
  <w:style w:type="paragraph" w:styleId="ae">
    <w:name w:val="annotation text"/>
    <w:basedOn w:val="a"/>
    <w:link w:val="af"/>
    <w:uiPriority w:val="99"/>
    <w:semiHidden/>
    <w:unhideWhenUsed/>
    <w:rsid w:val="00970749"/>
    <w:rPr>
      <w:sz w:val="20"/>
    </w:rPr>
  </w:style>
  <w:style w:type="character" w:customStyle="1" w:styleId="af">
    <w:name w:val="Текст примечания Знак"/>
    <w:basedOn w:val="a0"/>
    <w:link w:val="ae"/>
    <w:uiPriority w:val="99"/>
    <w:semiHidden/>
    <w:rsid w:val="00970749"/>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970749"/>
    <w:rPr>
      <w:b/>
      <w:bCs/>
    </w:rPr>
  </w:style>
  <w:style w:type="character" w:customStyle="1" w:styleId="af1">
    <w:name w:val="Тема примечания Знак"/>
    <w:basedOn w:val="af"/>
    <w:link w:val="af0"/>
    <w:uiPriority w:val="99"/>
    <w:semiHidden/>
    <w:rsid w:val="00970749"/>
    <w:rPr>
      <w:rFonts w:ascii="Times New Roman" w:hAnsi="Times New Roman" w:cs="Times New Roman"/>
      <w:b/>
      <w:bCs/>
      <w:snapToGrid w:val="0"/>
      <w:sz w:val="20"/>
      <w:szCs w:val="20"/>
      <w:lang w:eastAsia="ru-RU"/>
    </w:rPr>
  </w:style>
  <w:style w:type="character" w:styleId="af2">
    <w:name w:val="FollowedHyperlink"/>
    <w:basedOn w:val="a0"/>
    <w:uiPriority w:val="99"/>
    <w:semiHidden/>
    <w:unhideWhenUsed/>
    <w:rsid w:val="004F01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70749"/>
    <w:rPr>
      <w:sz w:val="16"/>
      <w:szCs w:val="16"/>
    </w:rPr>
  </w:style>
  <w:style w:type="paragraph" w:styleId="ae">
    <w:name w:val="annotation text"/>
    <w:basedOn w:val="a"/>
    <w:link w:val="af"/>
    <w:uiPriority w:val="99"/>
    <w:semiHidden/>
    <w:unhideWhenUsed/>
    <w:rsid w:val="00970749"/>
    <w:rPr>
      <w:sz w:val="20"/>
    </w:rPr>
  </w:style>
  <w:style w:type="character" w:customStyle="1" w:styleId="af">
    <w:name w:val="Текст примечания Знак"/>
    <w:basedOn w:val="a0"/>
    <w:link w:val="ae"/>
    <w:uiPriority w:val="99"/>
    <w:semiHidden/>
    <w:rsid w:val="00970749"/>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970749"/>
    <w:rPr>
      <w:b/>
      <w:bCs/>
    </w:rPr>
  </w:style>
  <w:style w:type="character" w:customStyle="1" w:styleId="af1">
    <w:name w:val="Тема примечания Знак"/>
    <w:basedOn w:val="af"/>
    <w:link w:val="af0"/>
    <w:uiPriority w:val="99"/>
    <w:semiHidden/>
    <w:rsid w:val="00970749"/>
    <w:rPr>
      <w:rFonts w:ascii="Times New Roman" w:hAnsi="Times New Roman" w:cs="Times New Roman"/>
      <w:b/>
      <w:bCs/>
      <w:snapToGrid w:val="0"/>
      <w:sz w:val="20"/>
      <w:szCs w:val="20"/>
      <w:lang w:eastAsia="ru-RU"/>
    </w:rPr>
  </w:style>
  <w:style w:type="character" w:styleId="af2">
    <w:name w:val="FollowedHyperlink"/>
    <w:basedOn w:val="a0"/>
    <w:uiPriority w:val="99"/>
    <w:semiHidden/>
    <w:unhideWhenUsed/>
    <w:rsid w:val="004F0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021F9181-A199-4D55-B335-911D3DF93F0C"/>
    <ds:schemaRef ds:uri="http://purl.org/dc/dcmitype/"/>
  </ds:schemaRefs>
</ds:datastoreItem>
</file>

<file path=customXml/itemProps3.xml><?xml version="1.0" encoding="utf-8"?>
<ds:datastoreItem xmlns:ds="http://schemas.openxmlformats.org/officeDocument/2006/customXml" ds:itemID="{7DBEA8CD-F34E-4BE8-9D37-CD7D830C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7</cp:revision>
  <cp:lastPrinted>2017-07-25T15:13:00Z</cp:lastPrinted>
  <dcterms:created xsi:type="dcterms:W3CDTF">2017-07-28T11:26:00Z</dcterms:created>
  <dcterms:modified xsi:type="dcterms:W3CDTF">2017-08-02T12:58:00Z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