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CB7008" w:rsidRDefault="0024584A" w:rsidP="00CB7008">
      <w:pPr>
        <w:ind w:firstLine="0"/>
        <w:jc w:val="center"/>
        <w:rPr>
          <w:rFonts w:eastAsiaTheme="majorEastAsia"/>
          <w:b/>
          <w:bCs/>
          <w:snapToGrid/>
          <w:szCs w:val="28"/>
          <w:lang w:eastAsia="en-US"/>
        </w:rPr>
      </w:pPr>
      <w:bookmarkStart w:id="0" w:name="_GoBack"/>
      <w:bookmarkEnd w:id="0"/>
      <w:r w:rsidRPr="00CB7008">
        <w:rPr>
          <w:rFonts w:eastAsiaTheme="majorEastAsia"/>
          <w:b/>
          <w:bCs/>
          <w:snapToGrid/>
          <w:szCs w:val="28"/>
          <w:lang w:eastAsia="en-US"/>
        </w:rPr>
        <w:t>ИЗВЕЩЕНИЕ</w:t>
      </w:r>
    </w:p>
    <w:p w:rsidR="0024584A" w:rsidRPr="00CB7008" w:rsidRDefault="0024584A" w:rsidP="0024584A">
      <w:pPr>
        <w:ind w:firstLine="0"/>
        <w:jc w:val="center"/>
        <w:rPr>
          <w:rFonts w:eastAsiaTheme="majorEastAsia"/>
          <w:b/>
          <w:bCs/>
          <w:snapToGrid/>
          <w:szCs w:val="28"/>
          <w:lang w:eastAsia="en-US"/>
        </w:rPr>
      </w:pPr>
      <w:r w:rsidRPr="00CB7008">
        <w:rPr>
          <w:rFonts w:eastAsiaTheme="majorEastAsia"/>
          <w:b/>
          <w:bCs/>
          <w:snapToGrid/>
          <w:szCs w:val="28"/>
          <w:lang w:eastAsia="en-US"/>
        </w:rPr>
        <w:t>О РАЗМЕЩЕНИИ ЗАКАЗА №</w:t>
      </w:r>
      <w:r w:rsidR="002B7026">
        <w:rPr>
          <w:rFonts w:eastAsiaTheme="majorEastAsia"/>
          <w:b/>
          <w:bCs/>
          <w:snapToGrid/>
          <w:szCs w:val="28"/>
          <w:lang w:eastAsia="en-US"/>
        </w:rPr>
        <w:t> </w:t>
      </w:r>
      <w:r w:rsidRPr="00CB7008">
        <w:rPr>
          <w:rFonts w:eastAsiaTheme="majorEastAsia"/>
          <w:b/>
          <w:bCs/>
          <w:snapToGrid/>
          <w:szCs w:val="28"/>
          <w:lang w:eastAsia="en-US"/>
        </w:rPr>
        <w:t>ЕП</w:t>
      </w:r>
      <w:r w:rsidR="007745A4" w:rsidRPr="00CB7008">
        <w:rPr>
          <w:rFonts w:eastAsiaTheme="majorEastAsia"/>
          <w:b/>
          <w:bCs/>
          <w:snapToGrid/>
          <w:szCs w:val="28"/>
          <w:lang w:eastAsia="en-US"/>
        </w:rPr>
        <w:t>-</w:t>
      </w:r>
      <w:r w:rsidR="00CB7008" w:rsidRPr="00CB7008">
        <w:rPr>
          <w:rFonts w:eastAsiaTheme="majorEastAsia"/>
          <w:b/>
          <w:bCs/>
          <w:snapToGrid/>
          <w:szCs w:val="28"/>
          <w:lang w:eastAsia="en-US"/>
        </w:rPr>
        <w:t>ЦКПИТ-17-0110</w:t>
      </w:r>
    </w:p>
    <w:p w:rsidR="0024584A" w:rsidRPr="00CB7008" w:rsidRDefault="0024584A" w:rsidP="00CB7008">
      <w:pPr>
        <w:ind w:firstLine="0"/>
        <w:jc w:val="center"/>
        <w:rPr>
          <w:rFonts w:eastAsiaTheme="majorEastAsia"/>
          <w:b/>
          <w:bCs/>
          <w:snapToGrid/>
          <w:szCs w:val="28"/>
          <w:lang w:eastAsia="en-US"/>
        </w:rPr>
      </w:pPr>
      <w:r w:rsidRPr="00CB7008">
        <w:rPr>
          <w:rFonts w:eastAsiaTheme="majorEastAsia"/>
          <w:b/>
          <w:bCs/>
          <w:snapToGrid/>
          <w:szCs w:val="28"/>
          <w:lang w:eastAsia="en-US"/>
        </w:rPr>
        <w:t>НА ЗАКУПКУ ТОВАРОВ, ВЫ</w:t>
      </w:r>
      <w:r w:rsidR="00CB7008" w:rsidRPr="00CB7008">
        <w:rPr>
          <w:rFonts w:eastAsiaTheme="majorEastAsia"/>
          <w:b/>
          <w:bCs/>
          <w:snapToGrid/>
          <w:szCs w:val="28"/>
          <w:lang w:eastAsia="en-US"/>
        </w:rPr>
        <w:t>ПОЛНЕНИЕ РАБОТ И ОКАЗАНИЕ УСЛУГ</w:t>
      </w:r>
      <w:r w:rsidR="00CB7008">
        <w:rPr>
          <w:rFonts w:eastAsiaTheme="majorEastAsia"/>
          <w:b/>
          <w:bCs/>
          <w:snapToGrid/>
          <w:szCs w:val="28"/>
          <w:lang w:eastAsia="en-US"/>
        </w:rPr>
        <w:t xml:space="preserve"> </w:t>
      </w:r>
      <w:r w:rsidRPr="00CB7008">
        <w:rPr>
          <w:rFonts w:eastAsiaTheme="majorEastAsia"/>
          <w:b/>
          <w:bCs/>
          <w:snapToGrid/>
          <w:szCs w:val="28"/>
          <w:lang w:eastAsia="en-US"/>
        </w:rPr>
        <w:t>У ЕДИНСТВЕННОГО ПОСТАВ</w:t>
      </w:r>
      <w:r w:rsidR="00CB7008" w:rsidRPr="00CB7008">
        <w:rPr>
          <w:rFonts w:eastAsiaTheme="majorEastAsia"/>
          <w:b/>
          <w:bCs/>
          <w:snapToGrid/>
          <w:szCs w:val="28"/>
          <w:lang w:eastAsia="en-US"/>
        </w:rPr>
        <w:t>ЩИКА (ИСПОЛНИТЕЛЯ, ПОДРЯДЧИКА)</w:t>
      </w:r>
    </w:p>
    <w:p w:rsidR="0024584A" w:rsidRPr="00CB7008" w:rsidRDefault="0024584A" w:rsidP="0074243D">
      <w:pPr>
        <w:jc w:val="both"/>
        <w:rPr>
          <w:szCs w:val="28"/>
        </w:rPr>
      </w:pPr>
    </w:p>
    <w:p w:rsidR="0024584A" w:rsidRPr="00CB1C18" w:rsidRDefault="00CC5E94" w:rsidP="0024584A">
      <w:pPr>
        <w:jc w:val="both"/>
      </w:pPr>
      <w:proofErr w:type="gramStart"/>
      <w:r w:rsidRPr="00CB7008">
        <w:rPr>
          <w:szCs w:val="28"/>
        </w:rPr>
        <w:t xml:space="preserve">Публичное </w:t>
      </w:r>
      <w:r w:rsidR="0024584A" w:rsidRPr="00CB7008">
        <w:rPr>
          <w:szCs w:val="28"/>
        </w:rPr>
        <w:t>акционерное общество «</w:t>
      </w:r>
      <w:r w:rsidR="0024584A" w:rsidRPr="005D2E07">
        <w:t>Центр по перевозке грузов в контейнерах «ТрансКонтейнер» (</w:t>
      </w:r>
      <w:r>
        <w:t>ПАО</w:t>
      </w:r>
      <w:r w:rsidR="0024584A" w:rsidRPr="005D2E07">
        <w:t xml:space="preserve"> «ТрансКонтейнер»), руководствуясь</w:t>
      </w:r>
      <w:r w:rsidR="0024584A" w:rsidRPr="00CB1C18">
        <w:t xml:space="preserve"> положениями Федерального закона от 18 июля 2011 г. №</w:t>
      </w:r>
      <w:r w:rsidR="00CB7008">
        <w:t> </w:t>
      </w:r>
      <w:r w:rsidR="0024584A" w:rsidRPr="00CB1C18">
        <w:t xml:space="preserve">223-ФЗ «О закупках товаров, работ, услуг отдельными видами юридических лиц» и </w:t>
      </w:r>
      <w:r w:rsidR="00EE5678" w:rsidRPr="00EE5678">
        <w:t>Положением о порядке закупки товаров, работ, услуг для нужд ПАО</w:t>
      </w:r>
      <w:r w:rsidR="00CB7008">
        <w:t> </w:t>
      </w:r>
      <w:r w:rsidR="0024584A" w:rsidRPr="00CB1C18">
        <w:t>«ТрансКонтейнер»</w:t>
      </w:r>
      <w:r w:rsidR="000C3BE1">
        <w:t>, утвержденным решением</w:t>
      </w:r>
      <w:r w:rsidR="0024584A" w:rsidRPr="00CB1C18">
        <w:t xml:space="preserve"> </w:t>
      </w:r>
      <w:r w:rsidR="000C3BE1">
        <w:t>совета директоров ПАО</w:t>
      </w:r>
      <w:r w:rsidR="00CB7008">
        <w:t> </w:t>
      </w:r>
      <w:r w:rsidR="000C3BE1">
        <w:t>«ТрансКонтейнер» от 21</w:t>
      </w:r>
      <w:r w:rsidR="00CB7008">
        <w:t> </w:t>
      </w:r>
      <w:r w:rsidR="000C3BE1">
        <w:t xml:space="preserve">декабря 2016 г. </w:t>
      </w:r>
      <w:r w:rsidR="0024584A" w:rsidRPr="00CB1C18">
        <w:t>(далее – Положение о закупк</w:t>
      </w:r>
      <w:r w:rsidR="00CB7008">
        <w:t>ах</w:t>
      </w:r>
      <w:r w:rsidR="0024584A" w:rsidRPr="00CB1C18">
        <w:t xml:space="preserve">), проводит </w:t>
      </w:r>
      <w:r w:rsidR="0024584A">
        <w:t>размещение</w:t>
      </w:r>
      <w:proofErr w:type="gramEnd"/>
      <w:r w:rsidR="0024584A">
        <w:t xml:space="preserve"> заказа</w:t>
      </w:r>
      <w:r w:rsidR="0024584A" w:rsidRPr="00CB1C18">
        <w:t xml:space="preserve"> №</w:t>
      </w:r>
      <w:r w:rsidR="00CB7008">
        <w:t> </w:t>
      </w:r>
      <w:r w:rsidR="0024584A" w:rsidRPr="00CB7008">
        <w:t>ЕП</w:t>
      </w:r>
      <w:r w:rsidR="007745A4" w:rsidRPr="00CB7008">
        <w:t>-</w:t>
      </w:r>
      <w:r w:rsidR="00CB7008" w:rsidRPr="00CB7008">
        <w:t>ЦКПИТ-17-0110</w:t>
      </w:r>
      <w:r w:rsidR="0024584A" w:rsidRPr="00CB1C18">
        <w:t xml:space="preserve">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p>
    <w:p w:rsidR="0024584A" w:rsidRDefault="0024584A" w:rsidP="0024584A">
      <w:pPr>
        <w:jc w:val="both"/>
      </w:pPr>
      <w:r>
        <w:t>Телефон: (495) 788-17-17, факс (499) 262-75-78,</w:t>
      </w:r>
      <w:r w:rsidRPr="008A767E">
        <w:t xml:space="preserve"> электронный адрес </w:t>
      </w:r>
      <w:hyperlink r:id="rId13" w:history="1">
        <w:r w:rsidRPr="005B735A">
          <w:rPr>
            <w:rStyle w:val="a6"/>
          </w:rPr>
          <w:t>zakupki@trcont.ru</w:t>
        </w:r>
      </w:hyperlink>
      <w:r w:rsidRPr="008A767E">
        <w:t>.</w:t>
      </w:r>
    </w:p>
    <w:p w:rsidR="001B1926" w:rsidRDefault="001B1926" w:rsidP="0024584A">
      <w:pPr>
        <w:jc w:val="both"/>
        <w:rPr>
          <w:b/>
        </w:rPr>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9274D7">
        <w:t>Мошенко Ольга Владимировна</w:t>
      </w:r>
      <w:r w:rsidR="00AB10FF">
        <w:t>,</w:t>
      </w:r>
    </w:p>
    <w:p w:rsidR="0024584A" w:rsidRPr="00C64E36" w:rsidRDefault="0024584A" w:rsidP="0024584A">
      <w:pPr>
        <w:jc w:val="both"/>
      </w:pPr>
      <w:r w:rsidRPr="00C64E36">
        <w:t xml:space="preserve">Адрес электронной почты: </w:t>
      </w:r>
      <w:hyperlink r:id="rId14" w:history="1">
        <w:r w:rsidR="009274D7" w:rsidRPr="004F51C6">
          <w:rPr>
            <w:rStyle w:val="a6"/>
            <w:lang w:val="en-US"/>
          </w:rPr>
          <w:t>MoshenkoOV</w:t>
        </w:r>
        <w:r w:rsidR="009274D7" w:rsidRPr="004F51C6">
          <w:rPr>
            <w:rStyle w:val="a6"/>
          </w:rPr>
          <w:t>@trcont.ru</w:t>
        </w:r>
      </w:hyperlink>
      <w:r w:rsidR="009274D7">
        <w:t>,</w:t>
      </w:r>
    </w:p>
    <w:p w:rsidR="0024584A" w:rsidRPr="003551FF" w:rsidRDefault="0024584A" w:rsidP="0024584A">
      <w:pPr>
        <w:jc w:val="both"/>
        <w:rPr>
          <w:szCs w:val="28"/>
        </w:rPr>
      </w:pPr>
      <w:r w:rsidRPr="003551FF">
        <w:rPr>
          <w:szCs w:val="28"/>
        </w:rPr>
        <w:t xml:space="preserve">Телефон: </w:t>
      </w:r>
      <w:r w:rsidR="001B1926" w:rsidRPr="003551FF">
        <w:rPr>
          <w:szCs w:val="28"/>
        </w:rPr>
        <w:t xml:space="preserve">+7 </w:t>
      </w:r>
      <w:r w:rsidR="00AB10FF" w:rsidRPr="003551FF">
        <w:rPr>
          <w:szCs w:val="28"/>
        </w:rPr>
        <w:t>(495) 788-17-17 доб.17-0</w:t>
      </w:r>
      <w:r w:rsidR="009274D7" w:rsidRPr="003551FF">
        <w:rPr>
          <w:szCs w:val="28"/>
        </w:rPr>
        <w:t>3</w:t>
      </w:r>
      <w:r w:rsidR="00AB10FF" w:rsidRPr="003551FF">
        <w:rPr>
          <w:szCs w:val="28"/>
        </w:rPr>
        <w:t>,</w:t>
      </w:r>
    </w:p>
    <w:p w:rsidR="0024584A" w:rsidRPr="003551FF" w:rsidRDefault="0024584A" w:rsidP="0024584A">
      <w:pPr>
        <w:jc w:val="both"/>
        <w:rPr>
          <w:szCs w:val="28"/>
        </w:rPr>
      </w:pPr>
      <w:r w:rsidRPr="003551FF">
        <w:rPr>
          <w:szCs w:val="28"/>
        </w:rPr>
        <w:t xml:space="preserve">Факс: </w:t>
      </w:r>
      <w:r w:rsidR="001B1926" w:rsidRPr="003551FF">
        <w:rPr>
          <w:szCs w:val="28"/>
        </w:rPr>
        <w:t xml:space="preserve">+7 </w:t>
      </w:r>
      <w:r w:rsidR="00AB10FF" w:rsidRPr="003551FF">
        <w:rPr>
          <w:szCs w:val="28"/>
        </w:rPr>
        <w:t>(499) 262-75-78.</w:t>
      </w:r>
    </w:p>
    <w:p w:rsidR="0024584A" w:rsidRPr="003551FF" w:rsidRDefault="0024584A" w:rsidP="0024584A">
      <w:pPr>
        <w:jc w:val="both"/>
        <w:rPr>
          <w:b/>
          <w:szCs w:val="28"/>
        </w:rPr>
      </w:pPr>
    </w:p>
    <w:p w:rsidR="003551FF" w:rsidRPr="003551FF" w:rsidRDefault="0024584A" w:rsidP="003551FF">
      <w:pPr>
        <w:pStyle w:val="11"/>
        <w:widowControl w:val="0"/>
        <w:numPr>
          <w:ilvl w:val="0"/>
          <w:numId w:val="9"/>
        </w:numPr>
        <w:tabs>
          <w:tab w:val="left" w:pos="709"/>
          <w:tab w:val="left" w:pos="1134"/>
        </w:tabs>
        <w:ind w:left="0" w:firstLine="709"/>
        <w:rPr>
          <w:szCs w:val="28"/>
        </w:rPr>
      </w:pPr>
      <w:r w:rsidRPr="003551FF">
        <w:rPr>
          <w:b/>
          <w:szCs w:val="28"/>
        </w:rPr>
        <w:t xml:space="preserve">Предмет Заказа: </w:t>
      </w:r>
      <w:r w:rsidR="003551FF" w:rsidRPr="003551FF">
        <w:rPr>
          <w:szCs w:val="28"/>
        </w:rPr>
        <w:t>оказание услуг по размещению стандартного серверного и телекоммуникационного оборудования (далее – Оборудование) в помещениях Московского информационно–вычислительного центра – структурного подразделения Главного вычислительного центра – филиала ОАО «РЖД».</w:t>
      </w:r>
    </w:p>
    <w:p w:rsidR="003551FF" w:rsidRPr="003551FF" w:rsidRDefault="003551FF" w:rsidP="003551FF">
      <w:pPr>
        <w:pStyle w:val="11"/>
        <w:widowControl w:val="0"/>
        <w:tabs>
          <w:tab w:val="left" w:pos="709"/>
          <w:tab w:val="left" w:pos="1134"/>
        </w:tabs>
        <w:ind w:left="709" w:firstLine="0"/>
        <w:rPr>
          <w:szCs w:val="28"/>
        </w:rPr>
      </w:pPr>
    </w:p>
    <w:p w:rsidR="0024584A" w:rsidRPr="00AC0842" w:rsidRDefault="0024584A" w:rsidP="0024584A">
      <w:pPr>
        <w:jc w:val="both"/>
        <w:rPr>
          <w:szCs w:val="28"/>
        </w:rPr>
      </w:pPr>
      <w:r w:rsidRPr="003551FF">
        <w:rPr>
          <w:szCs w:val="28"/>
        </w:rPr>
        <w:t>Информация</w:t>
      </w:r>
      <w:r w:rsidRPr="00AC0842">
        <w:rPr>
          <w:szCs w:val="28"/>
        </w:rPr>
        <w:t xml:space="preserve"> о товаре, работе, услуге:</w:t>
      </w:r>
    </w:p>
    <w:tbl>
      <w:tblPr>
        <w:tblStyle w:val="ac"/>
        <w:tblW w:w="0" w:type="auto"/>
        <w:tblLook w:val="04A0" w:firstRow="1" w:lastRow="0" w:firstColumn="1" w:lastColumn="0" w:noHBand="0" w:noVBand="1"/>
      </w:tblPr>
      <w:tblGrid>
        <w:gridCol w:w="534"/>
        <w:gridCol w:w="1842"/>
        <w:gridCol w:w="1843"/>
        <w:gridCol w:w="1418"/>
        <w:gridCol w:w="1292"/>
        <w:gridCol w:w="2629"/>
      </w:tblGrid>
      <w:tr w:rsidR="00053488" w:rsidRPr="00053488" w:rsidTr="003E1FE8">
        <w:tc>
          <w:tcPr>
            <w:tcW w:w="534" w:type="dxa"/>
          </w:tcPr>
          <w:p w:rsidR="00053488" w:rsidRPr="003E1FE8" w:rsidRDefault="00053488" w:rsidP="00704A29">
            <w:pPr>
              <w:ind w:firstLine="0"/>
              <w:rPr>
                <w:sz w:val="24"/>
              </w:rPr>
            </w:pPr>
            <w:r w:rsidRPr="003E1FE8">
              <w:rPr>
                <w:sz w:val="24"/>
              </w:rPr>
              <w:t>№</w:t>
            </w:r>
          </w:p>
        </w:tc>
        <w:tc>
          <w:tcPr>
            <w:tcW w:w="1842" w:type="dxa"/>
          </w:tcPr>
          <w:p w:rsidR="00053488" w:rsidRPr="003E1FE8" w:rsidRDefault="00053488" w:rsidP="00053488">
            <w:pPr>
              <w:ind w:firstLine="0"/>
              <w:rPr>
                <w:sz w:val="24"/>
              </w:rPr>
            </w:pPr>
            <w:r w:rsidRPr="003E1FE8">
              <w:rPr>
                <w:sz w:val="24"/>
              </w:rPr>
              <w:t xml:space="preserve">Классификация по </w:t>
            </w:r>
            <w:r w:rsidR="0024584A" w:rsidRPr="00300AD1">
              <w:rPr>
                <w:sz w:val="24"/>
                <w:szCs w:val="24"/>
              </w:rPr>
              <w:t>ОКДП</w:t>
            </w:r>
            <w:r w:rsidRPr="003E1FE8">
              <w:rPr>
                <w:sz w:val="24"/>
              </w:rPr>
              <w:t xml:space="preserve"> 2</w:t>
            </w:r>
          </w:p>
        </w:tc>
        <w:tc>
          <w:tcPr>
            <w:tcW w:w="1843" w:type="dxa"/>
          </w:tcPr>
          <w:p w:rsidR="00053488" w:rsidRPr="003E1FE8" w:rsidRDefault="00053488" w:rsidP="00053488">
            <w:pPr>
              <w:ind w:firstLine="0"/>
              <w:rPr>
                <w:sz w:val="24"/>
              </w:rPr>
            </w:pPr>
            <w:r w:rsidRPr="003E1FE8">
              <w:rPr>
                <w:sz w:val="24"/>
              </w:rPr>
              <w:t>Классификация по ОКВЭД 2</w:t>
            </w:r>
          </w:p>
        </w:tc>
        <w:tc>
          <w:tcPr>
            <w:tcW w:w="1418" w:type="dxa"/>
          </w:tcPr>
          <w:p w:rsidR="00053488" w:rsidRPr="003E1FE8" w:rsidRDefault="00053488" w:rsidP="00053488">
            <w:pPr>
              <w:ind w:firstLine="0"/>
              <w:rPr>
                <w:sz w:val="24"/>
              </w:rPr>
            </w:pPr>
            <w:r w:rsidRPr="003E1FE8">
              <w:rPr>
                <w:sz w:val="24"/>
              </w:rPr>
              <w:t>Количество (Объем)</w:t>
            </w:r>
          </w:p>
        </w:tc>
        <w:tc>
          <w:tcPr>
            <w:tcW w:w="1292" w:type="dxa"/>
          </w:tcPr>
          <w:p w:rsidR="00053488" w:rsidRPr="003E1FE8" w:rsidRDefault="00300AD1" w:rsidP="00053488">
            <w:pPr>
              <w:ind w:firstLine="0"/>
              <w:rPr>
                <w:sz w:val="24"/>
              </w:rPr>
            </w:pPr>
            <w:r w:rsidRPr="00300AD1">
              <w:rPr>
                <w:sz w:val="24"/>
                <w:szCs w:val="24"/>
              </w:rPr>
              <w:t>Единица</w:t>
            </w:r>
            <w:r w:rsidR="00053488" w:rsidRPr="003E1FE8">
              <w:rPr>
                <w:sz w:val="24"/>
              </w:rPr>
              <w:t xml:space="preserve"> измерения</w:t>
            </w:r>
          </w:p>
        </w:tc>
        <w:tc>
          <w:tcPr>
            <w:tcW w:w="2629" w:type="dxa"/>
          </w:tcPr>
          <w:p w:rsidR="00053488" w:rsidRPr="003E1FE8" w:rsidRDefault="00053488" w:rsidP="00053488">
            <w:pPr>
              <w:ind w:firstLine="0"/>
              <w:rPr>
                <w:sz w:val="24"/>
              </w:rPr>
            </w:pPr>
            <w:r w:rsidRPr="003E1FE8">
              <w:rPr>
                <w:sz w:val="24"/>
              </w:rPr>
              <w:t>Дополнительные сведения</w:t>
            </w:r>
          </w:p>
        </w:tc>
      </w:tr>
      <w:tr w:rsidR="00053488" w:rsidRPr="00053488" w:rsidTr="001B1926">
        <w:tc>
          <w:tcPr>
            <w:tcW w:w="534" w:type="dxa"/>
            <w:vAlign w:val="center"/>
          </w:tcPr>
          <w:p w:rsidR="00053488" w:rsidRPr="00053488" w:rsidRDefault="00053488" w:rsidP="001B1926">
            <w:pPr>
              <w:ind w:firstLine="0"/>
              <w:jc w:val="center"/>
              <w:rPr>
                <w:sz w:val="24"/>
                <w:szCs w:val="24"/>
              </w:rPr>
            </w:pPr>
            <w:r w:rsidRPr="00053488">
              <w:rPr>
                <w:sz w:val="24"/>
                <w:szCs w:val="24"/>
              </w:rPr>
              <w:t>1.</w:t>
            </w:r>
          </w:p>
        </w:tc>
        <w:tc>
          <w:tcPr>
            <w:tcW w:w="1842" w:type="dxa"/>
            <w:vAlign w:val="center"/>
          </w:tcPr>
          <w:p w:rsidR="00053488" w:rsidRPr="00053488" w:rsidRDefault="00300AD1" w:rsidP="001B1926">
            <w:pPr>
              <w:ind w:firstLine="0"/>
              <w:jc w:val="center"/>
              <w:rPr>
                <w:sz w:val="24"/>
                <w:szCs w:val="24"/>
              </w:rPr>
            </w:pPr>
            <w:r w:rsidRPr="00300AD1">
              <w:rPr>
                <w:sz w:val="24"/>
                <w:szCs w:val="24"/>
              </w:rPr>
              <w:t>77.39.19.119</w:t>
            </w:r>
          </w:p>
        </w:tc>
        <w:tc>
          <w:tcPr>
            <w:tcW w:w="1843" w:type="dxa"/>
            <w:vAlign w:val="center"/>
          </w:tcPr>
          <w:p w:rsidR="00053488" w:rsidRPr="00053488" w:rsidRDefault="00300AD1" w:rsidP="001B1926">
            <w:pPr>
              <w:ind w:firstLine="0"/>
              <w:jc w:val="center"/>
              <w:rPr>
                <w:sz w:val="24"/>
                <w:szCs w:val="24"/>
              </w:rPr>
            </w:pPr>
            <w:r w:rsidRPr="00300AD1">
              <w:rPr>
                <w:sz w:val="24"/>
                <w:szCs w:val="24"/>
              </w:rPr>
              <w:t>77.39.29</w:t>
            </w:r>
          </w:p>
        </w:tc>
        <w:tc>
          <w:tcPr>
            <w:tcW w:w="1418" w:type="dxa"/>
            <w:vAlign w:val="center"/>
          </w:tcPr>
          <w:p w:rsidR="00053488" w:rsidRPr="00053488" w:rsidRDefault="00300AD1" w:rsidP="001B1926">
            <w:pPr>
              <w:ind w:firstLine="0"/>
              <w:jc w:val="center"/>
              <w:rPr>
                <w:sz w:val="24"/>
                <w:szCs w:val="24"/>
              </w:rPr>
            </w:pPr>
            <w:r w:rsidRPr="00300AD1">
              <w:rPr>
                <w:sz w:val="24"/>
                <w:szCs w:val="24"/>
              </w:rPr>
              <w:t>1</w:t>
            </w:r>
          </w:p>
        </w:tc>
        <w:tc>
          <w:tcPr>
            <w:tcW w:w="1292" w:type="dxa"/>
            <w:vAlign w:val="center"/>
          </w:tcPr>
          <w:p w:rsidR="00053488" w:rsidRPr="00053488" w:rsidRDefault="00300AD1" w:rsidP="001B1926">
            <w:pPr>
              <w:ind w:firstLine="0"/>
              <w:jc w:val="center"/>
              <w:rPr>
                <w:sz w:val="24"/>
                <w:szCs w:val="24"/>
              </w:rPr>
            </w:pPr>
            <w:r w:rsidRPr="00300AD1">
              <w:rPr>
                <w:sz w:val="24"/>
                <w:szCs w:val="24"/>
              </w:rPr>
              <w:t>Условная единица</w:t>
            </w:r>
          </w:p>
        </w:tc>
        <w:tc>
          <w:tcPr>
            <w:tcW w:w="2629" w:type="dxa"/>
            <w:vAlign w:val="center"/>
          </w:tcPr>
          <w:p w:rsidR="00053488" w:rsidRPr="00053488" w:rsidRDefault="00053488" w:rsidP="001B1926">
            <w:pPr>
              <w:ind w:firstLine="0"/>
              <w:jc w:val="center"/>
              <w:rPr>
                <w:sz w:val="24"/>
                <w:szCs w:val="24"/>
              </w:rPr>
            </w:pPr>
            <w:r w:rsidRPr="00053488">
              <w:rPr>
                <w:sz w:val="24"/>
                <w:szCs w:val="24"/>
              </w:rPr>
              <w:t>Строка годового плана закупок №</w:t>
            </w:r>
            <w:r w:rsidR="00300AD1" w:rsidRPr="00300AD1">
              <w:rPr>
                <w:sz w:val="24"/>
                <w:szCs w:val="24"/>
              </w:rPr>
              <w:t xml:space="preserve"> </w:t>
            </w:r>
            <w:r w:rsidR="00BE4CA1">
              <w:rPr>
                <w:sz w:val="24"/>
                <w:szCs w:val="24"/>
              </w:rPr>
              <w:t>452</w:t>
            </w:r>
          </w:p>
        </w:tc>
      </w:tr>
    </w:tbl>
    <w:p w:rsidR="00F060D0" w:rsidRDefault="00F060D0" w:rsidP="0024584A">
      <w:pPr>
        <w:jc w:val="both"/>
        <w:rPr>
          <w:b/>
        </w:rPr>
      </w:pPr>
    </w:p>
    <w:p w:rsidR="0024584A" w:rsidRDefault="0024584A" w:rsidP="003551FF">
      <w:pPr>
        <w:pStyle w:val="11"/>
        <w:widowControl w:val="0"/>
        <w:numPr>
          <w:ilvl w:val="0"/>
          <w:numId w:val="9"/>
        </w:numPr>
        <w:tabs>
          <w:tab w:val="left" w:pos="709"/>
          <w:tab w:val="left" w:pos="1134"/>
        </w:tabs>
        <w:ind w:left="0" w:firstLine="709"/>
      </w:pPr>
      <w:r w:rsidRPr="003551FF">
        <w:rPr>
          <w:b/>
          <w:szCs w:val="28"/>
        </w:rPr>
        <w:t xml:space="preserve">Количество (Объем) </w:t>
      </w:r>
      <w:r w:rsidR="00750C89" w:rsidRPr="003551FF">
        <w:rPr>
          <w:b/>
          <w:szCs w:val="28"/>
        </w:rPr>
        <w:t>услуг</w:t>
      </w:r>
      <w:r w:rsidR="00AB10FF" w:rsidRPr="003551FF">
        <w:rPr>
          <w:b/>
          <w:szCs w:val="28"/>
        </w:rPr>
        <w:t>:</w:t>
      </w:r>
      <w:r w:rsidRPr="003551FF">
        <w:rPr>
          <w:szCs w:val="28"/>
        </w:rPr>
        <w:t xml:space="preserve"> </w:t>
      </w:r>
      <w:r w:rsidR="003551FF" w:rsidRPr="00327C50">
        <w:t xml:space="preserve">услуги по размещению в шкафу размером 42 </w:t>
      </w:r>
      <w:r w:rsidR="003551FF" w:rsidRPr="00327C50">
        <w:rPr>
          <w:lang w:val="en-US"/>
        </w:rPr>
        <w:t>U</w:t>
      </w:r>
      <w:proofErr w:type="spellStart"/>
      <w:r w:rsidR="003551FF" w:rsidRPr="00327C50">
        <w:t>nit</w:t>
      </w:r>
      <w:proofErr w:type="spellEnd"/>
      <w:r w:rsidR="003551FF" w:rsidRPr="00327C50">
        <w:t xml:space="preserve"> Оборудования в течение срока действия договора.</w:t>
      </w:r>
    </w:p>
    <w:p w:rsidR="003551FF" w:rsidRPr="003551FF" w:rsidRDefault="003551FF" w:rsidP="003551FF">
      <w:pPr>
        <w:pStyle w:val="11"/>
        <w:widowControl w:val="0"/>
        <w:tabs>
          <w:tab w:val="left" w:pos="709"/>
          <w:tab w:val="left" w:pos="1134"/>
        </w:tabs>
        <w:ind w:left="709" w:firstLine="0"/>
      </w:pPr>
    </w:p>
    <w:p w:rsidR="003551FF" w:rsidRDefault="003551FF" w:rsidP="003551FF">
      <w:pPr>
        <w:pStyle w:val="11"/>
        <w:widowControl w:val="0"/>
        <w:numPr>
          <w:ilvl w:val="0"/>
          <w:numId w:val="9"/>
        </w:numPr>
        <w:tabs>
          <w:tab w:val="left" w:pos="709"/>
          <w:tab w:val="left" w:pos="1134"/>
        </w:tabs>
        <w:ind w:left="0" w:firstLine="709"/>
      </w:pPr>
      <w:r w:rsidRPr="003551FF">
        <w:rPr>
          <w:b/>
        </w:rPr>
        <w:lastRenderedPageBreak/>
        <w:t>Максимальная цена договора:</w:t>
      </w:r>
      <w:r w:rsidRPr="003551FF">
        <w:t xml:space="preserve"> </w:t>
      </w:r>
      <w:r w:rsidRPr="00327C50">
        <w:t>1 300 000,00 (один миллион триста тысяч) рублей 00 копеек без учета НДС. НДС начисляется в соответствии с законодательством Российской Федерации.</w:t>
      </w:r>
    </w:p>
    <w:p w:rsidR="00DA7E9D" w:rsidRDefault="00DA7E9D" w:rsidP="00DA7E9D">
      <w:pPr>
        <w:pStyle w:val="11"/>
        <w:widowControl w:val="0"/>
        <w:tabs>
          <w:tab w:val="left" w:pos="709"/>
          <w:tab w:val="left" w:pos="1134"/>
        </w:tabs>
        <w:ind w:left="709" w:firstLine="0"/>
      </w:pPr>
    </w:p>
    <w:p w:rsidR="003551FF" w:rsidRPr="003551FF" w:rsidRDefault="0024584A" w:rsidP="003551FF">
      <w:pPr>
        <w:pStyle w:val="11"/>
        <w:widowControl w:val="0"/>
        <w:numPr>
          <w:ilvl w:val="0"/>
          <w:numId w:val="9"/>
        </w:numPr>
        <w:tabs>
          <w:tab w:val="left" w:pos="709"/>
          <w:tab w:val="left" w:pos="1134"/>
        </w:tabs>
        <w:ind w:left="0" w:firstLine="709"/>
      </w:pPr>
      <w:r w:rsidRPr="003551FF">
        <w:rPr>
          <w:b/>
        </w:rPr>
        <w:t xml:space="preserve">Порядок определения цены </w:t>
      </w:r>
      <w:r w:rsidR="003551FF" w:rsidRPr="003551FF">
        <w:rPr>
          <w:b/>
        </w:rPr>
        <w:t>за услуги:</w:t>
      </w:r>
      <w:r w:rsidR="003551FF" w:rsidRPr="003551FF">
        <w:t xml:space="preserve"> цена </w:t>
      </w:r>
      <w:r w:rsidR="003551FF" w:rsidRPr="00327C50">
        <w:t xml:space="preserve">устанавливается в </w:t>
      </w:r>
      <w:r w:rsidR="003551FF" w:rsidRPr="009967D7">
        <w:t xml:space="preserve">соответствии с </w:t>
      </w:r>
      <w:r w:rsidR="003551FF" w:rsidRPr="003551FF">
        <w:t>действующим Прейскурантом</w:t>
      </w:r>
      <w:r w:rsidR="003551FF" w:rsidRPr="009967D7">
        <w:t xml:space="preserve"> на </w:t>
      </w:r>
      <w:r w:rsidR="003551FF" w:rsidRPr="003551FF">
        <w:t>услуги ГВЦ, утвержденным распоряжением ГВЦ ОАО «РЖД» от 05.07.2016 № 311/р.</w:t>
      </w:r>
    </w:p>
    <w:p w:rsidR="003551FF" w:rsidRPr="003551FF" w:rsidRDefault="003551FF" w:rsidP="003551FF">
      <w:pPr>
        <w:pStyle w:val="11"/>
        <w:widowControl w:val="0"/>
        <w:tabs>
          <w:tab w:val="left" w:pos="1134"/>
        </w:tabs>
        <w:ind w:firstLine="709"/>
      </w:pPr>
      <w:r w:rsidRPr="003551FF">
        <w:t>Цена за размещение одной единицы Оборудования установленных размеров (</w:t>
      </w:r>
      <w:proofErr w:type="spellStart"/>
      <w:r w:rsidRPr="003551FF">
        <w:t>unit</w:t>
      </w:r>
      <w:proofErr w:type="spellEnd"/>
      <w:r w:rsidRPr="003551FF">
        <w:t>) в месяц составляет 2 291,00 (две тысячи двести девяносто один) рубль 00 копеек без учета НДС.</w:t>
      </w:r>
    </w:p>
    <w:p w:rsidR="003551FF" w:rsidRDefault="003551FF" w:rsidP="003551FF">
      <w:pPr>
        <w:pStyle w:val="11"/>
        <w:widowControl w:val="0"/>
        <w:tabs>
          <w:tab w:val="left" w:pos="1134"/>
        </w:tabs>
        <w:ind w:firstLine="709"/>
      </w:pPr>
      <w:r w:rsidRPr="003551FF">
        <w:t>Ежемесячная стоимость услуг по размещению Оборудования составляет 96 222,00 (девяносто шесть тысяч двести двадцать два) рубля 00 копеек без учета НДС.</w:t>
      </w:r>
    </w:p>
    <w:p w:rsidR="00DA7E9D" w:rsidRDefault="00DA7E9D" w:rsidP="003551FF">
      <w:pPr>
        <w:pStyle w:val="11"/>
        <w:widowControl w:val="0"/>
        <w:tabs>
          <w:tab w:val="left" w:pos="1134"/>
        </w:tabs>
        <w:ind w:firstLine="709"/>
      </w:pPr>
    </w:p>
    <w:p w:rsidR="003551FF" w:rsidRPr="009967D7" w:rsidRDefault="003551FF" w:rsidP="003551FF">
      <w:pPr>
        <w:pStyle w:val="11"/>
        <w:widowControl w:val="0"/>
        <w:numPr>
          <w:ilvl w:val="0"/>
          <w:numId w:val="9"/>
        </w:numPr>
        <w:tabs>
          <w:tab w:val="left" w:pos="709"/>
          <w:tab w:val="left" w:pos="1134"/>
        </w:tabs>
        <w:ind w:left="0" w:firstLine="709"/>
      </w:pPr>
      <w:r w:rsidRPr="003551FF">
        <w:rPr>
          <w:b/>
        </w:rPr>
        <w:t xml:space="preserve">Форма, сроки и порядок оплаты: </w:t>
      </w:r>
      <w:r w:rsidRPr="009967D7">
        <w:t>оплата услуг Исполнителя производится Заказчиком в следующем порядке:</w:t>
      </w:r>
    </w:p>
    <w:p w:rsidR="003551FF" w:rsidRPr="009967D7" w:rsidRDefault="003551FF" w:rsidP="00800DE7">
      <w:pPr>
        <w:pStyle w:val="11"/>
        <w:widowControl w:val="0"/>
        <w:tabs>
          <w:tab w:val="left" w:pos="1134"/>
        </w:tabs>
        <w:ind w:firstLine="709"/>
      </w:pPr>
      <w:r w:rsidRPr="009967D7">
        <w:t xml:space="preserve">- в течение 5 (пяти) рабочих дней </w:t>
      </w:r>
      <w:proofErr w:type="gramStart"/>
      <w:r w:rsidRPr="009967D7">
        <w:t>с даты заключения</w:t>
      </w:r>
      <w:proofErr w:type="gramEnd"/>
      <w:r w:rsidRPr="009967D7">
        <w:t xml:space="preserve"> договора Заказчик на основании счета, выставленного Исполнителем, производит единовременную оплату за 1 (первый) месяц оказания услуг;</w:t>
      </w:r>
    </w:p>
    <w:p w:rsidR="003551FF" w:rsidRDefault="003551FF" w:rsidP="00800DE7">
      <w:pPr>
        <w:pStyle w:val="11"/>
        <w:widowControl w:val="0"/>
        <w:tabs>
          <w:tab w:val="left" w:pos="1134"/>
        </w:tabs>
        <w:ind w:firstLine="709"/>
      </w:pPr>
      <w:r w:rsidRPr="009967D7">
        <w:t>- ежемесячно до 20-го числа отчетного месяца Заказчик на основании счета, выставленного Исполнителем, перечисляет предварительную абонентскую плату за следующий месяц в размере 100 % стоимости услуг.</w:t>
      </w:r>
    </w:p>
    <w:p w:rsidR="00DA7E9D" w:rsidRPr="009967D7" w:rsidRDefault="00DA7E9D" w:rsidP="00800DE7">
      <w:pPr>
        <w:pStyle w:val="11"/>
        <w:widowControl w:val="0"/>
        <w:tabs>
          <w:tab w:val="left" w:pos="1134"/>
        </w:tabs>
        <w:ind w:firstLine="709"/>
      </w:pPr>
    </w:p>
    <w:p w:rsidR="003551FF" w:rsidRDefault="003551FF" w:rsidP="003551FF">
      <w:pPr>
        <w:pStyle w:val="11"/>
        <w:widowControl w:val="0"/>
        <w:numPr>
          <w:ilvl w:val="0"/>
          <w:numId w:val="9"/>
        </w:numPr>
        <w:tabs>
          <w:tab w:val="left" w:pos="709"/>
          <w:tab w:val="left" w:pos="1134"/>
        </w:tabs>
        <w:ind w:left="0" w:firstLine="709"/>
      </w:pPr>
      <w:r w:rsidRPr="003551FF">
        <w:rPr>
          <w:b/>
        </w:rPr>
        <w:t xml:space="preserve">Срок оказания услуг: </w:t>
      </w:r>
      <w:r w:rsidRPr="003551FF">
        <w:t>с 01.10.2017 по 30.09.2018 включительно.</w:t>
      </w:r>
    </w:p>
    <w:p w:rsidR="00DA7E9D" w:rsidRDefault="00DA7E9D" w:rsidP="00DA7E9D">
      <w:pPr>
        <w:pStyle w:val="11"/>
        <w:widowControl w:val="0"/>
        <w:tabs>
          <w:tab w:val="left" w:pos="709"/>
          <w:tab w:val="left" w:pos="1134"/>
        </w:tabs>
        <w:ind w:left="709" w:firstLine="0"/>
      </w:pPr>
    </w:p>
    <w:p w:rsidR="003551FF" w:rsidRPr="003551FF" w:rsidRDefault="003551FF" w:rsidP="003551FF">
      <w:pPr>
        <w:pStyle w:val="11"/>
        <w:widowControl w:val="0"/>
        <w:numPr>
          <w:ilvl w:val="0"/>
          <w:numId w:val="9"/>
        </w:numPr>
        <w:tabs>
          <w:tab w:val="left" w:pos="709"/>
          <w:tab w:val="left" w:pos="1134"/>
        </w:tabs>
        <w:ind w:left="0" w:firstLine="709"/>
      </w:pPr>
      <w:r w:rsidRPr="003551FF">
        <w:rPr>
          <w:b/>
        </w:rPr>
        <w:t>Место оказания услуг:</w:t>
      </w:r>
      <w:r w:rsidRPr="003551FF">
        <w:t xml:space="preserve"> 111537, г. Москва, ул. </w:t>
      </w:r>
      <w:proofErr w:type="spellStart"/>
      <w:r w:rsidRPr="003551FF">
        <w:t>Краснопрудная</w:t>
      </w:r>
      <w:proofErr w:type="spellEnd"/>
      <w:r w:rsidRPr="003551FF">
        <w:t>, д.18.</w:t>
      </w:r>
    </w:p>
    <w:p w:rsidR="00003A77" w:rsidRPr="00DA7E9D" w:rsidRDefault="00003A77" w:rsidP="002F2CC4">
      <w:pPr>
        <w:pStyle w:val="Default"/>
        <w:ind w:firstLine="708"/>
        <w:jc w:val="both"/>
        <w:rPr>
          <w:color w:val="auto"/>
          <w:sz w:val="28"/>
          <w:szCs w:val="28"/>
        </w:rPr>
      </w:pPr>
    </w:p>
    <w:p w:rsidR="0024584A" w:rsidRPr="003551FF" w:rsidRDefault="0024584A" w:rsidP="003551FF">
      <w:pPr>
        <w:pStyle w:val="11"/>
        <w:widowControl w:val="0"/>
        <w:numPr>
          <w:ilvl w:val="0"/>
          <w:numId w:val="9"/>
        </w:numPr>
        <w:tabs>
          <w:tab w:val="left" w:pos="709"/>
          <w:tab w:val="left" w:pos="1134"/>
        </w:tabs>
        <w:ind w:left="0" w:firstLine="709"/>
        <w:rPr>
          <w:b/>
        </w:rPr>
      </w:pPr>
      <w:r w:rsidRPr="003551FF">
        <w:rPr>
          <w:b/>
        </w:rPr>
        <w:t>Информация о поставщике:</w:t>
      </w:r>
      <w:r w:rsidRPr="003551FF">
        <w:t xml:space="preserve"> </w:t>
      </w:r>
      <w:r w:rsidR="00F33DDA" w:rsidRPr="003551FF">
        <w:t xml:space="preserve">ОАО «РЖД» </w:t>
      </w:r>
      <w:r w:rsidR="00D417A3" w:rsidRPr="003551FF">
        <w:t xml:space="preserve">в лице </w:t>
      </w:r>
      <w:r w:rsidR="007849EA" w:rsidRPr="003551FF">
        <w:t>Московск</w:t>
      </w:r>
      <w:r w:rsidR="00D417A3" w:rsidRPr="003551FF">
        <w:t>ого</w:t>
      </w:r>
      <w:r w:rsidR="007849EA" w:rsidRPr="003551FF">
        <w:t xml:space="preserve"> информационно–вычислительн</w:t>
      </w:r>
      <w:r w:rsidR="00D417A3" w:rsidRPr="003551FF">
        <w:t>ого</w:t>
      </w:r>
      <w:r w:rsidR="007849EA" w:rsidRPr="003551FF">
        <w:t xml:space="preserve"> центр</w:t>
      </w:r>
      <w:r w:rsidR="00D417A3" w:rsidRPr="003551FF">
        <w:t>а</w:t>
      </w:r>
      <w:r w:rsidR="007849EA" w:rsidRPr="003551FF">
        <w:t xml:space="preserve"> – структурно</w:t>
      </w:r>
      <w:r w:rsidR="00D417A3" w:rsidRPr="003551FF">
        <w:t>го</w:t>
      </w:r>
      <w:r w:rsidR="00003A77" w:rsidRPr="003551FF">
        <w:t xml:space="preserve"> подразделени</w:t>
      </w:r>
      <w:r w:rsidR="00D417A3" w:rsidRPr="003551FF">
        <w:t>я</w:t>
      </w:r>
      <w:r w:rsidR="007849EA" w:rsidRPr="003551FF">
        <w:t xml:space="preserve"> Главного вычислительного центра – филиала ОАО «Р</w:t>
      </w:r>
      <w:r w:rsidR="0019563C" w:rsidRPr="003551FF">
        <w:t>ЖД</w:t>
      </w:r>
      <w:r w:rsidR="007849EA" w:rsidRPr="003551FF">
        <w:t>»</w:t>
      </w:r>
      <w:r w:rsidR="00624779" w:rsidRPr="003551FF">
        <w:t>.</w:t>
      </w:r>
    </w:p>
    <w:p w:rsidR="00C3313D" w:rsidRPr="00416BD0" w:rsidRDefault="00C3313D" w:rsidP="003E1FE8">
      <w:pPr>
        <w:pStyle w:val="Default"/>
        <w:ind w:firstLine="708"/>
        <w:jc w:val="both"/>
        <w:rPr>
          <w:b/>
          <w:color w:val="auto"/>
          <w:sz w:val="28"/>
          <w:szCs w:val="28"/>
        </w:rPr>
      </w:pPr>
      <w:r w:rsidRPr="0074243D">
        <w:rPr>
          <w:b/>
          <w:sz w:val="28"/>
          <w:szCs w:val="28"/>
        </w:rPr>
        <w:t>Поставщик является субъектом МСП:</w:t>
      </w:r>
      <w:r w:rsidRPr="0074243D">
        <w:rPr>
          <w:sz w:val="28"/>
          <w:szCs w:val="28"/>
        </w:rPr>
        <w:t xml:space="preserve"> </w:t>
      </w:r>
      <w:r w:rsidRPr="00416BD0">
        <w:rPr>
          <w:color w:val="auto"/>
          <w:sz w:val="28"/>
          <w:szCs w:val="28"/>
        </w:rPr>
        <w:t>нет</w:t>
      </w:r>
    </w:p>
    <w:p w:rsidR="00497234" w:rsidRPr="003927D3" w:rsidRDefault="00497234" w:rsidP="00497234">
      <w:pPr>
        <w:jc w:val="both"/>
      </w:pPr>
      <w:r>
        <w:t>ИНН</w:t>
      </w:r>
      <w:r w:rsidRPr="003E1FE8">
        <w:t xml:space="preserve">: </w:t>
      </w:r>
      <w:r w:rsidR="007C4DA5" w:rsidRPr="00B42C12">
        <w:t>7708503727</w:t>
      </w:r>
      <w:r w:rsidRPr="00B42C12">
        <w:t>;</w:t>
      </w:r>
    </w:p>
    <w:p w:rsidR="00497234" w:rsidRPr="003927D3" w:rsidRDefault="00497234" w:rsidP="00497234">
      <w:pPr>
        <w:jc w:val="both"/>
      </w:pPr>
      <w:r>
        <w:t>КПП</w:t>
      </w:r>
      <w:r w:rsidRPr="003E1FE8">
        <w:t xml:space="preserve">: </w:t>
      </w:r>
      <w:r w:rsidR="00D417A3">
        <w:t>997650001</w:t>
      </w:r>
      <w:r w:rsidRPr="00B42C12">
        <w:t>;</w:t>
      </w:r>
    </w:p>
    <w:p w:rsidR="003551FF" w:rsidRPr="003927D3" w:rsidRDefault="003551FF" w:rsidP="003551FF">
      <w:pPr>
        <w:jc w:val="both"/>
      </w:pPr>
      <w:r>
        <w:t>ОГРН</w:t>
      </w:r>
      <w:r w:rsidRPr="003E1FE8">
        <w:t xml:space="preserve">: </w:t>
      </w:r>
      <w:r w:rsidRPr="00B42C12">
        <w:t>1037739877295;</w:t>
      </w:r>
    </w:p>
    <w:p w:rsidR="0024584A" w:rsidRPr="003927D3" w:rsidRDefault="0024584A" w:rsidP="0024584A">
      <w:pPr>
        <w:jc w:val="both"/>
      </w:pPr>
      <w:r w:rsidRPr="003927D3">
        <w:t>Место</w:t>
      </w:r>
      <w:r>
        <w:t xml:space="preserve"> нахождения</w:t>
      </w:r>
      <w:r w:rsidRPr="003E1FE8">
        <w:t xml:space="preserve">: </w:t>
      </w:r>
      <w:r w:rsidR="00D417A3">
        <w:t xml:space="preserve">107144, г. Москва, ул. Новая </w:t>
      </w:r>
      <w:proofErr w:type="spellStart"/>
      <w:r w:rsidR="00D417A3">
        <w:t>Басманная</w:t>
      </w:r>
      <w:proofErr w:type="spellEnd"/>
      <w:r w:rsidR="00D417A3">
        <w:t>, д. 2</w:t>
      </w:r>
      <w:r w:rsidR="007C4DA5" w:rsidRPr="00B42C12">
        <w:t>;</w:t>
      </w:r>
    </w:p>
    <w:p w:rsidR="0024584A" w:rsidRPr="003927D3" w:rsidRDefault="0024584A" w:rsidP="003E1FE8">
      <w:pPr>
        <w:jc w:val="both"/>
      </w:pPr>
      <w:r w:rsidRPr="003927D3">
        <w:t xml:space="preserve">Почтовый адрес: </w:t>
      </w:r>
      <w:r w:rsidR="0017734E" w:rsidRPr="00B42C12">
        <w:t xml:space="preserve">111537, г. Москва, ул. </w:t>
      </w:r>
      <w:proofErr w:type="spellStart"/>
      <w:r w:rsidR="0017734E" w:rsidRPr="00B42C12">
        <w:t>Краснопрудная</w:t>
      </w:r>
      <w:proofErr w:type="spellEnd"/>
      <w:r w:rsidR="0017734E" w:rsidRPr="00B42C12">
        <w:t>, д.18;</w:t>
      </w:r>
    </w:p>
    <w:p w:rsidR="0024584A" w:rsidRPr="003927D3" w:rsidRDefault="0024584A" w:rsidP="0024584A">
      <w:pPr>
        <w:pStyle w:val="11"/>
        <w:ind w:firstLine="708"/>
      </w:pPr>
      <w:r w:rsidRPr="003927D3">
        <w:t xml:space="preserve">Представитель Поставщика, ответственный со стороны поставщика – </w:t>
      </w:r>
      <w:r w:rsidR="00B74E1C">
        <w:t>Грива Елена Николаевна</w:t>
      </w:r>
      <w:r w:rsidRPr="00B42C12">
        <w:t>,</w:t>
      </w:r>
      <w:r w:rsidRPr="003927D3">
        <w:t xml:space="preserve"> тел</w:t>
      </w:r>
      <w:r w:rsidRPr="00B42C12">
        <w:t>.</w:t>
      </w:r>
      <w:r w:rsidR="007C4DA5" w:rsidRPr="00B42C12">
        <w:t xml:space="preserve"> 8 (499) 266-7</w:t>
      </w:r>
      <w:r w:rsidR="00B74E1C">
        <w:t>3</w:t>
      </w:r>
      <w:r w:rsidR="007C4DA5" w:rsidRPr="00B42C12">
        <w:t>-</w:t>
      </w:r>
      <w:r w:rsidR="00B74E1C">
        <w:t>76</w:t>
      </w:r>
      <w:r w:rsidRPr="00B42C12">
        <w:t>,</w:t>
      </w:r>
      <w:r w:rsidRPr="003927D3">
        <w:t xml:space="preserve"> адрес электронной почты</w:t>
      </w:r>
      <w:r w:rsidR="00B74E1C">
        <w:t xml:space="preserve"> </w:t>
      </w:r>
      <w:hyperlink r:id="rId15" w:tgtFrame="_blank" w:history="1">
        <w:r w:rsidR="00B74E1C" w:rsidRPr="00B74E1C">
          <w:rPr>
            <w:rStyle w:val="a6"/>
          </w:rPr>
          <w:t>mivcdo@mzd.ru</w:t>
        </w:r>
      </w:hyperlink>
      <w:r w:rsidR="00B74E1C">
        <w:t>.</w:t>
      </w:r>
    </w:p>
    <w:p w:rsidR="00B42C12" w:rsidRPr="00B42C12" w:rsidRDefault="00B42C12" w:rsidP="00B42C12">
      <w:pPr>
        <w:pStyle w:val="11"/>
        <w:ind w:firstLine="708"/>
        <w:rPr>
          <w:highlight w:val="yellow"/>
        </w:rPr>
      </w:pPr>
    </w:p>
    <w:p w:rsidR="002425B3" w:rsidRPr="002425B3" w:rsidRDefault="0024584A" w:rsidP="003551FF">
      <w:pPr>
        <w:pStyle w:val="11"/>
        <w:widowControl w:val="0"/>
        <w:numPr>
          <w:ilvl w:val="0"/>
          <w:numId w:val="9"/>
        </w:numPr>
        <w:tabs>
          <w:tab w:val="left" w:pos="709"/>
          <w:tab w:val="left" w:pos="1134"/>
        </w:tabs>
        <w:ind w:left="0" w:firstLine="709"/>
        <w:rPr>
          <w:b/>
        </w:rPr>
      </w:pPr>
      <w:r w:rsidRPr="003927D3">
        <w:rPr>
          <w:b/>
        </w:rPr>
        <w:t xml:space="preserve">Требования к </w:t>
      </w:r>
      <w:r w:rsidR="002425B3" w:rsidRPr="002425B3">
        <w:rPr>
          <w:b/>
        </w:rPr>
        <w:t>услугам:</w:t>
      </w:r>
    </w:p>
    <w:p w:rsidR="00800DE7" w:rsidRPr="009967D7" w:rsidRDefault="00800DE7" w:rsidP="00800DE7">
      <w:pPr>
        <w:numPr>
          <w:ilvl w:val="0"/>
          <w:numId w:val="10"/>
        </w:numPr>
        <w:tabs>
          <w:tab w:val="clear" w:pos="709"/>
          <w:tab w:val="left" w:pos="993"/>
        </w:tabs>
        <w:ind w:left="0" w:firstLine="709"/>
        <w:jc w:val="both"/>
        <w:rPr>
          <w:iCs/>
          <w:szCs w:val="28"/>
        </w:rPr>
      </w:pPr>
      <w:r w:rsidRPr="009967D7">
        <w:rPr>
          <w:iCs/>
          <w:szCs w:val="28"/>
        </w:rPr>
        <w:t>размещение стандартного серверного и телекоммуникационного оборудования Заказчика в помещениях ГВЦ/ИВЦ/Резервирование ресурсов;</w:t>
      </w:r>
    </w:p>
    <w:p w:rsidR="00800DE7" w:rsidRPr="009967D7" w:rsidRDefault="00800DE7" w:rsidP="00800DE7">
      <w:pPr>
        <w:numPr>
          <w:ilvl w:val="0"/>
          <w:numId w:val="10"/>
        </w:numPr>
        <w:tabs>
          <w:tab w:val="clear" w:pos="709"/>
          <w:tab w:val="left" w:pos="993"/>
        </w:tabs>
        <w:ind w:left="0" w:firstLine="709"/>
        <w:jc w:val="both"/>
        <w:rPr>
          <w:iCs/>
          <w:szCs w:val="28"/>
        </w:rPr>
      </w:pPr>
      <w:r w:rsidRPr="009967D7">
        <w:rPr>
          <w:iCs/>
          <w:szCs w:val="28"/>
        </w:rPr>
        <w:lastRenderedPageBreak/>
        <w:t xml:space="preserve">выполнение работ по монтажу на месте размещения, подключение электропитания юнита, реализация согласованных коммуникаций между </w:t>
      </w:r>
      <w:proofErr w:type="gramStart"/>
      <w:r w:rsidRPr="009967D7">
        <w:rPr>
          <w:iCs/>
          <w:szCs w:val="28"/>
        </w:rPr>
        <w:t>размещаемыми</w:t>
      </w:r>
      <w:proofErr w:type="gramEnd"/>
      <w:r w:rsidRPr="009967D7">
        <w:rPr>
          <w:iCs/>
          <w:szCs w:val="28"/>
        </w:rPr>
        <w:t xml:space="preserve"> юнитами;</w:t>
      </w:r>
    </w:p>
    <w:p w:rsidR="00800DE7" w:rsidRPr="009967D7" w:rsidRDefault="00800DE7" w:rsidP="00800DE7">
      <w:pPr>
        <w:numPr>
          <w:ilvl w:val="0"/>
          <w:numId w:val="10"/>
        </w:numPr>
        <w:tabs>
          <w:tab w:val="clear" w:pos="709"/>
          <w:tab w:val="left" w:pos="993"/>
        </w:tabs>
        <w:ind w:left="0" w:firstLine="709"/>
        <w:jc w:val="both"/>
        <w:rPr>
          <w:iCs/>
          <w:szCs w:val="28"/>
        </w:rPr>
      </w:pPr>
      <w:r w:rsidRPr="009967D7">
        <w:rPr>
          <w:iCs/>
          <w:szCs w:val="28"/>
        </w:rPr>
        <w:t>предоставление возможности подключения серверного и телекоммуникационного оборудования к каналам связи и сетям передачи данных внешних операторов связи (по согласованию с Заказчиком);</w:t>
      </w:r>
    </w:p>
    <w:p w:rsidR="00800DE7" w:rsidRPr="009967D7" w:rsidRDefault="00800DE7" w:rsidP="00800DE7">
      <w:pPr>
        <w:numPr>
          <w:ilvl w:val="0"/>
          <w:numId w:val="10"/>
        </w:numPr>
        <w:tabs>
          <w:tab w:val="clear" w:pos="709"/>
          <w:tab w:val="left" w:pos="993"/>
        </w:tabs>
        <w:ind w:left="0" w:firstLine="709"/>
        <w:jc w:val="both"/>
        <w:rPr>
          <w:iCs/>
          <w:szCs w:val="28"/>
        </w:rPr>
      </w:pPr>
      <w:r w:rsidRPr="009967D7">
        <w:rPr>
          <w:iCs/>
          <w:szCs w:val="28"/>
        </w:rPr>
        <w:t>обеспечение сохранности и возможности ограничения доступа к оборудованию Заказчика;</w:t>
      </w:r>
    </w:p>
    <w:p w:rsidR="00800DE7" w:rsidRPr="009967D7" w:rsidRDefault="00800DE7" w:rsidP="00800DE7">
      <w:pPr>
        <w:numPr>
          <w:ilvl w:val="0"/>
          <w:numId w:val="10"/>
        </w:numPr>
        <w:tabs>
          <w:tab w:val="clear" w:pos="709"/>
          <w:tab w:val="left" w:pos="993"/>
        </w:tabs>
        <w:ind w:left="0" w:firstLine="709"/>
        <w:jc w:val="both"/>
        <w:rPr>
          <w:iCs/>
          <w:szCs w:val="28"/>
        </w:rPr>
      </w:pPr>
      <w:r w:rsidRPr="009967D7">
        <w:rPr>
          <w:iCs/>
          <w:szCs w:val="28"/>
        </w:rPr>
        <w:t>обеспечение бесперебойного питания (в соответствии с категорией электропитания);</w:t>
      </w:r>
    </w:p>
    <w:p w:rsidR="00800DE7" w:rsidRPr="009967D7" w:rsidRDefault="00800DE7" w:rsidP="00800DE7">
      <w:pPr>
        <w:numPr>
          <w:ilvl w:val="0"/>
          <w:numId w:val="10"/>
        </w:numPr>
        <w:tabs>
          <w:tab w:val="clear" w:pos="709"/>
          <w:tab w:val="left" w:pos="993"/>
        </w:tabs>
        <w:ind w:left="0" w:firstLine="709"/>
        <w:jc w:val="both"/>
        <w:rPr>
          <w:iCs/>
          <w:szCs w:val="28"/>
        </w:rPr>
      </w:pPr>
      <w:r w:rsidRPr="009967D7">
        <w:rPr>
          <w:iCs/>
          <w:szCs w:val="28"/>
        </w:rPr>
        <w:t>соблюдение климатических параметров в помещении ГВЦ/ИВЦ;</w:t>
      </w:r>
    </w:p>
    <w:p w:rsidR="00800DE7" w:rsidRPr="009967D7" w:rsidRDefault="00800DE7" w:rsidP="00800DE7">
      <w:pPr>
        <w:numPr>
          <w:ilvl w:val="0"/>
          <w:numId w:val="10"/>
        </w:numPr>
        <w:tabs>
          <w:tab w:val="clear" w:pos="709"/>
          <w:tab w:val="left" w:pos="993"/>
        </w:tabs>
        <w:ind w:left="0" w:firstLine="709"/>
        <w:jc w:val="both"/>
        <w:rPr>
          <w:iCs/>
          <w:szCs w:val="28"/>
        </w:rPr>
      </w:pPr>
      <w:r w:rsidRPr="009967D7">
        <w:rPr>
          <w:iCs/>
          <w:szCs w:val="28"/>
        </w:rPr>
        <w:t>предоставление возможности выполнения действий по отключению/включению питания оборудования Заказчика силами специалистов ГВЦ/ИВЦ (по запросу от Заказчика);</w:t>
      </w:r>
    </w:p>
    <w:p w:rsidR="00800DE7" w:rsidRPr="009967D7" w:rsidRDefault="00800DE7" w:rsidP="00800DE7">
      <w:pPr>
        <w:numPr>
          <w:ilvl w:val="0"/>
          <w:numId w:val="10"/>
        </w:numPr>
        <w:tabs>
          <w:tab w:val="clear" w:pos="709"/>
          <w:tab w:val="left" w:pos="993"/>
        </w:tabs>
        <w:ind w:left="0" w:firstLine="709"/>
        <w:jc w:val="both"/>
        <w:rPr>
          <w:iCs/>
          <w:szCs w:val="28"/>
        </w:rPr>
      </w:pPr>
      <w:r w:rsidRPr="009967D7">
        <w:rPr>
          <w:iCs/>
          <w:szCs w:val="28"/>
        </w:rPr>
        <w:t>доступ персонала Заказчика к оборудованию, размещенному в помещениях ГВЦ/ИВЦ.</w:t>
      </w:r>
    </w:p>
    <w:p w:rsidR="0074243D" w:rsidRPr="00800DE7" w:rsidRDefault="0074243D" w:rsidP="00800DE7">
      <w:pPr>
        <w:pStyle w:val="11"/>
        <w:widowControl w:val="0"/>
        <w:tabs>
          <w:tab w:val="left" w:pos="709"/>
          <w:tab w:val="left" w:pos="1134"/>
        </w:tabs>
        <w:ind w:left="709" w:firstLine="0"/>
        <w:rPr>
          <w:b/>
        </w:rPr>
      </w:pPr>
    </w:p>
    <w:p w:rsidR="00040A67" w:rsidRPr="00800DE7" w:rsidRDefault="002F2CC4" w:rsidP="00800DE7">
      <w:pPr>
        <w:pStyle w:val="11"/>
        <w:widowControl w:val="0"/>
        <w:numPr>
          <w:ilvl w:val="0"/>
          <w:numId w:val="9"/>
        </w:numPr>
        <w:tabs>
          <w:tab w:val="left" w:pos="709"/>
          <w:tab w:val="left" w:pos="1134"/>
        </w:tabs>
        <w:ind w:left="0" w:firstLine="709"/>
        <w:rPr>
          <w:b/>
        </w:rPr>
      </w:pPr>
      <w:r w:rsidRPr="00800DE7">
        <w:rPr>
          <w:b/>
        </w:rPr>
        <w:t>Проч</w:t>
      </w:r>
      <w:r w:rsidR="00040A67" w:rsidRPr="00800DE7">
        <w:rPr>
          <w:b/>
        </w:rPr>
        <w:t>ие условия</w:t>
      </w:r>
      <w:r w:rsidR="00800DE7" w:rsidRPr="00800DE7">
        <w:rPr>
          <w:b/>
        </w:rPr>
        <w:t>:</w:t>
      </w:r>
    </w:p>
    <w:p w:rsidR="00800DE7" w:rsidRPr="00800DE7" w:rsidRDefault="00800DE7" w:rsidP="00800DE7">
      <w:pPr>
        <w:pStyle w:val="11"/>
        <w:widowControl w:val="0"/>
        <w:tabs>
          <w:tab w:val="left" w:pos="1134"/>
        </w:tabs>
        <w:ind w:firstLine="709"/>
      </w:pPr>
      <w:r w:rsidRPr="00800DE7">
        <w:t>При изменении состава и количества оказываемых услуг по инициативе Заказчика счет может быть скорректирован и выставлен до их оказания.</w:t>
      </w:r>
    </w:p>
    <w:p w:rsidR="00800DE7" w:rsidRPr="00800DE7" w:rsidRDefault="00800DE7" w:rsidP="00800DE7">
      <w:pPr>
        <w:pStyle w:val="11"/>
        <w:widowControl w:val="0"/>
        <w:tabs>
          <w:tab w:val="left" w:pos="1134"/>
        </w:tabs>
        <w:ind w:firstLine="709"/>
      </w:pPr>
      <w:r w:rsidRPr="00800DE7">
        <w:t>При изменении тарифов на энергоносители, материалы, а также с ростом инфляции, размеров обязательных платежей в бюджет договорная цена за услуги может быть пересмотрена Исполнителем и определена в соответствующем дополнительном соглашении к договору, подписанном Сторонами.</w:t>
      </w:r>
    </w:p>
    <w:p w:rsidR="00800DE7" w:rsidRPr="00800DE7" w:rsidRDefault="00800DE7" w:rsidP="00800DE7">
      <w:pPr>
        <w:pStyle w:val="11"/>
        <w:widowControl w:val="0"/>
        <w:tabs>
          <w:tab w:val="left" w:pos="1134"/>
        </w:tabs>
        <w:ind w:firstLine="709"/>
      </w:pPr>
      <w:r w:rsidRPr="00800DE7">
        <w:t>Исполнитель имеет право изменить стоимость услуг по договору, уведомив Заказчика не менее чем за 30 (тридцать) дней до даты вступления изменений в силу.</w:t>
      </w:r>
    </w:p>
    <w:p w:rsidR="0024584A" w:rsidRPr="00800DE7" w:rsidRDefault="0024584A" w:rsidP="0024584A">
      <w:pPr>
        <w:jc w:val="both"/>
        <w:rPr>
          <w:b/>
        </w:rPr>
      </w:pPr>
    </w:p>
    <w:p w:rsidR="0024584A" w:rsidRPr="00800DE7" w:rsidRDefault="0024584A" w:rsidP="0024584A">
      <w:pPr>
        <w:jc w:val="both"/>
        <w:rPr>
          <w:b/>
        </w:rPr>
      </w:pPr>
    </w:p>
    <w:p w:rsidR="0024584A" w:rsidRPr="00800DE7" w:rsidRDefault="0024584A" w:rsidP="0024584A">
      <w:pPr>
        <w:jc w:val="both"/>
        <w:rPr>
          <w:b/>
        </w:rPr>
      </w:pPr>
      <w:r w:rsidRPr="00800DE7">
        <w:rPr>
          <w:b/>
        </w:rPr>
        <w:t>В НАСТОЯЩЕЕ ИЗВЕЩЕНИЕ МОГУТ БЫТЬ ВНЕСЕНЫ ИЗМЕНЕНИЯ И ДОПОЛНЕНИЯ.</w:t>
      </w:r>
    </w:p>
    <w:p w:rsidR="0024584A" w:rsidRPr="00800DE7" w:rsidRDefault="0024584A" w:rsidP="0024584A">
      <w:pPr>
        <w:jc w:val="both"/>
        <w:rPr>
          <w:b/>
        </w:rPr>
      </w:pPr>
    </w:p>
    <w:p w:rsidR="0024584A" w:rsidRPr="003927D3" w:rsidRDefault="0024584A" w:rsidP="007A053B">
      <w:pPr>
        <w:jc w:val="both"/>
      </w:pPr>
    </w:p>
    <w:sectPr w:rsidR="0024584A" w:rsidRPr="003927D3" w:rsidSect="003551FF">
      <w:pgSz w:w="11906" w:h="16838"/>
      <w:pgMar w:top="1134" w:right="851"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283" w:rsidRDefault="00CD5283" w:rsidP="00CB1C18">
      <w:r>
        <w:separator/>
      </w:r>
    </w:p>
  </w:endnote>
  <w:endnote w:type="continuationSeparator" w:id="0">
    <w:p w:rsidR="00CD5283" w:rsidRDefault="00CD5283" w:rsidP="00CB1C18">
      <w:r>
        <w:continuationSeparator/>
      </w:r>
    </w:p>
  </w:endnote>
  <w:endnote w:type="continuationNotice" w:id="1">
    <w:p w:rsidR="00CD5283" w:rsidRDefault="00CD52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283" w:rsidRDefault="00CD5283" w:rsidP="00CB1C18">
      <w:r>
        <w:separator/>
      </w:r>
    </w:p>
  </w:footnote>
  <w:footnote w:type="continuationSeparator" w:id="0">
    <w:p w:rsidR="00CD5283" w:rsidRDefault="00CD5283" w:rsidP="00CB1C18">
      <w:r>
        <w:continuationSeparator/>
      </w:r>
    </w:p>
  </w:footnote>
  <w:footnote w:type="continuationNotice" w:id="1">
    <w:p w:rsidR="00CD5283" w:rsidRDefault="00CD528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3D04E23"/>
    <w:multiLevelType w:val="hybridMultilevel"/>
    <w:tmpl w:val="A7AE52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83430C"/>
    <w:multiLevelType w:val="hybridMultilevel"/>
    <w:tmpl w:val="A9C0D47E"/>
    <w:lvl w:ilvl="0" w:tplc="1474E64E">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30E202BF"/>
    <w:multiLevelType w:val="hybridMultilevel"/>
    <w:tmpl w:val="D8E2166E"/>
    <w:lvl w:ilvl="0" w:tplc="E9A04F9E">
      <w:start w:val="1"/>
      <w:numFmt w:val="decimal"/>
      <w:lvlText w:val="%1."/>
      <w:lvlJc w:val="left"/>
      <w:pPr>
        <w:ind w:left="1834" w:hanging="112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095AE2"/>
    <w:multiLevelType w:val="hybridMultilevel"/>
    <w:tmpl w:val="CEA8B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 w:numId="6">
    <w:abstractNumId w:val="7"/>
  </w:num>
  <w:num w:numId="7">
    <w:abstractNumId w:val="8"/>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121857"/>
    <w:rsid w:val="00003459"/>
    <w:rsid w:val="00003A77"/>
    <w:rsid w:val="0001139C"/>
    <w:rsid w:val="00026B5E"/>
    <w:rsid w:val="00033C02"/>
    <w:rsid w:val="00040A67"/>
    <w:rsid w:val="00053488"/>
    <w:rsid w:val="00063509"/>
    <w:rsid w:val="00071C18"/>
    <w:rsid w:val="00072C73"/>
    <w:rsid w:val="00072CDC"/>
    <w:rsid w:val="000777AB"/>
    <w:rsid w:val="00082F94"/>
    <w:rsid w:val="00084180"/>
    <w:rsid w:val="00085F72"/>
    <w:rsid w:val="000A2BF4"/>
    <w:rsid w:val="000A60A3"/>
    <w:rsid w:val="000A799D"/>
    <w:rsid w:val="000B6B8D"/>
    <w:rsid w:val="000C3BE1"/>
    <w:rsid w:val="000C5D0F"/>
    <w:rsid w:val="000C5FD9"/>
    <w:rsid w:val="000D3430"/>
    <w:rsid w:val="000E10CA"/>
    <w:rsid w:val="000E1E41"/>
    <w:rsid w:val="000E77C3"/>
    <w:rsid w:val="00107B80"/>
    <w:rsid w:val="00117473"/>
    <w:rsid w:val="001212C5"/>
    <w:rsid w:val="00121857"/>
    <w:rsid w:val="00126BBB"/>
    <w:rsid w:val="00132AFA"/>
    <w:rsid w:val="00133CFF"/>
    <w:rsid w:val="0014455A"/>
    <w:rsid w:val="001475DB"/>
    <w:rsid w:val="00152424"/>
    <w:rsid w:val="0017734E"/>
    <w:rsid w:val="00177D91"/>
    <w:rsid w:val="0019563C"/>
    <w:rsid w:val="001B0FDE"/>
    <w:rsid w:val="001B1926"/>
    <w:rsid w:val="001B5EB1"/>
    <w:rsid w:val="001C01D6"/>
    <w:rsid w:val="001C05F5"/>
    <w:rsid w:val="001D3EAA"/>
    <w:rsid w:val="001E7665"/>
    <w:rsid w:val="001F0B3B"/>
    <w:rsid w:val="001F4F2E"/>
    <w:rsid w:val="001F52B9"/>
    <w:rsid w:val="00201480"/>
    <w:rsid w:val="00204B07"/>
    <w:rsid w:val="0020709B"/>
    <w:rsid w:val="00223EC3"/>
    <w:rsid w:val="002350DE"/>
    <w:rsid w:val="002425B3"/>
    <w:rsid w:val="00243BB2"/>
    <w:rsid w:val="00245141"/>
    <w:rsid w:val="002451A7"/>
    <w:rsid w:val="0024584A"/>
    <w:rsid w:val="0026258F"/>
    <w:rsid w:val="0026332C"/>
    <w:rsid w:val="002636BF"/>
    <w:rsid w:val="0028492E"/>
    <w:rsid w:val="002909A3"/>
    <w:rsid w:val="00296517"/>
    <w:rsid w:val="002A0037"/>
    <w:rsid w:val="002A331E"/>
    <w:rsid w:val="002A7D8B"/>
    <w:rsid w:val="002B308F"/>
    <w:rsid w:val="002B5EC6"/>
    <w:rsid w:val="002B7026"/>
    <w:rsid w:val="002C536B"/>
    <w:rsid w:val="002E11EB"/>
    <w:rsid w:val="002E21F4"/>
    <w:rsid w:val="002E2B59"/>
    <w:rsid w:val="002E5A39"/>
    <w:rsid w:val="002F00CA"/>
    <w:rsid w:val="002F2CC4"/>
    <w:rsid w:val="002F3BA8"/>
    <w:rsid w:val="00300AD1"/>
    <w:rsid w:val="00302FAA"/>
    <w:rsid w:val="003038BF"/>
    <w:rsid w:val="0031360E"/>
    <w:rsid w:val="0032153B"/>
    <w:rsid w:val="003248F4"/>
    <w:rsid w:val="0032666B"/>
    <w:rsid w:val="003338FD"/>
    <w:rsid w:val="003460C7"/>
    <w:rsid w:val="003516CC"/>
    <w:rsid w:val="003551FF"/>
    <w:rsid w:val="003632F4"/>
    <w:rsid w:val="003927D3"/>
    <w:rsid w:val="003B1571"/>
    <w:rsid w:val="003B71C2"/>
    <w:rsid w:val="003C1AAD"/>
    <w:rsid w:val="003C7469"/>
    <w:rsid w:val="003D0AA6"/>
    <w:rsid w:val="003D1E43"/>
    <w:rsid w:val="003D239A"/>
    <w:rsid w:val="003E13B8"/>
    <w:rsid w:val="003E1D49"/>
    <w:rsid w:val="003E1FE8"/>
    <w:rsid w:val="003E56FD"/>
    <w:rsid w:val="003F066E"/>
    <w:rsid w:val="003F4415"/>
    <w:rsid w:val="003F7DF6"/>
    <w:rsid w:val="0041301F"/>
    <w:rsid w:val="00416BD0"/>
    <w:rsid w:val="00427B60"/>
    <w:rsid w:val="0044002D"/>
    <w:rsid w:val="004779DB"/>
    <w:rsid w:val="00482157"/>
    <w:rsid w:val="00483D8D"/>
    <w:rsid w:val="0049189D"/>
    <w:rsid w:val="00493090"/>
    <w:rsid w:val="00494888"/>
    <w:rsid w:val="00497234"/>
    <w:rsid w:val="004A1458"/>
    <w:rsid w:val="004A1615"/>
    <w:rsid w:val="004B3332"/>
    <w:rsid w:val="004B7489"/>
    <w:rsid w:val="004C3E28"/>
    <w:rsid w:val="004C63EA"/>
    <w:rsid w:val="004D4FB7"/>
    <w:rsid w:val="004D54C5"/>
    <w:rsid w:val="004E09D6"/>
    <w:rsid w:val="004E7660"/>
    <w:rsid w:val="004F2D2D"/>
    <w:rsid w:val="00500D9B"/>
    <w:rsid w:val="00510572"/>
    <w:rsid w:val="00513F6C"/>
    <w:rsid w:val="00526967"/>
    <w:rsid w:val="00531303"/>
    <w:rsid w:val="00531E3C"/>
    <w:rsid w:val="00542DB9"/>
    <w:rsid w:val="005500E2"/>
    <w:rsid w:val="005576CC"/>
    <w:rsid w:val="005630CA"/>
    <w:rsid w:val="00564686"/>
    <w:rsid w:val="00565E96"/>
    <w:rsid w:val="00566E32"/>
    <w:rsid w:val="0057149C"/>
    <w:rsid w:val="00583AE4"/>
    <w:rsid w:val="00583DA1"/>
    <w:rsid w:val="005941EF"/>
    <w:rsid w:val="005A5BE6"/>
    <w:rsid w:val="005A687C"/>
    <w:rsid w:val="005A69AB"/>
    <w:rsid w:val="005B0013"/>
    <w:rsid w:val="005C0762"/>
    <w:rsid w:val="005C6574"/>
    <w:rsid w:val="005C680F"/>
    <w:rsid w:val="005D077A"/>
    <w:rsid w:val="005D2E07"/>
    <w:rsid w:val="005E0384"/>
    <w:rsid w:val="006072F9"/>
    <w:rsid w:val="006117F1"/>
    <w:rsid w:val="00620877"/>
    <w:rsid w:val="00621590"/>
    <w:rsid w:val="00624779"/>
    <w:rsid w:val="00630D56"/>
    <w:rsid w:val="006323ED"/>
    <w:rsid w:val="006527AA"/>
    <w:rsid w:val="0065729B"/>
    <w:rsid w:val="0065731F"/>
    <w:rsid w:val="0066021C"/>
    <w:rsid w:val="00661273"/>
    <w:rsid w:val="006713BF"/>
    <w:rsid w:val="00684FEC"/>
    <w:rsid w:val="006B32C7"/>
    <w:rsid w:val="006B5B9B"/>
    <w:rsid w:val="006C610D"/>
    <w:rsid w:val="006D1BCA"/>
    <w:rsid w:val="006D2D1A"/>
    <w:rsid w:val="006E0FA2"/>
    <w:rsid w:val="006E3951"/>
    <w:rsid w:val="007022A0"/>
    <w:rsid w:val="00706492"/>
    <w:rsid w:val="0070796E"/>
    <w:rsid w:val="0071472A"/>
    <w:rsid w:val="007203E7"/>
    <w:rsid w:val="00720B00"/>
    <w:rsid w:val="00724EED"/>
    <w:rsid w:val="0074243D"/>
    <w:rsid w:val="007442D3"/>
    <w:rsid w:val="00747D20"/>
    <w:rsid w:val="0075014E"/>
    <w:rsid w:val="00750C89"/>
    <w:rsid w:val="00752FA3"/>
    <w:rsid w:val="00771AD2"/>
    <w:rsid w:val="007745A4"/>
    <w:rsid w:val="007849EA"/>
    <w:rsid w:val="00786A75"/>
    <w:rsid w:val="0079548E"/>
    <w:rsid w:val="00795795"/>
    <w:rsid w:val="007A053B"/>
    <w:rsid w:val="007B4A2D"/>
    <w:rsid w:val="007C4DA5"/>
    <w:rsid w:val="007D6F31"/>
    <w:rsid w:val="007E4EB4"/>
    <w:rsid w:val="007E7273"/>
    <w:rsid w:val="007F5506"/>
    <w:rsid w:val="00800DE7"/>
    <w:rsid w:val="008128DB"/>
    <w:rsid w:val="008168C2"/>
    <w:rsid w:val="00824610"/>
    <w:rsid w:val="00831584"/>
    <w:rsid w:val="00837579"/>
    <w:rsid w:val="00851209"/>
    <w:rsid w:val="00852B23"/>
    <w:rsid w:val="008547B8"/>
    <w:rsid w:val="00854F94"/>
    <w:rsid w:val="0086483E"/>
    <w:rsid w:val="0088075E"/>
    <w:rsid w:val="00884629"/>
    <w:rsid w:val="00891EC0"/>
    <w:rsid w:val="008A767E"/>
    <w:rsid w:val="008B29D7"/>
    <w:rsid w:val="008C24F7"/>
    <w:rsid w:val="008D074D"/>
    <w:rsid w:val="008D57F0"/>
    <w:rsid w:val="008E0CEC"/>
    <w:rsid w:val="008E1656"/>
    <w:rsid w:val="008F0A98"/>
    <w:rsid w:val="00910BE4"/>
    <w:rsid w:val="00915DBD"/>
    <w:rsid w:val="0092627C"/>
    <w:rsid w:val="009274D7"/>
    <w:rsid w:val="0093062F"/>
    <w:rsid w:val="0093440D"/>
    <w:rsid w:val="00943840"/>
    <w:rsid w:val="009662B7"/>
    <w:rsid w:val="00966BF5"/>
    <w:rsid w:val="0096722D"/>
    <w:rsid w:val="00994F52"/>
    <w:rsid w:val="009A3078"/>
    <w:rsid w:val="009B6FDE"/>
    <w:rsid w:val="009C16C0"/>
    <w:rsid w:val="009C4A5D"/>
    <w:rsid w:val="009D183B"/>
    <w:rsid w:val="009D7D4D"/>
    <w:rsid w:val="009F2FCC"/>
    <w:rsid w:val="009F36EA"/>
    <w:rsid w:val="009F3AE5"/>
    <w:rsid w:val="00A017DE"/>
    <w:rsid w:val="00A038AE"/>
    <w:rsid w:val="00A042DE"/>
    <w:rsid w:val="00A11B27"/>
    <w:rsid w:val="00A1512F"/>
    <w:rsid w:val="00A20EC2"/>
    <w:rsid w:val="00A232F1"/>
    <w:rsid w:val="00A30EFD"/>
    <w:rsid w:val="00A31BA8"/>
    <w:rsid w:val="00A335BC"/>
    <w:rsid w:val="00A35895"/>
    <w:rsid w:val="00A3724C"/>
    <w:rsid w:val="00A534FD"/>
    <w:rsid w:val="00A67341"/>
    <w:rsid w:val="00A716A3"/>
    <w:rsid w:val="00A7517C"/>
    <w:rsid w:val="00A767DE"/>
    <w:rsid w:val="00A91ABA"/>
    <w:rsid w:val="00AA34B6"/>
    <w:rsid w:val="00AA36AF"/>
    <w:rsid w:val="00AA4385"/>
    <w:rsid w:val="00AA79FA"/>
    <w:rsid w:val="00AA7EFD"/>
    <w:rsid w:val="00AB10FF"/>
    <w:rsid w:val="00AC57C2"/>
    <w:rsid w:val="00AC799F"/>
    <w:rsid w:val="00AD69FC"/>
    <w:rsid w:val="00AE28B5"/>
    <w:rsid w:val="00AE5D96"/>
    <w:rsid w:val="00AF3E8A"/>
    <w:rsid w:val="00AF4708"/>
    <w:rsid w:val="00B10707"/>
    <w:rsid w:val="00B2085C"/>
    <w:rsid w:val="00B20DF0"/>
    <w:rsid w:val="00B21959"/>
    <w:rsid w:val="00B3207D"/>
    <w:rsid w:val="00B42C12"/>
    <w:rsid w:val="00B45D6B"/>
    <w:rsid w:val="00B65F87"/>
    <w:rsid w:val="00B71E7B"/>
    <w:rsid w:val="00B74E1C"/>
    <w:rsid w:val="00B81AC6"/>
    <w:rsid w:val="00B8653B"/>
    <w:rsid w:val="00BB7300"/>
    <w:rsid w:val="00BD06F5"/>
    <w:rsid w:val="00BD3223"/>
    <w:rsid w:val="00BD6739"/>
    <w:rsid w:val="00BD7063"/>
    <w:rsid w:val="00BE4CA1"/>
    <w:rsid w:val="00BE4FBE"/>
    <w:rsid w:val="00BE7F31"/>
    <w:rsid w:val="00BF2940"/>
    <w:rsid w:val="00BF3DA7"/>
    <w:rsid w:val="00C03141"/>
    <w:rsid w:val="00C0686E"/>
    <w:rsid w:val="00C21190"/>
    <w:rsid w:val="00C2562C"/>
    <w:rsid w:val="00C264A7"/>
    <w:rsid w:val="00C3313D"/>
    <w:rsid w:val="00C339F7"/>
    <w:rsid w:val="00C40A83"/>
    <w:rsid w:val="00C553DA"/>
    <w:rsid w:val="00C601E0"/>
    <w:rsid w:val="00C623E6"/>
    <w:rsid w:val="00C6320C"/>
    <w:rsid w:val="00C710BB"/>
    <w:rsid w:val="00C73DDA"/>
    <w:rsid w:val="00C86D10"/>
    <w:rsid w:val="00C949B9"/>
    <w:rsid w:val="00CA0706"/>
    <w:rsid w:val="00CB1C18"/>
    <w:rsid w:val="00CB4250"/>
    <w:rsid w:val="00CB5CC0"/>
    <w:rsid w:val="00CB7008"/>
    <w:rsid w:val="00CC5E94"/>
    <w:rsid w:val="00CD5283"/>
    <w:rsid w:val="00CD5577"/>
    <w:rsid w:val="00CD7A9A"/>
    <w:rsid w:val="00CE09CD"/>
    <w:rsid w:val="00CE61B4"/>
    <w:rsid w:val="00CF5C87"/>
    <w:rsid w:val="00D0636A"/>
    <w:rsid w:val="00D13BE5"/>
    <w:rsid w:val="00D175FA"/>
    <w:rsid w:val="00D21C01"/>
    <w:rsid w:val="00D32B13"/>
    <w:rsid w:val="00D32F01"/>
    <w:rsid w:val="00D35556"/>
    <w:rsid w:val="00D40099"/>
    <w:rsid w:val="00D417A3"/>
    <w:rsid w:val="00D51AF4"/>
    <w:rsid w:val="00D70D67"/>
    <w:rsid w:val="00D77110"/>
    <w:rsid w:val="00D771DF"/>
    <w:rsid w:val="00D84F35"/>
    <w:rsid w:val="00D86770"/>
    <w:rsid w:val="00D9562C"/>
    <w:rsid w:val="00D979C6"/>
    <w:rsid w:val="00DA7E9D"/>
    <w:rsid w:val="00DB11D3"/>
    <w:rsid w:val="00DB20AA"/>
    <w:rsid w:val="00DB7FEB"/>
    <w:rsid w:val="00DD6505"/>
    <w:rsid w:val="00DE1ACB"/>
    <w:rsid w:val="00DE5F8C"/>
    <w:rsid w:val="00DE6F62"/>
    <w:rsid w:val="00DF4BED"/>
    <w:rsid w:val="00DF7851"/>
    <w:rsid w:val="00E05E0C"/>
    <w:rsid w:val="00E06796"/>
    <w:rsid w:val="00E16968"/>
    <w:rsid w:val="00E22CF6"/>
    <w:rsid w:val="00E26F81"/>
    <w:rsid w:val="00E320BD"/>
    <w:rsid w:val="00E35CDC"/>
    <w:rsid w:val="00E5065E"/>
    <w:rsid w:val="00E50CBA"/>
    <w:rsid w:val="00E53C38"/>
    <w:rsid w:val="00E7093B"/>
    <w:rsid w:val="00E71F08"/>
    <w:rsid w:val="00E73E7A"/>
    <w:rsid w:val="00E84A4F"/>
    <w:rsid w:val="00E87D4E"/>
    <w:rsid w:val="00E905FB"/>
    <w:rsid w:val="00E957DE"/>
    <w:rsid w:val="00EA2A98"/>
    <w:rsid w:val="00EB5105"/>
    <w:rsid w:val="00ED1117"/>
    <w:rsid w:val="00ED1B2D"/>
    <w:rsid w:val="00ED60FD"/>
    <w:rsid w:val="00EE5678"/>
    <w:rsid w:val="00F02C27"/>
    <w:rsid w:val="00F04EF5"/>
    <w:rsid w:val="00F060D0"/>
    <w:rsid w:val="00F12F5B"/>
    <w:rsid w:val="00F25640"/>
    <w:rsid w:val="00F33116"/>
    <w:rsid w:val="00F33DDA"/>
    <w:rsid w:val="00F3417A"/>
    <w:rsid w:val="00F43018"/>
    <w:rsid w:val="00F532A7"/>
    <w:rsid w:val="00F544D2"/>
    <w:rsid w:val="00F6476F"/>
    <w:rsid w:val="00F653D9"/>
    <w:rsid w:val="00F72DD1"/>
    <w:rsid w:val="00F7385E"/>
    <w:rsid w:val="00F749D9"/>
    <w:rsid w:val="00F752D3"/>
    <w:rsid w:val="00F776E4"/>
    <w:rsid w:val="00F91597"/>
    <w:rsid w:val="00F94074"/>
    <w:rsid w:val="00F9545A"/>
    <w:rsid w:val="00FA2D3E"/>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uiPriority w:val="99"/>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uiPriority w:val="99"/>
    <w:rsid w:val="00CB1C18"/>
    <w:rPr>
      <w:rFonts w:ascii="Times New Roman" w:hAnsi="Times New Roman" w:cs="Times New Roman"/>
      <w:sz w:val="20"/>
      <w:szCs w:val="20"/>
      <w:lang w:eastAsia="ru-RU"/>
    </w:rPr>
  </w:style>
  <w:style w:type="character" w:styleId="a5">
    <w:name w:val="footnote reference"/>
    <w:uiPriority w:val="99"/>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E1FE8"/>
    <w:rPr>
      <w:sz w:val="16"/>
      <w:szCs w:val="16"/>
    </w:rPr>
  </w:style>
  <w:style w:type="paragraph" w:styleId="ae">
    <w:name w:val="annotation text"/>
    <w:basedOn w:val="a"/>
    <w:link w:val="af"/>
    <w:uiPriority w:val="99"/>
    <w:semiHidden/>
    <w:unhideWhenUsed/>
    <w:rsid w:val="003E1FE8"/>
    <w:rPr>
      <w:sz w:val="20"/>
    </w:rPr>
  </w:style>
  <w:style w:type="character" w:customStyle="1" w:styleId="af">
    <w:name w:val="Текст примечания Знак"/>
    <w:basedOn w:val="a0"/>
    <w:link w:val="ae"/>
    <w:uiPriority w:val="99"/>
    <w:semiHidden/>
    <w:rsid w:val="003E1FE8"/>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3E1FE8"/>
    <w:rPr>
      <w:b/>
      <w:bCs/>
    </w:rPr>
  </w:style>
  <w:style w:type="character" w:customStyle="1" w:styleId="af1">
    <w:name w:val="Тема примечания Знак"/>
    <w:basedOn w:val="af"/>
    <w:link w:val="af0"/>
    <w:uiPriority w:val="99"/>
    <w:semiHidden/>
    <w:rsid w:val="003E1FE8"/>
    <w:rPr>
      <w:rFonts w:ascii="Times New Roman" w:hAnsi="Times New Roman" w:cs="Times New Roman"/>
      <w:b/>
      <w:bCs/>
      <w:snapToGrid w:val="0"/>
      <w:sz w:val="20"/>
      <w:szCs w:val="20"/>
      <w:lang w:eastAsia="ru-RU"/>
    </w:rPr>
  </w:style>
  <w:style w:type="paragraph" w:styleId="af2">
    <w:name w:val="header"/>
    <w:basedOn w:val="a"/>
    <w:link w:val="af3"/>
    <w:uiPriority w:val="99"/>
    <w:unhideWhenUsed/>
    <w:rsid w:val="003E1FE8"/>
    <w:pPr>
      <w:tabs>
        <w:tab w:val="clear" w:pos="709"/>
        <w:tab w:val="center" w:pos="4677"/>
        <w:tab w:val="right" w:pos="9355"/>
      </w:tabs>
    </w:pPr>
  </w:style>
  <w:style w:type="character" w:customStyle="1" w:styleId="af3">
    <w:name w:val="Верхний колонтитул Знак"/>
    <w:basedOn w:val="a0"/>
    <w:link w:val="af2"/>
    <w:uiPriority w:val="99"/>
    <w:rsid w:val="003E1FE8"/>
    <w:rPr>
      <w:rFonts w:ascii="Times New Roman" w:hAnsi="Times New Roman" w:cs="Times New Roman"/>
      <w:snapToGrid w:val="0"/>
      <w:sz w:val="28"/>
      <w:szCs w:val="20"/>
      <w:lang w:eastAsia="ru-RU"/>
    </w:rPr>
  </w:style>
  <w:style w:type="paragraph" w:styleId="af4">
    <w:name w:val="footer"/>
    <w:basedOn w:val="a"/>
    <w:link w:val="af5"/>
    <w:uiPriority w:val="99"/>
    <w:unhideWhenUsed/>
    <w:rsid w:val="003E1FE8"/>
    <w:pPr>
      <w:tabs>
        <w:tab w:val="clear" w:pos="709"/>
        <w:tab w:val="center" w:pos="4677"/>
        <w:tab w:val="right" w:pos="9355"/>
      </w:tabs>
    </w:pPr>
  </w:style>
  <w:style w:type="character" w:customStyle="1" w:styleId="af5">
    <w:name w:val="Нижний колонтитул Знак"/>
    <w:basedOn w:val="a0"/>
    <w:link w:val="af4"/>
    <w:uiPriority w:val="99"/>
    <w:rsid w:val="003E1FE8"/>
    <w:rPr>
      <w:rFonts w:ascii="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uiPriority w:val="99"/>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uiPriority w:val="99"/>
    <w:rsid w:val="00CB1C18"/>
    <w:rPr>
      <w:rFonts w:ascii="Times New Roman" w:hAnsi="Times New Roman" w:cs="Times New Roman"/>
      <w:sz w:val="20"/>
      <w:szCs w:val="20"/>
      <w:lang w:eastAsia="ru-RU"/>
    </w:rPr>
  </w:style>
  <w:style w:type="character" w:styleId="a5">
    <w:name w:val="footnote reference"/>
    <w:uiPriority w:val="99"/>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E1FE8"/>
    <w:rPr>
      <w:sz w:val="16"/>
      <w:szCs w:val="16"/>
    </w:rPr>
  </w:style>
  <w:style w:type="paragraph" w:styleId="ae">
    <w:name w:val="annotation text"/>
    <w:basedOn w:val="a"/>
    <w:link w:val="af"/>
    <w:uiPriority w:val="99"/>
    <w:semiHidden/>
    <w:unhideWhenUsed/>
    <w:rsid w:val="003E1FE8"/>
    <w:rPr>
      <w:sz w:val="20"/>
    </w:rPr>
  </w:style>
  <w:style w:type="character" w:customStyle="1" w:styleId="af">
    <w:name w:val="Текст примечания Знак"/>
    <w:basedOn w:val="a0"/>
    <w:link w:val="ae"/>
    <w:uiPriority w:val="99"/>
    <w:semiHidden/>
    <w:rsid w:val="003E1FE8"/>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3E1FE8"/>
    <w:rPr>
      <w:b/>
      <w:bCs/>
    </w:rPr>
  </w:style>
  <w:style w:type="character" w:customStyle="1" w:styleId="af1">
    <w:name w:val="Тема примечания Знак"/>
    <w:basedOn w:val="af"/>
    <w:link w:val="af0"/>
    <w:uiPriority w:val="99"/>
    <w:semiHidden/>
    <w:rsid w:val="003E1FE8"/>
    <w:rPr>
      <w:rFonts w:ascii="Times New Roman" w:hAnsi="Times New Roman" w:cs="Times New Roman"/>
      <w:b/>
      <w:bCs/>
      <w:snapToGrid w:val="0"/>
      <w:sz w:val="20"/>
      <w:szCs w:val="20"/>
      <w:lang w:eastAsia="ru-RU"/>
    </w:rPr>
  </w:style>
  <w:style w:type="paragraph" w:styleId="af2">
    <w:name w:val="header"/>
    <w:basedOn w:val="a"/>
    <w:link w:val="af3"/>
    <w:uiPriority w:val="99"/>
    <w:unhideWhenUsed/>
    <w:rsid w:val="003E1FE8"/>
    <w:pPr>
      <w:tabs>
        <w:tab w:val="clear" w:pos="709"/>
        <w:tab w:val="center" w:pos="4677"/>
        <w:tab w:val="right" w:pos="9355"/>
      </w:tabs>
    </w:pPr>
  </w:style>
  <w:style w:type="character" w:customStyle="1" w:styleId="af3">
    <w:name w:val="Верхний колонтитул Знак"/>
    <w:basedOn w:val="a0"/>
    <w:link w:val="af2"/>
    <w:uiPriority w:val="99"/>
    <w:rsid w:val="003E1FE8"/>
    <w:rPr>
      <w:rFonts w:ascii="Times New Roman" w:hAnsi="Times New Roman" w:cs="Times New Roman"/>
      <w:snapToGrid w:val="0"/>
      <w:sz w:val="28"/>
      <w:szCs w:val="20"/>
      <w:lang w:eastAsia="ru-RU"/>
    </w:rPr>
  </w:style>
  <w:style w:type="paragraph" w:styleId="af4">
    <w:name w:val="footer"/>
    <w:basedOn w:val="a"/>
    <w:link w:val="af5"/>
    <w:uiPriority w:val="99"/>
    <w:unhideWhenUsed/>
    <w:rsid w:val="003E1FE8"/>
    <w:pPr>
      <w:tabs>
        <w:tab w:val="clear" w:pos="709"/>
        <w:tab w:val="center" w:pos="4677"/>
        <w:tab w:val="right" w:pos="9355"/>
      </w:tabs>
    </w:pPr>
  </w:style>
  <w:style w:type="character" w:customStyle="1" w:styleId="af5">
    <w:name w:val="Нижний колонтитул Знак"/>
    <w:basedOn w:val="a0"/>
    <w:link w:val="af4"/>
    <w:uiPriority w:val="99"/>
    <w:rsid w:val="003E1FE8"/>
    <w:rPr>
      <w:rFonts w:ascii="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26794">
      <w:bodyDiv w:val="1"/>
      <w:marLeft w:val="0"/>
      <w:marRight w:val="0"/>
      <w:marTop w:val="0"/>
      <w:marBottom w:val="0"/>
      <w:divBdr>
        <w:top w:val="none" w:sz="0" w:space="0" w:color="auto"/>
        <w:left w:val="none" w:sz="0" w:space="0" w:color="auto"/>
        <w:bottom w:val="none" w:sz="0" w:space="0" w:color="auto"/>
        <w:right w:val="none" w:sz="0" w:space="0" w:color="auto"/>
      </w:divBdr>
    </w:div>
    <w:div w:id="730350891">
      <w:bodyDiv w:val="1"/>
      <w:marLeft w:val="0"/>
      <w:marRight w:val="0"/>
      <w:marTop w:val="0"/>
      <w:marBottom w:val="0"/>
      <w:divBdr>
        <w:top w:val="none" w:sz="0" w:space="0" w:color="auto"/>
        <w:left w:val="none" w:sz="0" w:space="0" w:color="auto"/>
        <w:bottom w:val="none" w:sz="0" w:space="0" w:color="auto"/>
        <w:right w:val="none" w:sz="0" w:space="0" w:color="auto"/>
      </w:divBdr>
    </w:div>
    <w:div w:id="159829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zakupki@trcont.r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ivcdo@mzd.r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oshenkoOV@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2.xml><?xml version="1.0" encoding="utf-8"?>
<ds:datastoreItem xmlns:ds="http://schemas.openxmlformats.org/officeDocument/2006/customXml" ds:itemID="{B3FEFF93-FC58-4EEB-A4BE-E771AE34463D}">
  <ds:schemaRefs>
    <ds:schemaRef ds:uri="http://www.w3.org/XML/1998/namespace"/>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purl.org/dc/elements/1.1/"/>
    <ds:schemaRef ds:uri="021F9181-A199-4D55-B335-911D3DF93F0C"/>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BFE96FA1-83A9-4F9E-B2CC-CF26A8347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810</Words>
  <Characters>4622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ЕП Обоснование закупк + Извещение</vt:lpstr>
    </vt:vector>
  </TitlesOfParts>
  <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 + Извещение</dc:title>
  <dc:creator>Курицын А.Е.</dc:creator>
  <cp:lastModifiedBy>Моржаева Баина Борисовна</cp:lastModifiedBy>
  <cp:revision>12</cp:revision>
  <cp:lastPrinted>2017-09-19T15:43:00Z</cp:lastPrinted>
  <dcterms:created xsi:type="dcterms:W3CDTF">2017-09-18T14:28:00Z</dcterms:created>
  <dcterms:modified xsi:type="dcterms:W3CDTF">2017-10-06T12:48:00Z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