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415E39" w:rsidRDefault="00441D91">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РО-НКПЮУР-17-0018</w:t>
      </w:r>
      <w:bookmarkEnd w:id="0"/>
      <w:bookmarkEnd w:id="1"/>
      <w:bookmarkEnd w:id="2"/>
      <w:bookmarkEnd w:id="3"/>
      <w:bookmarkEnd w:id="4"/>
      <w:bookmarkEnd w:id="5"/>
      <w:bookmarkEnd w:id="6"/>
      <w:bookmarkEnd w:id="7"/>
    </w:p>
    <w:p w:rsidR="00AF4708" w:rsidRDefault="00AF4708" w:rsidP="00AF4708">
      <w:pPr>
        <w:jc w:val="both"/>
      </w:pPr>
    </w:p>
    <w:p w:rsidR="00415E39" w:rsidRDefault="00441D91">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Южно-Уральской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w:t>
      </w:r>
      <w:proofErr w:type="gramEnd"/>
      <w:r>
        <w:rPr>
          <w:snapToGrid w:val="0"/>
          <w:szCs w:val="20"/>
        </w:rPr>
        <w:t>» от 21 декабря 2016 г.</w:t>
      </w:r>
      <w:r>
        <w:t xml:space="preserve"> (далее – Положение о закупках),  проводит:</w:t>
      </w:r>
    </w:p>
    <w:p w:rsidR="00415E39" w:rsidRDefault="00441D91">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 xml:space="preserve">Размещение оферты № РО-НКПЮУР-17-0018 по предмету закупки "Текущий ремонт в объёме ТР-2 грузовых вагонов, принадлежащих Заказчику на праве собственности, аренды или ином законном основании  на станции </w:t>
      </w:r>
      <w:proofErr w:type="gramStart"/>
      <w:r>
        <w:t>Челябинск-Южный</w:t>
      </w:r>
      <w:proofErr w:type="gramEnd"/>
      <w:r>
        <w:t xml:space="preserve"> или примыкающих к ней подъездных путях"</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415E39" w:rsidRDefault="00441D91">
      <w:pPr>
        <w:jc w:val="both"/>
      </w:pPr>
      <w:r>
        <w:t xml:space="preserve">Почтовый адрес Заказчика: Российская Федерация, 454005, г. Челябинск, ул. </w:t>
      </w:r>
      <w:proofErr w:type="spellStart"/>
      <w:r>
        <w:t>Цвиллинга</w:t>
      </w:r>
      <w:proofErr w:type="spellEnd"/>
      <w:r>
        <w:t>, д.59а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15E39" w:rsidRDefault="00441D91">
      <w:pPr>
        <w:jc w:val="both"/>
      </w:pPr>
      <w:r>
        <w:t>Ф.И.О.: Давыдов Игорь Васильевич</w:t>
      </w:r>
    </w:p>
    <w:p w:rsidR="00415E39" w:rsidRDefault="00441D91">
      <w:pPr>
        <w:jc w:val="both"/>
      </w:pPr>
      <w:r>
        <w:t>Адрес электронной почты: davydoviv@trcont.ru</w:t>
      </w:r>
    </w:p>
    <w:p w:rsidR="00415E39" w:rsidRDefault="00441D91">
      <w:pPr>
        <w:jc w:val="both"/>
      </w:pPr>
      <w:r>
        <w:t>Телефон: +7(351)2592133</w:t>
      </w:r>
    </w:p>
    <w:p w:rsidR="00CB1C18" w:rsidRDefault="00CB1C18" w:rsidP="00AF4708">
      <w:pPr>
        <w:jc w:val="both"/>
      </w:pPr>
    </w:p>
    <w:p w:rsidR="00415E39" w:rsidRDefault="00441D91">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415E39" w:rsidRDefault="00441D91">
      <w:pPr>
        <w:pStyle w:val="1"/>
        <w:ind w:firstLine="708"/>
        <w:rPr>
          <w:szCs w:val="28"/>
        </w:rPr>
      </w:pPr>
      <w:r>
        <w:rPr>
          <w:szCs w:val="28"/>
        </w:rPr>
        <w:t xml:space="preserve">Постоянная рабочая группа Конкурсной комиссии филиала ПАО «ТрансКонтейнер» на </w:t>
      </w:r>
      <w:r>
        <w:t>Южно-Уральской железной дороге.</w:t>
      </w:r>
    </w:p>
    <w:p w:rsidR="00415E39" w:rsidRDefault="00441D91">
      <w:pPr>
        <w:pStyle w:val="1"/>
        <w:ind w:firstLine="0"/>
        <w:rPr>
          <w:szCs w:val="28"/>
        </w:rPr>
      </w:pPr>
      <w:r>
        <w:rPr>
          <w:szCs w:val="28"/>
        </w:rPr>
        <w:t xml:space="preserve">Адрес: Российская Федерация, 454005, г. Челябинск, ул. Цвиллинга, д.59а. </w:t>
      </w:r>
    </w:p>
    <w:p w:rsidR="00415E39" w:rsidRDefault="00415E39">
      <w:pPr>
        <w:pStyle w:val="1"/>
        <w:ind w:firstLine="0"/>
        <w:rPr>
          <w:szCs w:val="28"/>
        </w:rPr>
      </w:pPr>
    </w:p>
    <w:p w:rsidR="00415E39" w:rsidRDefault="00415E39">
      <w:pPr>
        <w:pStyle w:val="1"/>
        <w:ind w:firstLine="0"/>
        <w:rPr>
          <w:szCs w:val="28"/>
        </w:rPr>
      </w:pP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415E39" w:rsidRDefault="00441D91">
      <w:pPr>
        <w:jc w:val="both"/>
        <w:rPr>
          <w:szCs w:val="28"/>
        </w:rPr>
      </w:pPr>
      <w:r>
        <w:rPr>
          <w:b/>
          <w:szCs w:val="28"/>
        </w:rPr>
        <w:t>Лот № 1</w:t>
      </w:r>
    </w:p>
    <w:p w:rsidR="00415E39" w:rsidRDefault="00441D91">
      <w:pPr>
        <w:jc w:val="both"/>
        <w:rPr>
          <w:szCs w:val="28"/>
        </w:rPr>
      </w:pPr>
      <w:r>
        <w:rPr>
          <w:szCs w:val="28"/>
        </w:rPr>
        <w:t xml:space="preserve">Предмет договора: Текущий ремонт в объёме ТР-2 грузовых вагонов, принадлежащих Заказчику на праве собственности, аренды или ином законном основании  на станции </w:t>
      </w:r>
      <w:proofErr w:type="gramStart"/>
      <w:r>
        <w:rPr>
          <w:szCs w:val="28"/>
        </w:rPr>
        <w:t>Челябинск-Южный</w:t>
      </w:r>
      <w:proofErr w:type="gramEnd"/>
      <w:r>
        <w:rPr>
          <w:szCs w:val="28"/>
        </w:rPr>
        <w:t xml:space="preserve"> или примыкающих к ней подъездных путях.</w:t>
      </w:r>
    </w:p>
    <w:p w:rsidR="00441D91" w:rsidRDefault="00441D91">
      <w:pPr>
        <w:jc w:val="both"/>
        <w:rPr>
          <w:szCs w:val="28"/>
        </w:rPr>
      </w:pPr>
      <w:r>
        <w:rPr>
          <w:szCs w:val="28"/>
        </w:rPr>
        <w:t xml:space="preserve">Начальная (максимальная) цена договора: 2400000 (два миллиона четыреста тысяч) рублей 00 копеек </w:t>
      </w:r>
      <w:bookmarkStart w:id="19" w:name="_GoBack"/>
      <w:bookmarkEnd w:id="19"/>
      <w:r>
        <w:rPr>
          <w:szCs w:val="28"/>
        </w:rPr>
        <w:t xml:space="preserve">с учетом всех расходов, налогов (кроме НДС), стоимости   запасных частей и материалов, дополнительных услуг, а </w:t>
      </w:r>
      <w:r>
        <w:rPr>
          <w:szCs w:val="28"/>
        </w:rPr>
        <w:lastRenderedPageBreak/>
        <w:t xml:space="preserve">также ставки сбора за подачу и уборку каждого грузового вагона на железнодорожные пути не общего пользования участков ТОР Подрядчика.          </w:t>
      </w:r>
      <w:r w:rsidR="005A3BCF">
        <w:rPr>
          <w:szCs w:val="28"/>
        </w:rPr>
        <w:t xml:space="preserve">  </w:t>
      </w:r>
      <w:r>
        <w:rPr>
          <w:szCs w:val="28"/>
        </w:rPr>
        <w:t xml:space="preserve">Максимальная стоимость текущего ремонта в объеме ТР-2  одного грузового вагона с учетом всех налогов (кроме НДС), без стоимости запасных частей и материалов, с учетом ставки сбора за подачу и уборку одного грузового вагона на железнодорожные пути необщего пользования участков ТОР Подрядчика, не может превышать 12 500,00 рублей.       </w:t>
      </w:r>
    </w:p>
    <w:p w:rsidR="00415E39" w:rsidRDefault="00441D91">
      <w:pPr>
        <w:jc w:val="both"/>
        <w:rPr>
          <w:szCs w:val="28"/>
        </w:rPr>
      </w:pPr>
      <w:r>
        <w:rPr>
          <w:szCs w:val="28"/>
        </w:rPr>
        <w:t>Сумма НДС и условия начисления определяются в соответствии с законодательством Российской Федерации</w:t>
      </w:r>
      <w:proofErr w:type="gramStart"/>
      <w:r>
        <w:rPr>
          <w:szCs w:val="28"/>
        </w:rPr>
        <w:t>..</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415E39" w:rsidRDefault="00441D91">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415E39" w:rsidRDefault="00441D91">
            <w:pPr>
              <w:snapToGrid w:val="0"/>
              <w:ind w:firstLine="0"/>
              <w:rPr>
                <w:snapToGrid/>
                <w:sz w:val="24"/>
                <w:szCs w:val="24"/>
                <w:lang w:val="en-US"/>
              </w:rPr>
            </w:pPr>
            <w:r>
              <w:rPr>
                <w:snapToGrid/>
                <w:sz w:val="24"/>
                <w:szCs w:val="24"/>
                <w:lang w:val="en-US"/>
              </w:rPr>
              <w:t>33.17.11.000</w:t>
            </w:r>
          </w:p>
        </w:tc>
        <w:tc>
          <w:tcPr>
            <w:tcW w:w="1984" w:type="dxa"/>
            <w:tcBorders>
              <w:top w:val="single" w:sz="4" w:space="0" w:color="auto"/>
              <w:left w:val="single" w:sz="4" w:space="0" w:color="auto"/>
              <w:bottom w:val="single" w:sz="4" w:space="0" w:color="auto"/>
              <w:right w:val="single" w:sz="4" w:space="0" w:color="auto"/>
            </w:tcBorders>
          </w:tcPr>
          <w:p w:rsidR="00415E39" w:rsidRDefault="00441D91">
            <w:pPr>
              <w:snapToGrid w:val="0"/>
              <w:ind w:firstLine="0"/>
              <w:rPr>
                <w:snapToGrid/>
                <w:sz w:val="24"/>
                <w:szCs w:val="24"/>
              </w:rPr>
            </w:pPr>
            <w:r>
              <w:rPr>
                <w:snapToGrid/>
                <w:sz w:val="24"/>
                <w:szCs w:val="24"/>
                <w:lang w:val="en-US"/>
              </w:rPr>
              <w:t>33.17</w:t>
            </w:r>
          </w:p>
        </w:tc>
        <w:tc>
          <w:tcPr>
            <w:tcW w:w="1985" w:type="dxa"/>
            <w:tcBorders>
              <w:top w:val="single" w:sz="4" w:space="0" w:color="auto"/>
              <w:left w:val="single" w:sz="4" w:space="0" w:color="auto"/>
              <w:bottom w:val="single" w:sz="4" w:space="0" w:color="auto"/>
              <w:right w:val="single" w:sz="4" w:space="0" w:color="auto"/>
            </w:tcBorders>
          </w:tcPr>
          <w:p w:rsidR="00415E39" w:rsidRDefault="00441D91">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415E39" w:rsidRDefault="00441D9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415E39" w:rsidRDefault="00441D91">
            <w:pPr>
              <w:snapToGrid w:val="0"/>
              <w:ind w:firstLine="0"/>
              <w:rPr>
                <w:snapToGrid/>
                <w:sz w:val="24"/>
                <w:szCs w:val="24"/>
              </w:rPr>
            </w:pPr>
            <w:r>
              <w:rPr>
                <w:snapToGrid/>
                <w:sz w:val="24"/>
                <w:szCs w:val="24"/>
              </w:rPr>
              <w:t>Строка годового плана закупок №99</w:t>
            </w:r>
          </w:p>
        </w:tc>
      </w:tr>
    </w:tbl>
    <w:p w:rsidR="00415E39" w:rsidRDefault="00441D91">
      <w:pPr>
        <w:jc w:val="both"/>
        <w:rPr>
          <w:szCs w:val="28"/>
        </w:rPr>
      </w:pPr>
      <w:r>
        <w:rPr>
          <w:szCs w:val="28"/>
        </w:rPr>
        <w:t>Место поставки товара, выполнения работ, оказания услуг: Челябинская область, г</w:t>
      </w:r>
      <w:proofErr w:type="gramStart"/>
      <w:r>
        <w:rPr>
          <w:szCs w:val="28"/>
        </w:rPr>
        <w:t>.Ч</w:t>
      </w:r>
      <w:proofErr w:type="gramEnd"/>
      <w:r>
        <w:rPr>
          <w:szCs w:val="28"/>
        </w:rPr>
        <w:t>елябинск, станция Челябинск-Южный или при</w:t>
      </w:r>
      <w:r w:rsidR="005A3BCF">
        <w:rPr>
          <w:szCs w:val="28"/>
        </w:rPr>
        <w:t>мыкающие к ней подъездные пути.</w:t>
      </w:r>
    </w:p>
    <w:p w:rsidR="008C7B27" w:rsidRDefault="008C7B27" w:rsidP="00CB1C18">
      <w:pPr>
        <w:jc w:val="both"/>
        <w:rPr>
          <w:szCs w:val="28"/>
        </w:rPr>
      </w:pPr>
    </w:p>
    <w:p w:rsidR="00415E39" w:rsidRDefault="00441D91">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9" w:history="1">
        <w:r>
          <w:rPr>
            <w:color w:val="0000FF"/>
            <w:szCs w:val="28"/>
            <w:u w:val="single"/>
          </w:rPr>
          <w:t>http://www.trcont.ru</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w:t>
      </w:r>
      <w:r w:rsidR="005A3BCF">
        <w:rPr>
          <w:szCs w:val="28"/>
        </w:rPr>
        <w:t>ом) носителе не предусмотрено.</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415E39" w:rsidRDefault="00441D91">
      <w:pPr>
        <w:jc w:val="both"/>
        <w:rPr>
          <w:b/>
        </w:rPr>
      </w:pPr>
      <w: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«12» января 2018 г. 17 час. 00 мин.</w:t>
      </w:r>
      <w:bookmarkEnd w:id="20"/>
      <w:bookmarkEnd w:id="21"/>
      <w:bookmarkEnd w:id="22"/>
      <w:bookmarkEnd w:id="23"/>
      <w:bookmarkEnd w:id="24"/>
      <w:bookmarkEnd w:id="25"/>
      <w:bookmarkEnd w:id="26"/>
      <w:bookmarkEnd w:id="27"/>
      <w:bookmarkEnd w:id="28"/>
      <w:bookmarkEnd w:id="29"/>
      <w:bookmarkEnd w:id="30"/>
    </w:p>
    <w:p w:rsidR="00415E39" w:rsidRDefault="00441D91">
      <w:pPr>
        <w:jc w:val="both"/>
        <w:rPr>
          <w:b/>
        </w:rPr>
      </w:pPr>
      <w:r>
        <w:tab/>
        <w:t xml:space="preserve">Место: Российская Федерация, 454005, г. Челябинск, ул. </w:t>
      </w:r>
      <w:proofErr w:type="spellStart"/>
      <w:r>
        <w:t>Цвиллинга</w:t>
      </w:r>
      <w:proofErr w:type="spellEnd"/>
      <w:r>
        <w:t>, д.59а</w:t>
      </w:r>
    </w:p>
    <w:p w:rsidR="00415E39" w:rsidRDefault="00441D91">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bookmarkEnd w:id="31"/>
      <w:bookmarkEnd w:id="32"/>
      <w:bookmarkEnd w:id="33"/>
      <w:r>
        <w:rPr>
          <w:b/>
          <w:szCs w:val="28"/>
        </w:rPr>
        <w:t>:</w:t>
      </w:r>
    </w:p>
    <w:p w:rsidR="00415E39" w:rsidRDefault="00441D91">
      <w:pPr>
        <w:ind w:left="1418" w:firstLine="0"/>
        <w:jc w:val="both"/>
        <w:rPr>
          <w:rFonts w:eastAsia="Arial"/>
          <w:snapToGrid/>
          <w:szCs w:val="28"/>
          <w:lang w:eastAsia="ar-SA"/>
        </w:rPr>
      </w:pPr>
      <w:r>
        <w:rPr>
          <w:rFonts w:eastAsia="Arial"/>
          <w:snapToGrid/>
          <w:szCs w:val="28"/>
          <w:lang w:eastAsia="ar-SA"/>
        </w:rPr>
        <w:t xml:space="preserve"> </w:t>
      </w:r>
      <w:bookmarkStart w:id="34" w:name="OLE_LINK105"/>
      <w:bookmarkStart w:id="35" w:name="OLE_LINK106"/>
      <w:bookmarkStart w:id="36" w:name="OLE_LINK107"/>
      <w:bookmarkEnd w:id="34"/>
      <w:bookmarkEnd w:id="35"/>
      <w:bookmarkEnd w:id="36"/>
      <w:r>
        <w:rPr>
          <w:szCs w:val="28"/>
        </w:rPr>
        <w:t>«15» января 2018 г. 14 час. 00 мин.</w:t>
      </w:r>
      <w:proofErr w:type="gramStart"/>
      <w:r>
        <w:rPr>
          <w:szCs w:val="28"/>
        </w:rPr>
        <w:t xml:space="preserve"> </w:t>
      </w:r>
      <w:r>
        <w:rPr>
          <w:rFonts w:eastAsia="Arial"/>
          <w:snapToGrid/>
          <w:szCs w:val="28"/>
          <w:lang w:eastAsia="ar-SA"/>
        </w:rPr>
        <w:t>;</w:t>
      </w:r>
      <w:proofErr w:type="gramEnd"/>
    </w:p>
    <w:p w:rsidR="00415E39" w:rsidRDefault="00441D91">
      <w:pPr>
        <w:tabs>
          <w:tab w:val="clear" w:pos="709"/>
        </w:tabs>
        <w:suppressAutoHyphens/>
        <w:ind w:left="1418" w:firstLine="0"/>
        <w:jc w:val="both"/>
        <w:rPr>
          <w:szCs w:val="28"/>
        </w:rPr>
      </w:pPr>
      <w:r>
        <w:rPr>
          <w:szCs w:val="28"/>
        </w:rPr>
        <w:t xml:space="preserve">Место: </w:t>
      </w:r>
      <w:r>
        <w:t xml:space="preserve">Российская Федерация, 454005, г. Челябинск, ул. </w:t>
      </w:r>
      <w:proofErr w:type="spellStart"/>
      <w:r>
        <w:t>Цвиллинга</w:t>
      </w:r>
      <w:proofErr w:type="spellEnd"/>
      <w:r>
        <w:t>, д.59а</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415E39" w:rsidRDefault="00441D91">
      <w:pPr>
        <w:jc w:val="both"/>
        <w:rPr>
          <w:b/>
          <w:szCs w:val="28"/>
        </w:rPr>
      </w:pPr>
      <w:r>
        <w:rPr>
          <w:b/>
          <w:szCs w:val="28"/>
        </w:rPr>
        <w:t>Подведение итогов:</w:t>
      </w:r>
    </w:p>
    <w:p w:rsidR="00415E39" w:rsidRDefault="00441D91">
      <w:pPr>
        <w:ind w:left="1418" w:firstLine="0"/>
        <w:jc w:val="both"/>
        <w:rPr>
          <w:b/>
          <w:szCs w:val="28"/>
        </w:rPr>
      </w:pPr>
      <w:r>
        <w:rPr>
          <w:rFonts w:eastAsia="Arial"/>
          <w:snapToGrid/>
          <w:szCs w:val="28"/>
          <w:lang w:eastAsia="ar-SA"/>
        </w:rPr>
        <w:lastRenderedPageBreak/>
        <w:t>не позднее</w:t>
      </w:r>
      <w:r>
        <w:rPr>
          <w:snapToGrid/>
          <w:szCs w:val="28"/>
          <w:lang w:eastAsia="ar-SA"/>
        </w:rPr>
        <w:t xml:space="preserve"> </w:t>
      </w:r>
      <w:r>
        <w:rPr>
          <w:szCs w:val="28"/>
        </w:rPr>
        <w:t>«17» января 2018 г. 14 час. 00 мин.</w:t>
      </w:r>
      <w:r>
        <w:rPr>
          <w:snapToGrid/>
          <w:szCs w:val="28"/>
          <w:lang w:eastAsia="ar-SA"/>
        </w:rPr>
        <w:t xml:space="preserve"> местного времени;</w:t>
      </w:r>
    </w:p>
    <w:p w:rsidR="00415E39" w:rsidRDefault="00441D91">
      <w:pPr>
        <w:ind w:left="1418" w:firstLine="0"/>
        <w:jc w:val="both"/>
        <w:rPr>
          <w:snapToGrid/>
          <w:szCs w:val="28"/>
          <w:lang w:eastAsia="ar-SA"/>
        </w:rPr>
      </w:pPr>
      <w:r>
        <w:rPr>
          <w:szCs w:val="28"/>
        </w:rPr>
        <w:t xml:space="preserve">Место: </w:t>
      </w:r>
      <w:r>
        <w:t xml:space="preserve">Российская Федерация, 454005, г. Челябинск, ул. </w:t>
      </w:r>
      <w:proofErr w:type="spellStart"/>
      <w:r>
        <w:t>Цвиллинга</w:t>
      </w:r>
      <w:proofErr w:type="spellEnd"/>
      <w:r>
        <w:t>, д.59а</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D50" w:rsidRDefault="00FC0D50" w:rsidP="00CB1C18">
      <w:r>
        <w:separator/>
      </w:r>
    </w:p>
  </w:endnote>
  <w:endnote w:type="continuationSeparator" w:id="0">
    <w:p w:rsidR="00FC0D50" w:rsidRDefault="00FC0D5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D50" w:rsidRDefault="00FC0D50" w:rsidP="00CB1C18">
      <w:r>
        <w:separator/>
      </w:r>
    </w:p>
  </w:footnote>
  <w:footnote w:type="continuationSeparator" w:id="0">
    <w:p w:rsidR="00FC0D50" w:rsidRDefault="00FC0D5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B064CF">
    <w:pPr>
      <w:pStyle w:val="af0"/>
      <w:jc w:val="center"/>
    </w:pPr>
    <w:r>
      <w:fldChar w:fldCharType="begin"/>
    </w:r>
    <w:r w:rsidR="00052B26">
      <w:instrText xml:space="preserve"> PAGE   \* MERGEFORMAT </w:instrText>
    </w:r>
    <w:r>
      <w:fldChar w:fldCharType="separate"/>
    </w:r>
    <w:r w:rsidR="005A3BCF">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B22DB"/>
    <w:rsid w:val="003C7469"/>
    <w:rsid w:val="003C7807"/>
    <w:rsid w:val="003D0AA6"/>
    <w:rsid w:val="003E05F3"/>
    <w:rsid w:val="003E13B8"/>
    <w:rsid w:val="003E1D49"/>
    <w:rsid w:val="003E7A15"/>
    <w:rsid w:val="003F2B7A"/>
    <w:rsid w:val="0041301F"/>
    <w:rsid w:val="00415E39"/>
    <w:rsid w:val="00422918"/>
    <w:rsid w:val="00427B60"/>
    <w:rsid w:val="004314CC"/>
    <w:rsid w:val="0044002D"/>
    <w:rsid w:val="00441D91"/>
    <w:rsid w:val="00451B67"/>
    <w:rsid w:val="004566F4"/>
    <w:rsid w:val="00482157"/>
    <w:rsid w:val="00482FDA"/>
    <w:rsid w:val="00483D8D"/>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3BCF"/>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4CF"/>
    <w:rsid w:val="00B069C4"/>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www.zakupki.gov.ru" TargetMode="External"/><Relationship Id="rId4" Type="http://schemas.openxmlformats.org/officeDocument/2006/relationships/styles" Target="styles.xml"/><Relationship Id="rId9" Type="http://schemas.openxmlformats.org/officeDocument/2006/relationships/hyperlink" Target="http://www.trco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4C52F-544D-41FF-BC82-80A78A6BF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Pages>
  <Words>879</Words>
  <Characters>5011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Техотдел</cp:lastModifiedBy>
  <cp:revision>38</cp:revision>
  <cp:lastPrinted>2013-10-11T11:56:00Z</cp:lastPrinted>
  <dcterms:created xsi:type="dcterms:W3CDTF">2016-09-23T09:16:00Z</dcterms:created>
  <dcterms:modified xsi:type="dcterms:W3CDTF">2017-12-27T12:57:00Z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