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C3C4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3963C0" w:rsidRPr="00923D3D">
        <w:rPr>
          <w:b/>
          <w:bCs/>
          <w:szCs w:val="28"/>
        </w:rPr>
        <w:t>23</w:t>
      </w:r>
      <w:bookmarkStart w:id="0" w:name="_GoBack"/>
      <w:bookmarkEnd w:id="0"/>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BF3F06">
        <w:rPr>
          <w:b/>
          <w:bCs/>
          <w:szCs w:val="28"/>
          <w:lang w:val="en-US"/>
        </w:rPr>
        <w:t>7</w:t>
      </w:r>
      <w:r w:rsidR="00280B0E">
        <w:rPr>
          <w:b/>
          <w:bCs/>
          <w:szCs w:val="28"/>
        </w:rPr>
        <w:t>»</w:t>
      </w:r>
      <w:r w:rsidRPr="004679A3">
        <w:rPr>
          <w:b/>
          <w:bCs/>
          <w:szCs w:val="28"/>
        </w:rPr>
        <w:t xml:space="preserve"> </w:t>
      </w:r>
      <w:r w:rsidR="00BF3F06">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BF3F06">
        <w:trPr>
          <w:trHeight w:val="71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EF420E" w:rsidP="0057231E">
            <w:pPr>
              <w:ind w:left="176" w:hanging="142"/>
              <w:rPr>
                <w:szCs w:val="28"/>
              </w:rPr>
            </w:pPr>
            <w:r>
              <w:rPr>
                <w:szCs w:val="28"/>
              </w:rPr>
              <w:t>- заместитель председателя комиссии</w:t>
            </w:r>
          </w:p>
        </w:tc>
      </w:tr>
      <w:tr w:rsidR="009C309D" w:rsidRPr="00161575" w:rsidTr="00BF3F06">
        <w:trPr>
          <w:trHeight w:val="413"/>
        </w:trPr>
        <w:tc>
          <w:tcPr>
            <w:tcW w:w="2517" w:type="dxa"/>
          </w:tcPr>
          <w:p w:rsidR="009C309D" w:rsidRPr="00DB3433" w:rsidRDefault="009C309D" w:rsidP="00C35F93">
            <w:pPr>
              <w:rPr>
                <w:szCs w:val="28"/>
              </w:rPr>
            </w:pPr>
          </w:p>
        </w:tc>
        <w:tc>
          <w:tcPr>
            <w:tcW w:w="4962" w:type="dxa"/>
          </w:tcPr>
          <w:p w:rsidR="009C309D" w:rsidRPr="00DB3433" w:rsidRDefault="009C309D" w:rsidP="00BF3F06">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BF3F06" w:rsidRPr="00161575" w:rsidTr="0057231E">
        <w:trPr>
          <w:trHeight w:val="454"/>
        </w:trPr>
        <w:tc>
          <w:tcPr>
            <w:tcW w:w="2517" w:type="dxa"/>
          </w:tcPr>
          <w:p w:rsidR="00BF3F06" w:rsidRPr="00161575" w:rsidRDefault="00BF3F06" w:rsidP="00334A7E">
            <w:pPr>
              <w:rPr>
                <w:szCs w:val="28"/>
              </w:rPr>
            </w:pPr>
          </w:p>
        </w:tc>
        <w:tc>
          <w:tcPr>
            <w:tcW w:w="4962" w:type="dxa"/>
          </w:tcPr>
          <w:p w:rsidR="00BF3F06" w:rsidRPr="00161575" w:rsidRDefault="00BF3F06" w:rsidP="00334A7E">
            <w:pPr>
              <w:rPr>
                <w:szCs w:val="28"/>
              </w:rPr>
            </w:pPr>
          </w:p>
        </w:tc>
        <w:tc>
          <w:tcPr>
            <w:tcW w:w="2399" w:type="dxa"/>
          </w:tcPr>
          <w:p w:rsidR="00BF3F06" w:rsidRPr="00161575" w:rsidRDefault="00BF3F06" w:rsidP="00334A7E">
            <w:pPr>
              <w:ind w:left="176" w:hanging="142"/>
              <w:rPr>
                <w:szCs w:val="28"/>
              </w:rPr>
            </w:pPr>
            <w:r w:rsidRPr="00161575">
              <w:rPr>
                <w:szCs w:val="28"/>
              </w:rPr>
              <w:t>- член комиссии</w:t>
            </w:r>
          </w:p>
        </w:tc>
      </w:tr>
      <w:tr w:rsidR="00BF3F06" w:rsidRPr="00161575" w:rsidTr="00BF3F06">
        <w:trPr>
          <w:trHeight w:val="423"/>
        </w:trPr>
        <w:tc>
          <w:tcPr>
            <w:tcW w:w="2517" w:type="dxa"/>
          </w:tcPr>
          <w:p w:rsidR="00BF3F06" w:rsidRPr="00161575" w:rsidRDefault="00BF3F06" w:rsidP="00553631">
            <w:pPr>
              <w:rPr>
                <w:szCs w:val="28"/>
              </w:rPr>
            </w:pPr>
          </w:p>
        </w:tc>
        <w:tc>
          <w:tcPr>
            <w:tcW w:w="4962" w:type="dxa"/>
          </w:tcPr>
          <w:p w:rsidR="00BF3F06" w:rsidRPr="00161575" w:rsidRDefault="00BF3F06" w:rsidP="00BF3F06">
            <w:pPr>
              <w:rPr>
                <w:szCs w:val="28"/>
              </w:rPr>
            </w:pPr>
          </w:p>
        </w:tc>
        <w:tc>
          <w:tcPr>
            <w:tcW w:w="2399" w:type="dxa"/>
          </w:tcPr>
          <w:p w:rsidR="00BF3F06" w:rsidRPr="00161575" w:rsidRDefault="00BF3F06" w:rsidP="0057231E">
            <w:pPr>
              <w:ind w:left="176" w:hanging="142"/>
              <w:rPr>
                <w:szCs w:val="28"/>
              </w:rPr>
            </w:pPr>
            <w:r w:rsidRPr="00161575">
              <w:rPr>
                <w:szCs w:val="28"/>
              </w:rPr>
              <w:t>- член комиссии</w:t>
            </w:r>
          </w:p>
        </w:tc>
      </w:tr>
      <w:tr w:rsidR="00BF3F06" w:rsidRPr="00161575" w:rsidTr="0057231E">
        <w:tc>
          <w:tcPr>
            <w:tcW w:w="2517" w:type="dxa"/>
          </w:tcPr>
          <w:p w:rsidR="00BF3F06" w:rsidRPr="00161575" w:rsidRDefault="00BF3F06" w:rsidP="00553631">
            <w:pPr>
              <w:rPr>
                <w:szCs w:val="28"/>
              </w:rPr>
            </w:pPr>
          </w:p>
        </w:tc>
        <w:tc>
          <w:tcPr>
            <w:tcW w:w="4962" w:type="dxa"/>
          </w:tcPr>
          <w:p w:rsidR="00BF3F06" w:rsidRPr="00161575" w:rsidRDefault="00BF3F06" w:rsidP="00265961">
            <w:pPr>
              <w:rPr>
                <w:szCs w:val="28"/>
              </w:rPr>
            </w:pPr>
          </w:p>
        </w:tc>
        <w:tc>
          <w:tcPr>
            <w:tcW w:w="2399" w:type="dxa"/>
          </w:tcPr>
          <w:p w:rsidR="00BF3F06" w:rsidRPr="00161575" w:rsidRDefault="00BF3F06"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1E7105" w:rsidRDefault="000A410A" w:rsidP="00620133">
      <w:pPr>
        <w:ind w:left="720"/>
        <w:jc w:val="both"/>
      </w:pPr>
      <w:r>
        <w:t>….</w:t>
      </w:r>
    </w:p>
    <w:p w:rsidR="000A410A" w:rsidRDefault="000A410A" w:rsidP="00620133">
      <w:pPr>
        <w:ind w:left="720"/>
        <w:jc w:val="both"/>
      </w:pPr>
    </w:p>
    <w:p w:rsidR="001E7105" w:rsidRDefault="001E7105" w:rsidP="001E7105">
      <w:pPr>
        <w:numPr>
          <w:ilvl w:val="0"/>
          <w:numId w:val="8"/>
        </w:numPr>
        <w:tabs>
          <w:tab w:val="left" w:pos="0"/>
        </w:tabs>
        <w:suppressAutoHyphens/>
        <w:jc w:val="both"/>
      </w:pPr>
      <w:r w:rsidRPr="001A30F8">
        <w:t xml:space="preserve">Подведение итогов </w:t>
      </w:r>
      <w:r w:rsidRPr="00131FB0">
        <w:t>открытого конкурса (многолотовый)</w:t>
      </w:r>
      <w:r>
        <w:t xml:space="preserve"> </w:t>
      </w:r>
      <w:r w:rsidRPr="00131FB0">
        <w:t xml:space="preserve">на право заключения договоров </w:t>
      </w:r>
      <w:r w:rsidRPr="00C64E36">
        <w:t xml:space="preserve">на </w:t>
      </w:r>
      <w:r>
        <w:t>поставку лакокрасочных материалов, сварочной продукции, крепежных материалов, древесноплитных материалов, металлопроката для нужд филиала ОАО «ТрансКонтейнер» на Октябрьской железной дороге в 2014 году.</w:t>
      </w:r>
    </w:p>
    <w:p w:rsidR="001E7105" w:rsidRPr="003E4DFF" w:rsidRDefault="001E7105" w:rsidP="001E7105">
      <w:pPr>
        <w:pStyle w:val="13"/>
        <w:suppressAutoHyphens/>
        <w:ind w:left="720" w:firstLine="0"/>
        <w:rPr>
          <w:szCs w:val="24"/>
        </w:rPr>
      </w:pPr>
      <w:r w:rsidRPr="003E4DFF">
        <w:rPr>
          <w:szCs w:val="24"/>
        </w:rPr>
        <w:t>Докладчик: ЦКПРК Калинкин Д.Ю.</w:t>
      </w:r>
    </w:p>
    <w:p w:rsidR="001E7105" w:rsidRPr="00131FB0" w:rsidRDefault="001E7105" w:rsidP="001E7105">
      <w:pPr>
        <w:ind w:left="720"/>
        <w:jc w:val="both"/>
      </w:pPr>
      <w:r w:rsidRPr="00131FB0">
        <w:t>Заявки в АСБК: Т10052524, Т10052527, Т10052528.</w:t>
      </w:r>
    </w:p>
    <w:p w:rsidR="001E7105" w:rsidRDefault="001E7105" w:rsidP="001E7105">
      <w:pPr>
        <w:ind w:left="720"/>
        <w:jc w:val="both"/>
      </w:pPr>
      <w:r w:rsidRPr="00131FB0">
        <w:t>Конкурс: ОК/012/НКПОКТ/0012</w:t>
      </w:r>
    </w:p>
    <w:p w:rsidR="001E7105" w:rsidRDefault="001E7105" w:rsidP="001E7105">
      <w:pPr>
        <w:ind w:left="720"/>
        <w:jc w:val="both"/>
      </w:pPr>
    </w:p>
    <w:p w:rsidR="00C53D85" w:rsidRDefault="000A410A" w:rsidP="00C53D85">
      <w:pPr>
        <w:pStyle w:val="ad"/>
        <w:ind w:left="0" w:firstLine="709"/>
        <w:jc w:val="both"/>
        <w:rPr>
          <w:szCs w:val="28"/>
        </w:rPr>
      </w:pPr>
      <w:r>
        <w:rPr>
          <w:szCs w:val="28"/>
        </w:rPr>
        <w:t>….</w:t>
      </w:r>
    </w:p>
    <w:p w:rsidR="00C53D85" w:rsidRPr="00C53D85" w:rsidRDefault="00C53D85" w:rsidP="00C53D85">
      <w:pPr>
        <w:ind w:firstLine="708"/>
        <w:jc w:val="both"/>
        <w:rPr>
          <w:b/>
          <w:szCs w:val="28"/>
        </w:rPr>
      </w:pPr>
    </w:p>
    <w:p w:rsidR="00303B97" w:rsidRDefault="00E9386E" w:rsidP="00923D3D">
      <w:pPr>
        <w:ind w:firstLine="708"/>
        <w:rPr>
          <w:b/>
          <w:szCs w:val="28"/>
        </w:rPr>
      </w:pPr>
      <w:r w:rsidRPr="008326E0">
        <w:rPr>
          <w:b/>
          <w:szCs w:val="28"/>
        </w:rPr>
        <w:t xml:space="preserve">По пункту </w:t>
      </w:r>
      <w:r w:rsidRPr="008326E0">
        <w:rPr>
          <w:b/>
          <w:szCs w:val="28"/>
          <w:lang w:val="en-US"/>
        </w:rPr>
        <w:t>IV</w:t>
      </w:r>
      <w:r w:rsidRPr="008326E0">
        <w:rPr>
          <w:b/>
          <w:szCs w:val="28"/>
        </w:rPr>
        <w:t xml:space="preserve"> повестки дня заседания:</w:t>
      </w:r>
    </w:p>
    <w:p w:rsidR="001E7105" w:rsidRDefault="001E7105" w:rsidP="001E7105">
      <w:pPr>
        <w:pStyle w:val="ad"/>
        <w:ind w:left="0" w:firstLine="709"/>
        <w:jc w:val="both"/>
        <w:rPr>
          <w:b/>
          <w:szCs w:val="28"/>
        </w:rPr>
      </w:pPr>
      <w:r>
        <w:rPr>
          <w:b/>
          <w:szCs w:val="28"/>
        </w:rPr>
        <w:t>Лот №1</w:t>
      </w:r>
    </w:p>
    <w:p w:rsidR="001E7105" w:rsidRPr="008F00F2" w:rsidRDefault="001E7105" w:rsidP="001E7105">
      <w:pPr>
        <w:pStyle w:val="ad"/>
        <w:numPr>
          <w:ilvl w:val="0"/>
          <w:numId w:val="37"/>
        </w:numPr>
        <w:tabs>
          <w:tab w:val="left" w:pos="0"/>
        </w:tabs>
        <w:suppressAutoHyphens/>
        <w:ind w:left="0" w:firstLine="709"/>
        <w:jc w:val="both"/>
      </w:pPr>
      <w:r w:rsidRPr="008F00F2">
        <w:rPr>
          <w:szCs w:val="28"/>
        </w:rPr>
        <w:t xml:space="preserve">Открытый конкурс № </w:t>
      </w:r>
      <w:r w:rsidRPr="00131FB0">
        <w:t>ОК/012/НКПОКТ/0012</w:t>
      </w:r>
      <w:r w:rsidRPr="008F00F2">
        <w:rPr>
          <w:szCs w:val="28"/>
        </w:rPr>
        <w:t xml:space="preserve"> на право заключения договора </w:t>
      </w:r>
      <w:r w:rsidRPr="00C64E36">
        <w:t xml:space="preserve">на </w:t>
      </w:r>
      <w:r>
        <w:t xml:space="preserve">поставку лакокрасочных материалов, сварочной продукции, </w:t>
      </w:r>
      <w:r>
        <w:lastRenderedPageBreak/>
        <w:t>крепежных материалов, древесноплитных материалов, металлопроката для нужд филиала ОАО «ТрансКонтейнер» на Октябрьской железной дороге в 2014 году</w:t>
      </w:r>
      <w:r w:rsidR="00F35C26">
        <w:rPr>
          <w:szCs w:val="28"/>
        </w:rPr>
        <w:t xml:space="preserve"> по Лоту №1 признан не </w:t>
      </w:r>
      <w:r w:rsidRPr="008F00F2">
        <w:rPr>
          <w:szCs w:val="28"/>
        </w:rPr>
        <w:t>состоявшимся на основании подпункта</w:t>
      </w:r>
      <w:r w:rsidRPr="003E4DFF">
        <w:rPr>
          <w:szCs w:val="28"/>
        </w:rPr>
        <w:t xml:space="preserve"> 4 п</w:t>
      </w:r>
      <w:r w:rsidRPr="008F00F2">
        <w:rPr>
          <w:szCs w:val="28"/>
        </w:rPr>
        <w:t>ункта</w:t>
      </w:r>
      <w:r w:rsidRPr="003E4DFF">
        <w:rPr>
          <w:szCs w:val="28"/>
        </w:rPr>
        <w:t> 140 Положения о закупках (ни один из претендентов не признан участником)</w:t>
      </w:r>
      <w:r w:rsidRPr="008F00F2">
        <w:rPr>
          <w:szCs w:val="28"/>
        </w:rPr>
        <w:t>.</w:t>
      </w:r>
    </w:p>
    <w:p w:rsidR="001E7105" w:rsidRDefault="001E7105" w:rsidP="001E7105">
      <w:pPr>
        <w:pStyle w:val="ad"/>
        <w:tabs>
          <w:tab w:val="left" w:pos="0"/>
        </w:tabs>
        <w:suppressAutoHyphens/>
        <w:ind w:left="709"/>
        <w:jc w:val="both"/>
        <w:rPr>
          <w:szCs w:val="28"/>
        </w:rPr>
      </w:pPr>
    </w:p>
    <w:p w:rsidR="001E7105" w:rsidRDefault="001E7105" w:rsidP="001E7105">
      <w:pPr>
        <w:pStyle w:val="ad"/>
        <w:ind w:left="0" w:firstLine="709"/>
        <w:jc w:val="both"/>
        <w:rPr>
          <w:b/>
          <w:szCs w:val="28"/>
        </w:rPr>
      </w:pPr>
      <w:r>
        <w:rPr>
          <w:b/>
          <w:szCs w:val="28"/>
        </w:rPr>
        <w:t>Лот №2</w:t>
      </w:r>
    </w:p>
    <w:p w:rsidR="001E7105" w:rsidRDefault="001E7105" w:rsidP="001E7105">
      <w:pPr>
        <w:tabs>
          <w:tab w:val="left" w:pos="0"/>
        </w:tabs>
        <w:suppressAutoHyphens/>
        <w:ind w:firstLine="709"/>
        <w:jc w:val="both"/>
        <w:rPr>
          <w:szCs w:val="28"/>
        </w:rPr>
      </w:pPr>
      <w:r>
        <w:rPr>
          <w:szCs w:val="28"/>
        </w:rPr>
        <w:t xml:space="preserve">1. </w:t>
      </w:r>
      <w:r w:rsidRPr="008F00F2">
        <w:rPr>
          <w:szCs w:val="28"/>
        </w:rPr>
        <w:t xml:space="preserve">Открытый конкурс № </w:t>
      </w:r>
      <w:r w:rsidRPr="00131FB0">
        <w:t>ОК/012/НКПОКТ/0012</w:t>
      </w:r>
      <w:r w:rsidRPr="008F00F2">
        <w:rPr>
          <w:szCs w:val="28"/>
        </w:rPr>
        <w:t xml:space="preserve"> на право заключения договора </w:t>
      </w:r>
      <w:r w:rsidRPr="00C64E36">
        <w:t xml:space="preserve">на </w:t>
      </w:r>
      <w:r>
        <w:t>поставку лакокрасочных материалов, сварочной продукции, крепежных материалов, древесноплитных материалов, металлопроката для нужд филиала ОАО «ТрансКонтейнер» на Октябрьской железной дороге в 2014 году</w:t>
      </w:r>
      <w:r w:rsidRPr="008F00F2">
        <w:rPr>
          <w:szCs w:val="28"/>
        </w:rPr>
        <w:t xml:space="preserve"> по Лоту №</w:t>
      </w:r>
      <w:r>
        <w:rPr>
          <w:szCs w:val="28"/>
        </w:rPr>
        <w:t>2</w:t>
      </w:r>
      <w:r w:rsidRPr="008F00F2">
        <w:rPr>
          <w:szCs w:val="28"/>
        </w:rPr>
        <w:t xml:space="preserve"> признан не состоявшимся на основании подпункта </w:t>
      </w:r>
      <w:r>
        <w:rPr>
          <w:szCs w:val="28"/>
        </w:rPr>
        <w:t>1</w:t>
      </w:r>
      <w:r w:rsidRPr="008F00F2">
        <w:rPr>
          <w:szCs w:val="28"/>
        </w:rPr>
        <w:t xml:space="preserve"> пункта 140 Положения о закупках (</w:t>
      </w:r>
      <w:r w:rsidRPr="003E4DFF">
        <w:rPr>
          <w:szCs w:val="28"/>
        </w:rPr>
        <w:t>на участие в конкурсе не подана ни одна конкурсная заявка</w:t>
      </w:r>
      <w:r w:rsidRPr="008F00F2">
        <w:rPr>
          <w:szCs w:val="28"/>
        </w:rPr>
        <w:t>).</w:t>
      </w:r>
    </w:p>
    <w:p w:rsidR="001E7105" w:rsidRPr="0005222B" w:rsidRDefault="001E7105" w:rsidP="001E7105">
      <w:pPr>
        <w:tabs>
          <w:tab w:val="left" w:pos="0"/>
        </w:tabs>
        <w:suppressAutoHyphens/>
        <w:ind w:firstLine="709"/>
        <w:jc w:val="both"/>
        <w:rPr>
          <w:szCs w:val="28"/>
        </w:rPr>
      </w:pPr>
    </w:p>
    <w:p w:rsidR="000A1BC5" w:rsidRPr="0005222B" w:rsidRDefault="000A1BC5" w:rsidP="001E7105">
      <w:pPr>
        <w:tabs>
          <w:tab w:val="left" w:pos="0"/>
        </w:tabs>
        <w:suppressAutoHyphens/>
        <w:ind w:firstLine="709"/>
        <w:jc w:val="both"/>
        <w:rPr>
          <w:szCs w:val="28"/>
        </w:rPr>
      </w:pPr>
    </w:p>
    <w:p w:rsidR="000A1BC5" w:rsidRPr="0005222B" w:rsidRDefault="000A1BC5" w:rsidP="001E7105">
      <w:pPr>
        <w:tabs>
          <w:tab w:val="left" w:pos="0"/>
        </w:tabs>
        <w:suppressAutoHyphens/>
        <w:ind w:firstLine="709"/>
        <w:jc w:val="both"/>
        <w:rPr>
          <w:szCs w:val="28"/>
        </w:rPr>
      </w:pPr>
    </w:p>
    <w:p w:rsidR="001E7105" w:rsidRDefault="001E7105" w:rsidP="001E7105">
      <w:pPr>
        <w:pStyle w:val="ad"/>
        <w:ind w:left="0" w:firstLine="709"/>
        <w:jc w:val="both"/>
        <w:rPr>
          <w:b/>
          <w:szCs w:val="28"/>
        </w:rPr>
      </w:pPr>
      <w:r>
        <w:rPr>
          <w:b/>
          <w:szCs w:val="28"/>
        </w:rPr>
        <w:t>Лот №3</w:t>
      </w:r>
    </w:p>
    <w:p w:rsidR="001E7105" w:rsidRPr="004724CA" w:rsidRDefault="001E7105" w:rsidP="001E7105">
      <w:pPr>
        <w:pStyle w:val="ad"/>
        <w:numPr>
          <w:ilvl w:val="0"/>
          <w:numId w:val="38"/>
        </w:numPr>
        <w:tabs>
          <w:tab w:val="left" w:pos="0"/>
        </w:tabs>
        <w:suppressAutoHyphens/>
        <w:ind w:left="0" w:firstLine="709"/>
        <w:jc w:val="both"/>
        <w:rPr>
          <w:szCs w:val="28"/>
        </w:rPr>
      </w:pPr>
      <w:r w:rsidRPr="004724CA">
        <w:rPr>
          <w:szCs w:val="28"/>
        </w:rPr>
        <w:t xml:space="preserve">Открытый конкурс № </w:t>
      </w:r>
      <w:r w:rsidRPr="00131FB0">
        <w:t>ОК/012/НКПОКТ/0012</w:t>
      </w:r>
      <w:r w:rsidRPr="004724CA">
        <w:rPr>
          <w:szCs w:val="28"/>
        </w:rPr>
        <w:t xml:space="preserve"> на право заключения договора </w:t>
      </w:r>
      <w:r w:rsidRPr="00C64E36">
        <w:t xml:space="preserve">на </w:t>
      </w:r>
      <w:r>
        <w:t>поставку лакокрасочных материалов, сварочной продукции, крепежных материалов, древесноплитных материалов, металлопроката для нужд филиала ОАО «ТрансКонтейнер» на Октябрьской железной дороге в 2014 году</w:t>
      </w:r>
      <w:r w:rsidRPr="004724CA">
        <w:rPr>
          <w:szCs w:val="28"/>
        </w:rPr>
        <w:t xml:space="preserve"> по Лоту №3 признан не состоявшимся на основании подпункта 2 пункта 140 Положения о закупках (</w:t>
      </w:r>
      <w:r w:rsidRPr="003E4DFF">
        <w:rPr>
          <w:szCs w:val="28"/>
        </w:rPr>
        <w:t>на участие в конкурсе подана одна заявка</w:t>
      </w:r>
      <w:r w:rsidRPr="004724CA">
        <w:rPr>
          <w:szCs w:val="28"/>
        </w:rPr>
        <w:t>).</w:t>
      </w:r>
    </w:p>
    <w:p w:rsidR="001E7105" w:rsidRPr="004724CA" w:rsidRDefault="001E7105" w:rsidP="001E7105">
      <w:pPr>
        <w:pStyle w:val="ad"/>
        <w:numPr>
          <w:ilvl w:val="0"/>
          <w:numId w:val="38"/>
        </w:numPr>
        <w:tabs>
          <w:tab w:val="left" w:pos="0"/>
        </w:tabs>
        <w:suppressAutoHyphens/>
        <w:ind w:left="0" w:firstLine="709"/>
        <w:jc w:val="both"/>
        <w:rPr>
          <w:szCs w:val="28"/>
        </w:rPr>
      </w:pPr>
      <w:r>
        <w:rPr>
          <w:szCs w:val="28"/>
        </w:rPr>
        <w:t xml:space="preserve">Заявка на участие в открытом конкурсе по Лоту №3, поданная                                     </w:t>
      </w:r>
      <w:r w:rsidRPr="00576821">
        <w:t>ООО «</w:t>
      </w:r>
      <w:r>
        <w:t>Профкомплект», соответствует требованиям Документации о закупке.</w:t>
      </w:r>
    </w:p>
    <w:p w:rsidR="001E7105" w:rsidRDefault="001E7105" w:rsidP="001E7105">
      <w:pPr>
        <w:pStyle w:val="ad"/>
        <w:numPr>
          <w:ilvl w:val="0"/>
          <w:numId w:val="38"/>
        </w:numPr>
        <w:ind w:left="0" w:firstLine="709"/>
        <w:jc w:val="both"/>
      </w:pPr>
      <w:r>
        <w:t>С</w:t>
      </w:r>
      <w:r w:rsidRPr="000702E7">
        <w:t>огласи</w:t>
      </w:r>
      <w:r>
        <w:t>вшись</w:t>
      </w:r>
      <w:r w:rsidRPr="000702E7">
        <w:t xml:space="preserve"> с выводами и предложениями Постоянной рабочей группы Конкурсной комиссии </w:t>
      </w:r>
      <w:r w:rsidRPr="004642AB">
        <w:t xml:space="preserve">филиала ОАО «ТрансКонтейнер» на </w:t>
      </w:r>
      <w:r w:rsidRPr="000702E7">
        <w:t>Октябрьской</w:t>
      </w:r>
      <w:r w:rsidRPr="004642AB">
        <w:t xml:space="preserve"> железной дороге</w:t>
      </w:r>
      <w:r w:rsidRPr="000702E7">
        <w:t xml:space="preserve"> (Протокол № </w:t>
      </w:r>
      <w:r>
        <w:t>9-Р</w:t>
      </w:r>
      <w:r w:rsidRPr="000702E7">
        <w:t xml:space="preserve">/ПРГ заседания, состоявшегося  </w:t>
      </w:r>
      <w:r>
        <w:t>15</w:t>
      </w:r>
      <w:r w:rsidRPr="000702E7">
        <w:t xml:space="preserve"> </w:t>
      </w:r>
      <w:r>
        <w:t>мая</w:t>
      </w:r>
      <w:r w:rsidRPr="000702E7">
        <w:t xml:space="preserve"> 2014 г.)</w:t>
      </w:r>
      <w:r>
        <w:t xml:space="preserve">, </w:t>
      </w:r>
      <w:r w:rsidRPr="00CF7929">
        <w:t>и в соответствии с пунктом 141 и подпунктом 4 пункта 318 Положения о закупках</w:t>
      </w:r>
      <w:r>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Pr="00576821">
        <w:t>ООО «</w:t>
      </w:r>
      <w:r>
        <w:t xml:space="preserve">Профкомплект» </w:t>
      </w:r>
      <w:r w:rsidRPr="00CF7929">
        <w:t>на следующих условиях:</w:t>
      </w:r>
    </w:p>
    <w:p w:rsidR="001E7105" w:rsidRPr="003E4DFF" w:rsidRDefault="001E7105" w:rsidP="001E7105">
      <w:pPr>
        <w:pStyle w:val="ad"/>
        <w:ind w:left="0" w:firstLine="709"/>
        <w:jc w:val="both"/>
        <w:rPr>
          <w:szCs w:val="28"/>
        </w:rPr>
      </w:pPr>
      <w:r w:rsidRPr="003E4DFF">
        <w:rPr>
          <w:b/>
          <w:szCs w:val="28"/>
        </w:rPr>
        <w:t>Предмет договора:</w:t>
      </w:r>
      <w:r w:rsidRPr="003E4DFF">
        <w:rPr>
          <w:bCs/>
          <w:szCs w:val="28"/>
        </w:rPr>
        <w:t xml:space="preserve"> </w:t>
      </w:r>
      <w:r>
        <w:rPr>
          <w:bCs/>
          <w:szCs w:val="28"/>
        </w:rPr>
        <w:t>п</w:t>
      </w:r>
      <w:r w:rsidRPr="003E4DFF">
        <w:rPr>
          <w:bCs/>
          <w:szCs w:val="28"/>
        </w:rPr>
        <w:t>оставка крепежных материалов</w:t>
      </w:r>
      <w:r w:rsidRPr="003E4DFF">
        <w:rPr>
          <w:szCs w:val="28"/>
        </w:rPr>
        <w:t xml:space="preserve"> для нужд филиала ОАО</w:t>
      </w:r>
      <w:r>
        <w:rPr>
          <w:szCs w:val="28"/>
        </w:rPr>
        <w:t xml:space="preserve"> </w:t>
      </w:r>
      <w:r w:rsidRPr="003E4DFF">
        <w:rPr>
          <w:szCs w:val="28"/>
        </w:rPr>
        <w:t>«ТрансКонтейнер» на Октябрьской железной дороге</w:t>
      </w:r>
      <w:r>
        <w:rPr>
          <w:szCs w:val="28"/>
        </w:rPr>
        <w:t>.</w:t>
      </w:r>
    </w:p>
    <w:p w:rsidR="001E7105" w:rsidRPr="003E4DFF" w:rsidRDefault="001E7105" w:rsidP="001E7105">
      <w:pPr>
        <w:pStyle w:val="ad"/>
        <w:ind w:left="0" w:firstLine="709"/>
        <w:jc w:val="both"/>
        <w:rPr>
          <w:szCs w:val="28"/>
        </w:rPr>
      </w:pPr>
      <w:r w:rsidRPr="003E4DFF">
        <w:rPr>
          <w:b/>
          <w:szCs w:val="28"/>
        </w:rPr>
        <w:t>Сведения об объеме закупаемых Товаров:</w:t>
      </w:r>
      <w:r w:rsidRPr="003E4DFF">
        <w:rPr>
          <w:szCs w:val="28"/>
        </w:rPr>
        <w:t xml:space="preserve"> све</w:t>
      </w:r>
      <w:r>
        <w:rPr>
          <w:szCs w:val="28"/>
        </w:rPr>
        <w:t>дения приведены в Приложении № 3</w:t>
      </w:r>
      <w:r w:rsidRPr="003E4DFF">
        <w:rPr>
          <w:szCs w:val="28"/>
        </w:rPr>
        <w:t xml:space="preserve"> к настоящему Протоколу.</w:t>
      </w:r>
    </w:p>
    <w:p w:rsidR="001E7105" w:rsidRPr="003E4DFF" w:rsidRDefault="001E7105" w:rsidP="001E7105">
      <w:pPr>
        <w:pStyle w:val="ad"/>
        <w:ind w:left="0" w:firstLine="709"/>
        <w:jc w:val="both"/>
        <w:rPr>
          <w:szCs w:val="28"/>
        </w:rPr>
      </w:pPr>
      <w:r w:rsidRPr="003E4DFF">
        <w:rPr>
          <w:b/>
          <w:szCs w:val="28"/>
        </w:rPr>
        <w:t>Цена договора:</w:t>
      </w:r>
      <w:r w:rsidRPr="003E4DFF">
        <w:rPr>
          <w:szCs w:val="28"/>
        </w:rPr>
        <w:t xml:space="preserve"> максимальная цена договора не может превышать </w:t>
      </w:r>
      <w:r>
        <w:rPr>
          <w:szCs w:val="28"/>
        </w:rPr>
        <w:t xml:space="preserve">                     </w:t>
      </w:r>
      <w:r w:rsidRPr="003E4DFF">
        <w:rPr>
          <w:szCs w:val="28"/>
        </w:rPr>
        <w:t xml:space="preserve">1 766 300,00 (Один миллион семьсот шестьдесят шесть тысяч </w:t>
      </w:r>
      <w:r>
        <w:rPr>
          <w:szCs w:val="28"/>
        </w:rPr>
        <w:t xml:space="preserve">триста </w:t>
      </w:r>
      <w:r w:rsidRPr="003E4DFF">
        <w:rPr>
          <w:szCs w:val="28"/>
        </w:rPr>
        <w:t>рублей 00 копеек) без учета НДС. НДС начисляется в соответствии с законодательством Российской Федерации.</w:t>
      </w:r>
    </w:p>
    <w:p w:rsidR="001E7105" w:rsidRPr="003E4DFF" w:rsidRDefault="001E7105" w:rsidP="001E7105">
      <w:pPr>
        <w:pStyle w:val="ad"/>
        <w:ind w:left="0" w:firstLine="709"/>
        <w:jc w:val="both"/>
        <w:rPr>
          <w:szCs w:val="28"/>
        </w:rPr>
      </w:pPr>
      <w:r w:rsidRPr="003E4DFF">
        <w:rPr>
          <w:b/>
          <w:szCs w:val="28"/>
        </w:rPr>
        <w:t>Цена за 1 (одну) единицу Товара:</w:t>
      </w:r>
      <w:r w:rsidRPr="003E4DFF">
        <w:rPr>
          <w:szCs w:val="28"/>
        </w:rPr>
        <w:t xml:space="preserve"> сведения приведены в Приложении </w:t>
      </w:r>
      <w:r>
        <w:rPr>
          <w:szCs w:val="28"/>
        </w:rPr>
        <w:t xml:space="preserve">  № 3</w:t>
      </w:r>
      <w:r w:rsidRPr="003E4DFF">
        <w:rPr>
          <w:szCs w:val="28"/>
        </w:rPr>
        <w:t xml:space="preserve"> к настоящему Протоколу.</w:t>
      </w:r>
    </w:p>
    <w:p w:rsidR="001E7105" w:rsidRPr="003E4DFF" w:rsidRDefault="001E7105" w:rsidP="001E7105">
      <w:pPr>
        <w:pStyle w:val="ad"/>
        <w:ind w:left="0" w:firstLine="709"/>
        <w:jc w:val="both"/>
        <w:rPr>
          <w:b/>
          <w:bCs/>
          <w:szCs w:val="28"/>
        </w:rPr>
      </w:pPr>
      <w:r w:rsidRPr="003E4DFF">
        <w:rPr>
          <w:b/>
          <w:bCs/>
          <w:szCs w:val="28"/>
        </w:rPr>
        <w:t xml:space="preserve">Место, условия и сроки (периоды) поставки: </w:t>
      </w:r>
    </w:p>
    <w:p w:rsidR="001E7105" w:rsidRPr="003E4DFF" w:rsidRDefault="001E7105" w:rsidP="001E7105">
      <w:pPr>
        <w:pStyle w:val="ad"/>
        <w:ind w:left="0" w:firstLine="709"/>
        <w:jc w:val="both"/>
        <w:rPr>
          <w:szCs w:val="28"/>
        </w:rPr>
      </w:pPr>
      <w:r w:rsidRPr="003E4DFF">
        <w:rPr>
          <w:b/>
          <w:bCs/>
          <w:szCs w:val="28"/>
        </w:rPr>
        <w:lastRenderedPageBreak/>
        <w:t xml:space="preserve">- </w:t>
      </w:r>
      <w:r w:rsidRPr="003E4DFF">
        <w:rPr>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E7105" w:rsidRPr="003E4DFF" w:rsidRDefault="001E7105" w:rsidP="001E7105">
      <w:pPr>
        <w:pStyle w:val="style13262683980000000596msonormal"/>
        <w:shd w:val="clear" w:color="auto" w:fill="FFFFFF"/>
        <w:spacing w:before="0" w:beforeAutospacing="0" w:after="0" w:afterAutospacing="0"/>
        <w:ind w:firstLine="709"/>
        <w:jc w:val="both"/>
        <w:rPr>
          <w:sz w:val="28"/>
          <w:szCs w:val="28"/>
        </w:rPr>
      </w:pPr>
      <w:r w:rsidRPr="003E4DFF">
        <w:rPr>
          <w:sz w:val="28"/>
          <w:szCs w:val="28"/>
        </w:rPr>
        <w:t xml:space="preserve">Поставка крепежных материалов должна осуществляться партиями в течение 3-х (трех) рабочих дней с даты направления Заказчиком заявки. </w:t>
      </w:r>
    </w:p>
    <w:p w:rsidR="001E7105" w:rsidRPr="003E4DFF" w:rsidRDefault="001E7105" w:rsidP="001E7105">
      <w:pPr>
        <w:pStyle w:val="ad"/>
        <w:ind w:left="0" w:firstLine="709"/>
        <w:jc w:val="both"/>
        <w:rPr>
          <w:szCs w:val="28"/>
        </w:rPr>
      </w:pPr>
      <w:r w:rsidRPr="003E4DFF">
        <w:rPr>
          <w:szCs w:val="28"/>
        </w:rPr>
        <w:t xml:space="preserve">Период поставки: с даты подписания договора до 31.12.2014. </w:t>
      </w:r>
    </w:p>
    <w:p w:rsidR="001E7105" w:rsidRPr="003E4DFF" w:rsidRDefault="001E7105" w:rsidP="001E7105">
      <w:pPr>
        <w:pStyle w:val="ad"/>
        <w:ind w:left="0" w:firstLine="709"/>
        <w:jc w:val="both"/>
        <w:rPr>
          <w:b/>
          <w:bCs/>
          <w:szCs w:val="28"/>
        </w:rPr>
      </w:pPr>
      <w:r w:rsidRPr="003E4DFF">
        <w:rPr>
          <w:b/>
          <w:bCs/>
          <w:szCs w:val="28"/>
        </w:rPr>
        <w:t>Форма, срок и порядок оплаты:</w:t>
      </w:r>
      <w:r w:rsidRPr="003E4DFF">
        <w:rPr>
          <w:szCs w:val="28"/>
        </w:rPr>
        <w:t xml:space="preserve">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w:t>
      </w:r>
      <w:r w:rsidRPr="003E4DFF">
        <w:rPr>
          <w:b/>
          <w:bCs/>
          <w:szCs w:val="28"/>
        </w:rPr>
        <w:t xml:space="preserve"> </w:t>
      </w:r>
    </w:p>
    <w:p w:rsidR="001E7105" w:rsidRPr="003E4DFF" w:rsidRDefault="001E7105" w:rsidP="001E7105">
      <w:pPr>
        <w:pStyle w:val="ad"/>
        <w:ind w:left="0" w:firstLine="709"/>
        <w:jc w:val="both"/>
        <w:rPr>
          <w:szCs w:val="28"/>
        </w:rPr>
      </w:pPr>
      <w:r w:rsidRPr="003E4DFF">
        <w:rPr>
          <w:b/>
          <w:bCs/>
          <w:szCs w:val="28"/>
        </w:rPr>
        <w:t xml:space="preserve">Срок действия договора: </w:t>
      </w:r>
      <w:r w:rsidRPr="003E4DFF">
        <w:rPr>
          <w:bCs/>
          <w:szCs w:val="28"/>
        </w:rPr>
        <w:t xml:space="preserve">с даты его подписания до 31.12.2014, а в части </w:t>
      </w:r>
      <w:r>
        <w:rPr>
          <w:bCs/>
          <w:szCs w:val="28"/>
        </w:rPr>
        <w:t>взаиморасчетов</w:t>
      </w:r>
      <w:r w:rsidRPr="003E4DFF">
        <w:rPr>
          <w:bCs/>
          <w:szCs w:val="28"/>
        </w:rPr>
        <w:t xml:space="preserve"> - до полного исполнения Сторонами своих обязательств.</w:t>
      </w:r>
    </w:p>
    <w:p w:rsidR="001E7105" w:rsidRPr="003E4DFF" w:rsidRDefault="001E7105" w:rsidP="001E7105">
      <w:pPr>
        <w:pStyle w:val="ad"/>
        <w:numPr>
          <w:ilvl w:val="0"/>
          <w:numId w:val="38"/>
        </w:numPr>
        <w:ind w:left="0" w:firstLine="709"/>
        <w:jc w:val="both"/>
        <w:rPr>
          <w:szCs w:val="28"/>
        </w:rPr>
      </w:pPr>
      <w:r w:rsidRPr="003E4DFF">
        <w:rPr>
          <w:szCs w:val="28"/>
        </w:rPr>
        <w:t xml:space="preserve">Поручить </w:t>
      </w:r>
      <w:r>
        <w:rPr>
          <w:szCs w:val="28"/>
        </w:rPr>
        <w:t xml:space="preserve">директору филиала </w:t>
      </w:r>
      <w:r w:rsidRPr="004642AB">
        <w:t xml:space="preserve">ОАО «ТрансКонтейнер» на </w:t>
      </w:r>
      <w:r w:rsidRPr="000702E7">
        <w:t>Октябрьской</w:t>
      </w:r>
      <w:r w:rsidRPr="004642AB">
        <w:t xml:space="preserve"> железной дороге</w:t>
      </w:r>
      <w:r>
        <w:t xml:space="preserve"> Морозову Д.В.</w:t>
      </w:r>
      <w:r w:rsidRPr="003E4DFF">
        <w:rPr>
          <w:bCs/>
          <w:szCs w:val="28"/>
        </w:rPr>
        <w:t>:</w:t>
      </w:r>
    </w:p>
    <w:p w:rsidR="001E7105" w:rsidRPr="00443336" w:rsidRDefault="001E7105" w:rsidP="001E7105">
      <w:pPr>
        <w:pStyle w:val="ad"/>
        <w:numPr>
          <w:ilvl w:val="1"/>
          <w:numId w:val="36"/>
        </w:numPr>
        <w:ind w:left="0" w:firstLine="709"/>
        <w:jc w:val="both"/>
        <w:rPr>
          <w:szCs w:val="28"/>
        </w:rPr>
      </w:pPr>
      <w:r w:rsidRPr="00443336">
        <w:rPr>
          <w:szCs w:val="28"/>
        </w:rPr>
        <w:t>уведомить</w:t>
      </w:r>
      <w:r w:rsidRPr="00C51773">
        <w:t xml:space="preserve"> </w:t>
      </w:r>
      <w:r w:rsidRPr="00576821">
        <w:t>ООО «</w:t>
      </w:r>
      <w:r>
        <w:t xml:space="preserve">Профкомплект» </w:t>
      </w:r>
      <w:r w:rsidRPr="00443336">
        <w:rPr>
          <w:szCs w:val="27"/>
        </w:rPr>
        <w:t xml:space="preserve">о принятом </w:t>
      </w:r>
      <w:r w:rsidRPr="00443336">
        <w:rPr>
          <w:szCs w:val="28"/>
        </w:rPr>
        <w:t>Конкурсной комиссией ОАО «ТрансКонтейнер» решении;</w:t>
      </w:r>
    </w:p>
    <w:p w:rsidR="001E7105" w:rsidRPr="00C51773" w:rsidRDefault="001E7105" w:rsidP="001E7105">
      <w:pPr>
        <w:ind w:firstLine="709"/>
        <w:jc w:val="both"/>
        <w:rPr>
          <w:szCs w:val="28"/>
        </w:rPr>
      </w:pPr>
      <w:r w:rsidRPr="00C51773">
        <w:rPr>
          <w:szCs w:val="28"/>
        </w:rPr>
        <w:t xml:space="preserve">4.2 обеспечить установленным порядком заключение договора с                      </w:t>
      </w:r>
      <w:r w:rsidRPr="00576821">
        <w:t>ООО «</w:t>
      </w:r>
      <w:r>
        <w:t>Профкомплект»</w:t>
      </w:r>
      <w:r w:rsidRPr="00C51773">
        <w:rPr>
          <w:szCs w:val="28"/>
        </w:rPr>
        <w:t>.</w:t>
      </w:r>
    </w:p>
    <w:p w:rsidR="001E7105" w:rsidRPr="004724CA" w:rsidRDefault="001E7105" w:rsidP="001E7105">
      <w:pPr>
        <w:pStyle w:val="ad"/>
        <w:tabs>
          <w:tab w:val="left" w:pos="0"/>
        </w:tabs>
        <w:suppressAutoHyphens/>
        <w:ind w:left="709"/>
        <w:jc w:val="both"/>
        <w:rPr>
          <w:szCs w:val="28"/>
        </w:rPr>
      </w:pPr>
    </w:p>
    <w:p w:rsidR="001E7105" w:rsidRDefault="001E7105" w:rsidP="001E7105">
      <w:pPr>
        <w:pStyle w:val="ad"/>
        <w:ind w:left="0" w:firstLine="709"/>
        <w:jc w:val="both"/>
        <w:rPr>
          <w:b/>
          <w:szCs w:val="28"/>
        </w:rPr>
      </w:pPr>
      <w:r>
        <w:rPr>
          <w:b/>
          <w:szCs w:val="28"/>
        </w:rPr>
        <w:t>Лот №4</w:t>
      </w:r>
    </w:p>
    <w:p w:rsidR="001E7105" w:rsidRPr="001B680F" w:rsidRDefault="001E7105" w:rsidP="001E7105">
      <w:pPr>
        <w:pStyle w:val="ad"/>
        <w:numPr>
          <w:ilvl w:val="0"/>
          <w:numId w:val="39"/>
        </w:numPr>
        <w:tabs>
          <w:tab w:val="left" w:pos="0"/>
        </w:tabs>
        <w:suppressAutoHyphens/>
        <w:ind w:left="0" w:firstLine="709"/>
        <w:jc w:val="both"/>
        <w:rPr>
          <w:szCs w:val="28"/>
        </w:rPr>
      </w:pPr>
      <w:r w:rsidRPr="003E4DFF">
        <w:rPr>
          <w:szCs w:val="28"/>
        </w:rPr>
        <w:t xml:space="preserve">Открытый конкурс № </w:t>
      </w:r>
      <w:r w:rsidRPr="00131FB0">
        <w:t>ОК/012/НКПОКТ/0012</w:t>
      </w:r>
      <w:r w:rsidRPr="003E4DFF">
        <w:rPr>
          <w:szCs w:val="28"/>
        </w:rPr>
        <w:t xml:space="preserve"> на право заключения договора </w:t>
      </w:r>
      <w:r w:rsidRPr="00C64E36">
        <w:t xml:space="preserve">на </w:t>
      </w:r>
      <w:r>
        <w:t>поставку лакокрасочных материалов, сварочной продукции, крепежных материалов, древесноплитных материалов, металлопроката для нужд филиала ОАО «ТрансКонтейнер» на Октябрьской железной дороге в 2014 году</w:t>
      </w:r>
      <w:r w:rsidRPr="003E4DFF">
        <w:rPr>
          <w:szCs w:val="28"/>
        </w:rPr>
        <w:t xml:space="preserve"> по Лоту №</w:t>
      </w:r>
      <w:r>
        <w:rPr>
          <w:szCs w:val="28"/>
        </w:rPr>
        <w:t>4</w:t>
      </w:r>
      <w:r w:rsidRPr="003E4DFF">
        <w:rPr>
          <w:szCs w:val="28"/>
        </w:rPr>
        <w:t xml:space="preserve"> признан не состоявшимся на основании подпункта 2 пункта 140 Положения о закупках (</w:t>
      </w:r>
      <w:r w:rsidRPr="001B680F">
        <w:rPr>
          <w:szCs w:val="28"/>
        </w:rPr>
        <w:t>на участие в конкурсе подана одна заявка).</w:t>
      </w:r>
    </w:p>
    <w:p w:rsidR="001E7105" w:rsidRPr="004724CA" w:rsidRDefault="001E7105" w:rsidP="001E7105">
      <w:pPr>
        <w:pStyle w:val="ad"/>
        <w:numPr>
          <w:ilvl w:val="0"/>
          <w:numId w:val="39"/>
        </w:numPr>
        <w:tabs>
          <w:tab w:val="left" w:pos="0"/>
        </w:tabs>
        <w:suppressAutoHyphens/>
        <w:ind w:left="0" w:firstLine="709"/>
        <w:jc w:val="both"/>
        <w:rPr>
          <w:szCs w:val="28"/>
        </w:rPr>
      </w:pPr>
      <w:r>
        <w:rPr>
          <w:szCs w:val="28"/>
        </w:rPr>
        <w:t>Заявка на участие в открытом конкурсе</w:t>
      </w:r>
      <w:r w:rsidR="00F35C26">
        <w:rPr>
          <w:szCs w:val="28"/>
        </w:rPr>
        <w:t xml:space="preserve"> </w:t>
      </w:r>
      <w:r>
        <w:rPr>
          <w:szCs w:val="28"/>
        </w:rPr>
        <w:t xml:space="preserve">по Лоту №4, поданная                                     </w:t>
      </w:r>
      <w:r w:rsidRPr="00576821">
        <w:t>ООО «</w:t>
      </w:r>
      <w:r>
        <w:t>Профкомплект», соответствует требованиям Документации о закупке.</w:t>
      </w:r>
    </w:p>
    <w:p w:rsidR="001E7105" w:rsidRDefault="001E7105" w:rsidP="001E7105">
      <w:pPr>
        <w:pStyle w:val="ad"/>
        <w:numPr>
          <w:ilvl w:val="0"/>
          <w:numId w:val="39"/>
        </w:numPr>
        <w:ind w:left="0" w:firstLine="709"/>
        <w:jc w:val="both"/>
      </w:pPr>
      <w:r>
        <w:t>С</w:t>
      </w:r>
      <w:r w:rsidRPr="000702E7">
        <w:t>огласи</w:t>
      </w:r>
      <w:r>
        <w:t>вшись</w:t>
      </w:r>
      <w:r w:rsidRPr="000702E7">
        <w:t xml:space="preserve"> с выводами и предложениями Постоянной рабочей группы Конкурсной комиссии </w:t>
      </w:r>
      <w:r w:rsidRPr="004642AB">
        <w:t xml:space="preserve">филиала ОАО «ТрансКонтейнер» на </w:t>
      </w:r>
      <w:r w:rsidRPr="000702E7">
        <w:t>Октябрьской</w:t>
      </w:r>
      <w:r w:rsidRPr="004642AB">
        <w:t xml:space="preserve"> железной дороге</w:t>
      </w:r>
      <w:r w:rsidRPr="000702E7">
        <w:t xml:space="preserve"> (Протокол № </w:t>
      </w:r>
      <w:r>
        <w:t>9-Р</w:t>
      </w:r>
      <w:r w:rsidRPr="000702E7">
        <w:t xml:space="preserve">/ПРГ заседания, состоявшегося  </w:t>
      </w:r>
      <w:r>
        <w:t>15</w:t>
      </w:r>
      <w:r w:rsidRPr="000702E7">
        <w:t xml:space="preserve"> </w:t>
      </w:r>
      <w:r>
        <w:t>мая</w:t>
      </w:r>
      <w:r w:rsidRPr="000702E7">
        <w:t xml:space="preserve"> 2014 г.)</w:t>
      </w:r>
      <w:r>
        <w:t xml:space="preserve">, </w:t>
      </w:r>
      <w:r w:rsidRPr="00CF7929">
        <w:t>и в соответствии с пунктом 141 и подпунктом 4 пункта 318 Положения о закупках</w:t>
      </w:r>
      <w:r>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Pr="00576821">
        <w:t>ООО «</w:t>
      </w:r>
      <w:r>
        <w:t xml:space="preserve">Профкомплект» </w:t>
      </w:r>
      <w:r w:rsidRPr="00CF7929">
        <w:t>на следующих условиях:</w:t>
      </w:r>
    </w:p>
    <w:p w:rsidR="001E7105" w:rsidRPr="007A4882" w:rsidRDefault="001E7105" w:rsidP="001E7105">
      <w:pPr>
        <w:pStyle w:val="ad"/>
        <w:ind w:left="0" w:firstLine="709"/>
        <w:jc w:val="both"/>
        <w:rPr>
          <w:szCs w:val="28"/>
        </w:rPr>
      </w:pPr>
      <w:r w:rsidRPr="007A4882">
        <w:rPr>
          <w:b/>
          <w:szCs w:val="28"/>
        </w:rPr>
        <w:t>Предмет договора:</w:t>
      </w:r>
      <w:r w:rsidRPr="007A4882">
        <w:rPr>
          <w:bCs/>
          <w:szCs w:val="28"/>
        </w:rPr>
        <w:t xml:space="preserve"> </w:t>
      </w:r>
      <w:r>
        <w:rPr>
          <w:bCs/>
          <w:szCs w:val="28"/>
        </w:rPr>
        <w:t>п</w:t>
      </w:r>
      <w:r w:rsidRPr="007A4882">
        <w:rPr>
          <w:bCs/>
          <w:szCs w:val="28"/>
        </w:rPr>
        <w:t>оставка древесноплитных материалов</w:t>
      </w:r>
      <w:r w:rsidRPr="007A4882">
        <w:rPr>
          <w:szCs w:val="28"/>
        </w:rPr>
        <w:t xml:space="preserve"> для нужд филиала ОАО «ТрансКонтейнер» на Октябрьской железной дороге.</w:t>
      </w:r>
    </w:p>
    <w:p w:rsidR="001E7105" w:rsidRPr="00F82F01" w:rsidRDefault="001E7105" w:rsidP="001E7105">
      <w:pPr>
        <w:pStyle w:val="ad"/>
        <w:ind w:left="0" w:firstLine="709"/>
        <w:jc w:val="both"/>
        <w:rPr>
          <w:szCs w:val="28"/>
        </w:rPr>
      </w:pPr>
      <w:r w:rsidRPr="00F82F01">
        <w:rPr>
          <w:b/>
          <w:szCs w:val="28"/>
        </w:rPr>
        <w:t>Сведения об объеме закупаемых Товаров:</w:t>
      </w:r>
      <w:r w:rsidRPr="00F82F01">
        <w:rPr>
          <w:szCs w:val="28"/>
        </w:rPr>
        <w:t xml:space="preserve"> све</w:t>
      </w:r>
      <w:r>
        <w:rPr>
          <w:szCs w:val="28"/>
        </w:rPr>
        <w:t>дения приведены в Приложении № 3</w:t>
      </w:r>
      <w:r w:rsidRPr="00F82F01">
        <w:rPr>
          <w:szCs w:val="28"/>
        </w:rPr>
        <w:t xml:space="preserve"> к настоящему Протоколу.</w:t>
      </w:r>
    </w:p>
    <w:p w:rsidR="001E7105" w:rsidRPr="003E4DFF" w:rsidRDefault="001E7105" w:rsidP="001E7105">
      <w:pPr>
        <w:pStyle w:val="ad"/>
        <w:ind w:left="0" w:firstLine="709"/>
        <w:jc w:val="both"/>
        <w:rPr>
          <w:szCs w:val="28"/>
        </w:rPr>
      </w:pPr>
      <w:r w:rsidRPr="007A4882">
        <w:rPr>
          <w:b/>
          <w:szCs w:val="28"/>
        </w:rPr>
        <w:t>Цена договора:</w:t>
      </w:r>
      <w:r w:rsidRPr="007A4882">
        <w:rPr>
          <w:szCs w:val="28"/>
        </w:rPr>
        <w:t xml:space="preserve"> максимальная цена договора не может превышать </w:t>
      </w:r>
      <w:r>
        <w:rPr>
          <w:szCs w:val="28"/>
        </w:rPr>
        <w:t xml:space="preserve">               </w:t>
      </w:r>
      <w:r w:rsidRPr="007A4882">
        <w:rPr>
          <w:szCs w:val="28"/>
        </w:rPr>
        <w:t>2 290 750,00 (Два миллиона двести девяносто тысяч семьсот пятьдесят рублей 00 копеек</w:t>
      </w:r>
      <w:r>
        <w:rPr>
          <w:szCs w:val="28"/>
        </w:rPr>
        <w:t>)</w:t>
      </w:r>
      <w:r w:rsidRPr="007A4882">
        <w:rPr>
          <w:szCs w:val="28"/>
        </w:rPr>
        <w:t xml:space="preserve"> без учета НДС.</w:t>
      </w:r>
      <w:r w:rsidRPr="001B680F">
        <w:rPr>
          <w:szCs w:val="28"/>
        </w:rPr>
        <w:t xml:space="preserve"> </w:t>
      </w:r>
      <w:r w:rsidRPr="003E4DFF">
        <w:rPr>
          <w:szCs w:val="28"/>
        </w:rPr>
        <w:t>НДС начисляется в соответствии с законодательством Российской Федерации.</w:t>
      </w:r>
    </w:p>
    <w:p w:rsidR="001E7105" w:rsidRPr="007A4882" w:rsidRDefault="001E7105" w:rsidP="001E7105">
      <w:pPr>
        <w:pStyle w:val="ad"/>
        <w:ind w:left="0" w:firstLine="709"/>
        <w:jc w:val="both"/>
        <w:rPr>
          <w:szCs w:val="28"/>
        </w:rPr>
      </w:pPr>
      <w:r w:rsidRPr="007A4882">
        <w:rPr>
          <w:b/>
          <w:szCs w:val="28"/>
        </w:rPr>
        <w:lastRenderedPageBreak/>
        <w:t>Цена за 1 (одну) единицу Товара:</w:t>
      </w:r>
      <w:r w:rsidRPr="007A4882">
        <w:rPr>
          <w:szCs w:val="28"/>
        </w:rPr>
        <w:t xml:space="preserve"> сведения приведены в Приложении </w:t>
      </w:r>
      <w:r>
        <w:rPr>
          <w:szCs w:val="28"/>
        </w:rPr>
        <w:t xml:space="preserve">    </w:t>
      </w:r>
      <w:r w:rsidRPr="007A4882">
        <w:rPr>
          <w:szCs w:val="28"/>
        </w:rPr>
        <w:t xml:space="preserve">№ </w:t>
      </w:r>
      <w:r>
        <w:rPr>
          <w:szCs w:val="28"/>
        </w:rPr>
        <w:t>3</w:t>
      </w:r>
      <w:r w:rsidRPr="007A4882">
        <w:rPr>
          <w:szCs w:val="28"/>
        </w:rPr>
        <w:t xml:space="preserve"> к настоящему Протоколу.</w:t>
      </w:r>
    </w:p>
    <w:p w:rsidR="001E7105" w:rsidRPr="007A4882" w:rsidRDefault="001E7105" w:rsidP="001E7105">
      <w:pPr>
        <w:pStyle w:val="ad"/>
        <w:ind w:left="0" w:firstLine="709"/>
        <w:jc w:val="both"/>
        <w:rPr>
          <w:b/>
          <w:bCs/>
          <w:szCs w:val="28"/>
        </w:rPr>
      </w:pPr>
      <w:r w:rsidRPr="007A4882">
        <w:rPr>
          <w:b/>
          <w:bCs/>
          <w:szCs w:val="28"/>
        </w:rPr>
        <w:t xml:space="preserve">Место, условия и сроки (периоды) поставки: </w:t>
      </w:r>
    </w:p>
    <w:p w:rsidR="001E7105" w:rsidRPr="007A4882" w:rsidRDefault="001E7105" w:rsidP="001E7105">
      <w:pPr>
        <w:pStyle w:val="ad"/>
        <w:ind w:left="0" w:firstLine="709"/>
        <w:jc w:val="both"/>
        <w:rPr>
          <w:szCs w:val="28"/>
        </w:rPr>
      </w:pPr>
      <w:r w:rsidRPr="007A4882">
        <w:rPr>
          <w:b/>
          <w:bCs/>
          <w:szCs w:val="28"/>
        </w:rPr>
        <w:t xml:space="preserve">- </w:t>
      </w:r>
      <w:r w:rsidRPr="007A4882">
        <w:rPr>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E7105" w:rsidRPr="007A4882" w:rsidRDefault="001E7105" w:rsidP="001E7105">
      <w:pPr>
        <w:pStyle w:val="style13262683980000000596msonormal"/>
        <w:shd w:val="clear" w:color="auto" w:fill="FFFFFF"/>
        <w:spacing w:before="0" w:beforeAutospacing="0" w:after="0" w:afterAutospacing="0"/>
        <w:ind w:firstLine="709"/>
        <w:jc w:val="both"/>
        <w:rPr>
          <w:sz w:val="28"/>
          <w:szCs w:val="28"/>
        </w:rPr>
      </w:pPr>
      <w:r w:rsidRPr="007A4882">
        <w:rPr>
          <w:sz w:val="28"/>
          <w:szCs w:val="28"/>
        </w:rPr>
        <w:t xml:space="preserve">Поставка древесноплитных материалов должна осуществляться партиями в течение 3-х (трех) рабочих дней с даты направления Заказчиком заявки. </w:t>
      </w:r>
    </w:p>
    <w:p w:rsidR="001E7105" w:rsidRPr="007A4882" w:rsidRDefault="001E7105" w:rsidP="001E7105">
      <w:pPr>
        <w:pStyle w:val="ad"/>
        <w:ind w:left="0" w:firstLine="709"/>
        <w:jc w:val="both"/>
        <w:rPr>
          <w:szCs w:val="28"/>
        </w:rPr>
      </w:pPr>
      <w:r w:rsidRPr="007A4882">
        <w:rPr>
          <w:szCs w:val="28"/>
        </w:rPr>
        <w:t xml:space="preserve">Период поставки: с </w:t>
      </w:r>
      <w:r>
        <w:rPr>
          <w:szCs w:val="28"/>
        </w:rPr>
        <w:t xml:space="preserve">даты   </w:t>
      </w:r>
      <w:r w:rsidRPr="007A4882">
        <w:rPr>
          <w:szCs w:val="28"/>
        </w:rPr>
        <w:t xml:space="preserve"> подписания договора до 31.12.2014г. </w:t>
      </w:r>
    </w:p>
    <w:p w:rsidR="001E7105" w:rsidRPr="007A4882" w:rsidRDefault="001E7105" w:rsidP="001E7105">
      <w:pPr>
        <w:pStyle w:val="ad"/>
        <w:ind w:left="0" w:firstLine="709"/>
        <w:jc w:val="both"/>
        <w:rPr>
          <w:b/>
          <w:bCs/>
          <w:szCs w:val="28"/>
        </w:rPr>
      </w:pPr>
      <w:r w:rsidRPr="007A4882">
        <w:rPr>
          <w:b/>
          <w:bCs/>
          <w:szCs w:val="28"/>
        </w:rPr>
        <w:t>Форма, срок и порядок оплаты:</w:t>
      </w:r>
      <w:r w:rsidRPr="007A4882">
        <w:rPr>
          <w:szCs w:val="28"/>
        </w:rPr>
        <w:t xml:space="preserve">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w:t>
      </w:r>
      <w:r w:rsidRPr="007A4882">
        <w:rPr>
          <w:b/>
          <w:bCs/>
          <w:szCs w:val="28"/>
        </w:rPr>
        <w:t xml:space="preserve"> </w:t>
      </w:r>
    </w:p>
    <w:p w:rsidR="001E7105" w:rsidRPr="003E4DFF" w:rsidRDefault="001E7105" w:rsidP="001E7105">
      <w:pPr>
        <w:pStyle w:val="ad"/>
        <w:ind w:left="0" w:firstLine="709"/>
        <w:jc w:val="both"/>
        <w:rPr>
          <w:szCs w:val="28"/>
        </w:rPr>
      </w:pPr>
      <w:r w:rsidRPr="003E4DFF">
        <w:rPr>
          <w:b/>
          <w:bCs/>
          <w:szCs w:val="28"/>
        </w:rPr>
        <w:t xml:space="preserve">Срок действия договора: </w:t>
      </w:r>
      <w:r w:rsidRPr="003E4DFF">
        <w:rPr>
          <w:bCs/>
          <w:szCs w:val="28"/>
        </w:rPr>
        <w:t xml:space="preserve">с даты его подписания до 31.12.2014, а в части </w:t>
      </w:r>
      <w:r>
        <w:rPr>
          <w:bCs/>
          <w:szCs w:val="28"/>
        </w:rPr>
        <w:t>взаиморасчетов</w:t>
      </w:r>
      <w:r w:rsidRPr="003E4DFF">
        <w:rPr>
          <w:bCs/>
          <w:szCs w:val="28"/>
        </w:rPr>
        <w:t xml:space="preserve"> - до полного исполнения Сторонами своих обязательств.</w:t>
      </w:r>
    </w:p>
    <w:p w:rsidR="001E7105" w:rsidRPr="003E4DFF" w:rsidRDefault="001E7105" w:rsidP="001E7105">
      <w:pPr>
        <w:pStyle w:val="ad"/>
        <w:numPr>
          <w:ilvl w:val="0"/>
          <w:numId w:val="39"/>
        </w:numPr>
        <w:ind w:left="0" w:firstLine="709"/>
        <w:jc w:val="both"/>
        <w:rPr>
          <w:szCs w:val="28"/>
        </w:rPr>
      </w:pPr>
      <w:r w:rsidRPr="003E4DFF">
        <w:rPr>
          <w:szCs w:val="28"/>
        </w:rPr>
        <w:t xml:space="preserve">Поручить </w:t>
      </w:r>
      <w:r>
        <w:rPr>
          <w:szCs w:val="28"/>
        </w:rPr>
        <w:t xml:space="preserve">директору филиала </w:t>
      </w:r>
      <w:r w:rsidRPr="004642AB">
        <w:t xml:space="preserve">ОАО «ТрансКонтейнер» на </w:t>
      </w:r>
      <w:r w:rsidRPr="000702E7">
        <w:t>Октябрьской</w:t>
      </w:r>
      <w:r w:rsidRPr="004642AB">
        <w:t xml:space="preserve"> железной дороге</w:t>
      </w:r>
      <w:r>
        <w:t xml:space="preserve"> Морозову Д.В.</w:t>
      </w:r>
      <w:r w:rsidRPr="003E4DFF">
        <w:rPr>
          <w:bCs/>
          <w:szCs w:val="28"/>
        </w:rPr>
        <w:t>:</w:t>
      </w:r>
    </w:p>
    <w:p w:rsidR="001E7105" w:rsidRPr="003E4DFF" w:rsidRDefault="001E7105" w:rsidP="001E7105">
      <w:pPr>
        <w:pStyle w:val="ad"/>
        <w:numPr>
          <w:ilvl w:val="1"/>
          <w:numId w:val="39"/>
        </w:numPr>
        <w:ind w:left="0" w:firstLine="709"/>
        <w:jc w:val="both"/>
        <w:rPr>
          <w:szCs w:val="28"/>
        </w:rPr>
      </w:pPr>
      <w:r w:rsidRPr="003E4DFF">
        <w:rPr>
          <w:szCs w:val="28"/>
        </w:rPr>
        <w:t>уведомить</w:t>
      </w:r>
      <w:r w:rsidRPr="00C51773">
        <w:t xml:space="preserve"> </w:t>
      </w:r>
      <w:r w:rsidRPr="00576821">
        <w:t>ООО «</w:t>
      </w:r>
      <w:r>
        <w:t xml:space="preserve">Профкомплект» </w:t>
      </w:r>
      <w:r w:rsidRPr="003E4DFF">
        <w:rPr>
          <w:szCs w:val="27"/>
        </w:rPr>
        <w:t xml:space="preserve">о принятом </w:t>
      </w:r>
      <w:r w:rsidRPr="003E4DFF">
        <w:rPr>
          <w:szCs w:val="28"/>
        </w:rPr>
        <w:t>Конкурсной комиссией ОАО «ТрансКонтейнер» решении;</w:t>
      </w:r>
    </w:p>
    <w:p w:rsidR="001E7105" w:rsidRPr="00C51773" w:rsidRDefault="001E7105" w:rsidP="001E7105">
      <w:pPr>
        <w:ind w:firstLine="709"/>
        <w:jc w:val="both"/>
        <w:rPr>
          <w:szCs w:val="28"/>
        </w:rPr>
      </w:pPr>
      <w:r w:rsidRPr="00C51773">
        <w:rPr>
          <w:szCs w:val="28"/>
        </w:rPr>
        <w:t xml:space="preserve">4.2 обеспечить установленным порядком заключение договора с                      </w:t>
      </w:r>
      <w:r w:rsidRPr="00576821">
        <w:t>ООО «</w:t>
      </w:r>
      <w:r>
        <w:t>Профкомплект»</w:t>
      </w:r>
      <w:r w:rsidRPr="00C51773">
        <w:rPr>
          <w:szCs w:val="28"/>
        </w:rPr>
        <w:t>.</w:t>
      </w:r>
    </w:p>
    <w:p w:rsidR="001E7105" w:rsidRDefault="001E7105" w:rsidP="001E7105">
      <w:pPr>
        <w:pStyle w:val="ad"/>
        <w:ind w:left="0" w:firstLine="709"/>
        <w:jc w:val="both"/>
        <w:rPr>
          <w:b/>
          <w:szCs w:val="28"/>
        </w:rPr>
      </w:pPr>
    </w:p>
    <w:p w:rsidR="001E7105" w:rsidRDefault="001E7105" w:rsidP="001E7105">
      <w:pPr>
        <w:pStyle w:val="ad"/>
        <w:ind w:left="0" w:firstLine="709"/>
        <w:jc w:val="both"/>
        <w:rPr>
          <w:b/>
          <w:szCs w:val="28"/>
        </w:rPr>
      </w:pPr>
      <w:r>
        <w:rPr>
          <w:b/>
          <w:szCs w:val="28"/>
        </w:rPr>
        <w:t>Лот №5</w:t>
      </w:r>
    </w:p>
    <w:p w:rsidR="001E7105" w:rsidRPr="001B680F" w:rsidRDefault="001E7105" w:rsidP="001E7105">
      <w:pPr>
        <w:pStyle w:val="ad"/>
        <w:numPr>
          <w:ilvl w:val="0"/>
          <w:numId w:val="40"/>
        </w:numPr>
        <w:tabs>
          <w:tab w:val="left" w:pos="0"/>
        </w:tabs>
        <w:suppressAutoHyphens/>
        <w:ind w:left="0" w:firstLine="709"/>
        <w:jc w:val="both"/>
        <w:rPr>
          <w:szCs w:val="28"/>
        </w:rPr>
      </w:pPr>
      <w:r w:rsidRPr="003E4DFF">
        <w:rPr>
          <w:szCs w:val="28"/>
        </w:rPr>
        <w:t xml:space="preserve">Открытый конкурс № </w:t>
      </w:r>
      <w:r w:rsidRPr="00131FB0">
        <w:t>ОК/012/НКПОКТ/0012</w:t>
      </w:r>
      <w:r w:rsidRPr="003E4DFF">
        <w:rPr>
          <w:szCs w:val="28"/>
        </w:rPr>
        <w:t xml:space="preserve"> на право заключения договора </w:t>
      </w:r>
      <w:r w:rsidRPr="00C64E36">
        <w:t xml:space="preserve">на </w:t>
      </w:r>
      <w:r>
        <w:t>поставку лакокрасочных материалов, сварочной продукции, крепежных материалов, древесноплитных материалов, металлопроката для нужд филиала ОАО «ТрансКонтейнер» на Октябрьской железной дороге в 2014 году</w:t>
      </w:r>
      <w:r w:rsidRPr="003E4DFF">
        <w:rPr>
          <w:szCs w:val="28"/>
        </w:rPr>
        <w:t xml:space="preserve"> по Лоту №</w:t>
      </w:r>
      <w:r>
        <w:rPr>
          <w:szCs w:val="28"/>
        </w:rPr>
        <w:t>5</w:t>
      </w:r>
      <w:r w:rsidRPr="003E4DFF">
        <w:rPr>
          <w:szCs w:val="28"/>
        </w:rPr>
        <w:t xml:space="preserve"> признан не состоявшимся на основании подпункта 2 пункта 140 Положения о закупках (</w:t>
      </w:r>
      <w:r w:rsidRPr="001B680F">
        <w:rPr>
          <w:szCs w:val="28"/>
        </w:rPr>
        <w:t>на участие в конкурсе подана одна заявка).</w:t>
      </w:r>
    </w:p>
    <w:p w:rsidR="001E7105" w:rsidRPr="004724CA" w:rsidRDefault="001E7105" w:rsidP="001E7105">
      <w:pPr>
        <w:pStyle w:val="ad"/>
        <w:numPr>
          <w:ilvl w:val="0"/>
          <w:numId w:val="40"/>
        </w:numPr>
        <w:tabs>
          <w:tab w:val="left" w:pos="0"/>
        </w:tabs>
        <w:suppressAutoHyphens/>
        <w:ind w:left="0" w:firstLine="709"/>
        <w:jc w:val="both"/>
        <w:rPr>
          <w:szCs w:val="28"/>
        </w:rPr>
      </w:pPr>
      <w:r>
        <w:rPr>
          <w:szCs w:val="28"/>
        </w:rPr>
        <w:t xml:space="preserve">Заявка на участие в открытом конкурсе по Лоту №5, поданная                                     </w:t>
      </w:r>
      <w:r w:rsidRPr="00576821">
        <w:t>ООО «</w:t>
      </w:r>
      <w:r>
        <w:t>Профкомплект», соответствует требованиям Документации о закупке.</w:t>
      </w:r>
    </w:p>
    <w:p w:rsidR="001E7105" w:rsidRDefault="001E7105" w:rsidP="001E7105">
      <w:pPr>
        <w:pStyle w:val="ad"/>
        <w:numPr>
          <w:ilvl w:val="0"/>
          <w:numId w:val="40"/>
        </w:numPr>
        <w:ind w:left="0" w:firstLine="709"/>
        <w:jc w:val="both"/>
      </w:pPr>
      <w:r>
        <w:t>С</w:t>
      </w:r>
      <w:r w:rsidRPr="000702E7">
        <w:t>огласи</w:t>
      </w:r>
      <w:r>
        <w:t>вшись</w:t>
      </w:r>
      <w:r w:rsidRPr="000702E7">
        <w:t xml:space="preserve"> с выводами и предложениями Постоянной рабочей группы Конкурсной комиссии </w:t>
      </w:r>
      <w:r w:rsidRPr="004642AB">
        <w:t xml:space="preserve">филиала ОАО «ТрансКонтейнер» на </w:t>
      </w:r>
      <w:r w:rsidRPr="000702E7">
        <w:t>Октябрьской</w:t>
      </w:r>
      <w:r w:rsidRPr="004642AB">
        <w:t xml:space="preserve"> железной дороге</w:t>
      </w:r>
      <w:r w:rsidRPr="000702E7">
        <w:t xml:space="preserve"> (Протокол № </w:t>
      </w:r>
      <w:r>
        <w:t>9-Р</w:t>
      </w:r>
      <w:r w:rsidRPr="000702E7">
        <w:t xml:space="preserve">/ПРГ заседания, состоявшегося  </w:t>
      </w:r>
      <w:r>
        <w:t>15</w:t>
      </w:r>
      <w:r w:rsidRPr="000702E7">
        <w:t xml:space="preserve"> </w:t>
      </w:r>
      <w:r>
        <w:t>мая</w:t>
      </w:r>
      <w:r w:rsidRPr="000702E7">
        <w:t xml:space="preserve"> 2014 г.)</w:t>
      </w:r>
      <w:r>
        <w:t xml:space="preserve">, </w:t>
      </w:r>
      <w:r w:rsidRPr="00CF7929">
        <w:t>и в соответствии с пунктом 141 и подпунктом 4 пункта 318 Положения о закупках</w:t>
      </w:r>
      <w:r>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Pr="00576821">
        <w:t>ООО «</w:t>
      </w:r>
      <w:r>
        <w:t xml:space="preserve">Профкомплект» </w:t>
      </w:r>
      <w:r w:rsidRPr="00CF7929">
        <w:t>на следующих условиях:</w:t>
      </w:r>
    </w:p>
    <w:p w:rsidR="001E7105" w:rsidRPr="007A4882" w:rsidRDefault="001E7105" w:rsidP="001E7105">
      <w:pPr>
        <w:pStyle w:val="ad"/>
        <w:ind w:left="0" w:firstLine="709"/>
        <w:jc w:val="both"/>
        <w:rPr>
          <w:szCs w:val="28"/>
        </w:rPr>
      </w:pPr>
      <w:r w:rsidRPr="007A4882">
        <w:rPr>
          <w:b/>
          <w:szCs w:val="28"/>
        </w:rPr>
        <w:t>Предмет договора:</w:t>
      </w:r>
      <w:r w:rsidRPr="007A4882">
        <w:rPr>
          <w:bCs/>
          <w:szCs w:val="28"/>
        </w:rPr>
        <w:t xml:space="preserve"> поставка металлопроката</w:t>
      </w:r>
      <w:r w:rsidRPr="007A4882">
        <w:rPr>
          <w:szCs w:val="28"/>
        </w:rPr>
        <w:t xml:space="preserve"> для нужд филиала </w:t>
      </w:r>
      <w:r>
        <w:rPr>
          <w:szCs w:val="28"/>
        </w:rPr>
        <w:t xml:space="preserve">                   </w:t>
      </w:r>
      <w:r w:rsidRPr="007A4882">
        <w:rPr>
          <w:szCs w:val="28"/>
        </w:rPr>
        <w:t>ОАО «ТрансКонтейнер» на Октябрьской железной дороге.</w:t>
      </w:r>
    </w:p>
    <w:p w:rsidR="001E7105" w:rsidRPr="007A4882" w:rsidRDefault="001E7105" w:rsidP="001E7105">
      <w:pPr>
        <w:pStyle w:val="ad"/>
        <w:ind w:left="0" w:firstLine="709"/>
        <w:jc w:val="both"/>
        <w:rPr>
          <w:szCs w:val="28"/>
        </w:rPr>
      </w:pPr>
      <w:r w:rsidRPr="007A4882">
        <w:rPr>
          <w:b/>
          <w:szCs w:val="28"/>
        </w:rPr>
        <w:t>Сведения об объеме закупаемых Товаров:</w:t>
      </w:r>
      <w:r w:rsidRPr="007A4882">
        <w:rPr>
          <w:szCs w:val="28"/>
        </w:rPr>
        <w:t xml:space="preserve"> све</w:t>
      </w:r>
      <w:r>
        <w:rPr>
          <w:szCs w:val="28"/>
        </w:rPr>
        <w:t>дения приведены в Приложении № 3</w:t>
      </w:r>
      <w:r w:rsidRPr="007A4882">
        <w:rPr>
          <w:szCs w:val="28"/>
        </w:rPr>
        <w:t xml:space="preserve"> к настоящему Протоколу.</w:t>
      </w:r>
    </w:p>
    <w:p w:rsidR="001E7105" w:rsidRPr="003E4DFF" w:rsidRDefault="001E7105" w:rsidP="001E7105">
      <w:pPr>
        <w:pStyle w:val="ad"/>
        <w:ind w:left="0" w:firstLine="709"/>
        <w:jc w:val="both"/>
        <w:rPr>
          <w:szCs w:val="28"/>
        </w:rPr>
      </w:pPr>
      <w:r w:rsidRPr="007A4882">
        <w:rPr>
          <w:b/>
          <w:szCs w:val="28"/>
        </w:rPr>
        <w:t>Цена договора:</w:t>
      </w:r>
      <w:r w:rsidRPr="007A4882">
        <w:rPr>
          <w:szCs w:val="28"/>
        </w:rPr>
        <w:t xml:space="preserve"> максимальная цена договора не может превышать </w:t>
      </w:r>
      <w:r>
        <w:rPr>
          <w:szCs w:val="28"/>
        </w:rPr>
        <w:t xml:space="preserve">                      </w:t>
      </w:r>
      <w:r w:rsidRPr="007A4882">
        <w:rPr>
          <w:szCs w:val="28"/>
        </w:rPr>
        <w:t xml:space="preserve">1 481 350,00 (Один миллион четыреста восемьдесят одну тысячу триста </w:t>
      </w:r>
      <w:r w:rsidRPr="007A4882">
        <w:rPr>
          <w:szCs w:val="28"/>
        </w:rPr>
        <w:lastRenderedPageBreak/>
        <w:t>пятьдесят рублей 00 копеек</w:t>
      </w:r>
      <w:r>
        <w:rPr>
          <w:szCs w:val="28"/>
        </w:rPr>
        <w:t>)</w:t>
      </w:r>
      <w:r w:rsidRPr="007A4882">
        <w:rPr>
          <w:szCs w:val="28"/>
        </w:rPr>
        <w:t xml:space="preserve"> без учета НДС.</w:t>
      </w:r>
      <w:r w:rsidRPr="001B680F">
        <w:rPr>
          <w:szCs w:val="28"/>
        </w:rPr>
        <w:t xml:space="preserve"> </w:t>
      </w:r>
      <w:r w:rsidRPr="003E4DFF">
        <w:rPr>
          <w:szCs w:val="28"/>
        </w:rPr>
        <w:t>НДС начисляется в соответствии с законодательством Российской Федерации.</w:t>
      </w:r>
    </w:p>
    <w:p w:rsidR="001E7105" w:rsidRPr="007A4882" w:rsidRDefault="001E7105" w:rsidP="001E7105">
      <w:pPr>
        <w:pStyle w:val="ad"/>
        <w:ind w:left="0" w:firstLine="709"/>
        <w:jc w:val="both"/>
        <w:rPr>
          <w:szCs w:val="28"/>
        </w:rPr>
      </w:pPr>
      <w:r w:rsidRPr="007A4882">
        <w:rPr>
          <w:b/>
          <w:szCs w:val="28"/>
        </w:rPr>
        <w:t>Цена за 1 (одну) единицу Товара:</w:t>
      </w:r>
      <w:r w:rsidRPr="007A4882">
        <w:rPr>
          <w:szCs w:val="28"/>
        </w:rPr>
        <w:t xml:space="preserve"> сведения приведены в Приложении</w:t>
      </w:r>
      <w:r>
        <w:rPr>
          <w:szCs w:val="28"/>
        </w:rPr>
        <w:t xml:space="preserve">  № 3</w:t>
      </w:r>
      <w:r w:rsidRPr="007A4882">
        <w:rPr>
          <w:szCs w:val="28"/>
        </w:rPr>
        <w:t xml:space="preserve"> к настоящему Протоколу.</w:t>
      </w:r>
    </w:p>
    <w:p w:rsidR="001E7105" w:rsidRPr="007A4882" w:rsidRDefault="001E7105" w:rsidP="001E7105">
      <w:pPr>
        <w:pStyle w:val="ad"/>
        <w:ind w:left="0" w:firstLine="709"/>
        <w:jc w:val="both"/>
        <w:rPr>
          <w:b/>
          <w:bCs/>
          <w:szCs w:val="28"/>
        </w:rPr>
      </w:pPr>
      <w:r w:rsidRPr="007A4882">
        <w:rPr>
          <w:b/>
          <w:bCs/>
          <w:szCs w:val="28"/>
        </w:rPr>
        <w:t xml:space="preserve">Место, условия и сроки (периоды) поставки: </w:t>
      </w:r>
    </w:p>
    <w:p w:rsidR="001E7105" w:rsidRPr="007A4882" w:rsidRDefault="001E7105" w:rsidP="001E7105">
      <w:pPr>
        <w:pStyle w:val="ad"/>
        <w:ind w:left="0" w:firstLine="709"/>
        <w:jc w:val="both"/>
        <w:rPr>
          <w:szCs w:val="28"/>
        </w:rPr>
      </w:pPr>
      <w:r w:rsidRPr="007A4882">
        <w:rPr>
          <w:b/>
          <w:bCs/>
          <w:szCs w:val="28"/>
        </w:rPr>
        <w:t xml:space="preserve">- </w:t>
      </w:r>
      <w:r w:rsidRPr="007A4882">
        <w:rPr>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E7105" w:rsidRPr="007A4882" w:rsidRDefault="001E7105" w:rsidP="001E7105">
      <w:pPr>
        <w:pStyle w:val="style13262683980000000596msonormal"/>
        <w:shd w:val="clear" w:color="auto" w:fill="FFFFFF"/>
        <w:spacing w:before="0" w:beforeAutospacing="0" w:after="0" w:afterAutospacing="0"/>
        <w:ind w:firstLine="709"/>
        <w:jc w:val="both"/>
        <w:rPr>
          <w:sz w:val="28"/>
          <w:szCs w:val="28"/>
        </w:rPr>
      </w:pPr>
      <w:r w:rsidRPr="007A4882">
        <w:rPr>
          <w:sz w:val="28"/>
          <w:szCs w:val="28"/>
        </w:rPr>
        <w:t xml:space="preserve">Поставка металлопроката должна осуществляться партиями в течение 3-х (трех) рабочих дней с даты направления Заказчиком заявки. </w:t>
      </w:r>
    </w:p>
    <w:p w:rsidR="001E7105" w:rsidRPr="007A4882" w:rsidRDefault="001E7105" w:rsidP="001E7105">
      <w:pPr>
        <w:pStyle w:val="ad"/>
        <w:ind w:left="0" w:firstLine="709"/>
        <w:jc w:val="both"/>
        <w:rPr>
          <w:szCs w:val="28"/>
        </w:rPr>
      </w:pPr>
      <w:r w:rsidRPr="007A4882">
        <w:rPr>
          <w:szCs w:val="28"/>
        </w:rPr>
        <w:t xml:space="preserve">Период поставки: с </w:t>
      </w:r>
      <w:r>
        <w:rPr>
          <w:szCs w:val="28"/>
        </w:rPr>
        <w:t>даты</w:t>
      </w:r>
      <w:r w:rsidRPr="007A4882">
        <w:rPr>
          <w:szCs w:val="28"/>
        </w:rPr>
        <w:t xml:space="preserve"> подписания договора до 31.12.2014г. </w:t>
      </w:r>
    </w:p>
    <w:p w:rsidR="001E7105" w:rsidRPr="007A4882" w:rsidRDefault="001E7105" w:rsidP="001E7105">
      <w:pPr>
        <w:pStyle w:val="ad"/>
        <w:ind w:left="0" w:firstLine="709"/>
        <w:jc w:val="both"/>
        <w:rPr>
          <w:b/>
          <w:bCs/>
          <w:szCs w:val="28"/>
        </w:rPr>
      </w:pPr>
      <w:r w:rsidRPr="007A4882">
        <w:rPr>
          <w:b/>
          <w:bCs/>
          <w:szCs w:val="28"/>
        </w:rPr>
        <w:t>Форма, срок и порядок оплаты:</w:t>
      </w:r>
      <w:r w:rsidRPr="007A4882">
        <w:rPr>
          <w:szCs w:val="28"/>
        </w:rPr>
        <w:t xml:space="preserve">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w:t>
      </w:r>
      <w:r w:rsidRPr="007A4882">
        <w:rPr>
          <w:b/>
          <w:bCs/>
          <w:szCs w:val="28"/>
        </w:rPr>
        <w:t xml:space="preserve"> </w:t>
      </w:r>
    </w:p>
    <w:p w:rsidR="001E7105" w:rsidRPr="003E4DFF" w:rsidRDefault="001E7105" w:rsidP="001E7105">
      <w:pPr>
        <w:pStyle w:val="ad"/>
        <w:ind w:left="0" w:firstLine="709"/>
        <w:jc w:val="both"/>
        <w:rPr>
          <w:szCs w:val="28"/>
        </w:rPr>
      </w:pPr>
      <w:r w:rsidRPr="003E4DFF">
        <w:rPr>
          <w:b/>
          <w:bCs/>
          <w:szCs w:val="28"/>
        </w:rPr>
        <w:t xml:space="preserve">Срок действия договора: </w:t>
      </w:r>
      <w:r w:rsidRPr="003E4DFF">
        <w:rPr>
          <w:bCs/>
          <w:szCs w:val="28"/>
        </w:rPr>
        <w:t xml:space="preserve">с даты его подписания до 31.12.2014, а в части </w:t>
      </w:r>
      <w:r>
        <w:rPr>
          <w:bCs/>
          <w:szCs w:val="28"/>
        </w:rPr>
        <w:t>взаиморасчетов</w:t>
      </w:r>
      <w:r w:rsidRPr="003E4DFF">
        <w:rPr>
          <w:bCs/>
          <w:szCs w:val="28"/>
        </w:rPr>
        <w:t xml:space="preserve"> - до полного исполнения Сторонами своих обязательств.</w:t>
      </w:r>
    </w:p>
    <w:p w:rsidR="001E7105" w:rsidRPr="003E4DFF" w:rsidRDefault="001E7105" w:rsidP="001E7105">
      <w:pPr>
        <w:pStyle w:val="ad"/>
        <w:numPr>
          <w:ilvl w:val="0"/>
          <w:numId w:val="40"/>
        </w:numPr>
        <w:ind w:left="0" w:firstLine="709"/>
        <w:jc w:val="both"/>
        <w:rPr>
          <w:szCs w:val="28"/>
        </w:rPr>
      </w:pPr>
      <w:r w:rsidRPr="003E4DFF">
        <w:rPr>
          <w:szCs w:val="28"/>
        </w:rPr>
        <w:t xml:space="preserve">Поручить </w:t>
      </w:r>
      <w:r>
        <w:rPr>
          <w:szCs w:val="28"/>
        </w:rPr>
        <w:t xml:space="preserve">директору филиала </w:t>
      </w:r>
      <w:r w:rsidRPr="004642AB">
        <w:t xml:space="preserve">ОАО «ТрансКонтейнер» на </w:t>
      </w:r>
      <w:r w:rsidRPr="000702E7">
        <w:t>Октябрьской</w:t>
      </w:r>
      <w:r w:rsidRPr="004642AB">
        <w:t xml:space="preserve"> железной дороге</w:t>
      </w:r>
      <w:r>
        <w:t xml:space="preserve"> Морозову Д.В.</w:t>
      </w:r>
      <w:r w:rsidRPr="003E4DFF">
        <w:rPr>
          <w:bCs/>
          <w:szCs w:val="28"/>
        </w:rPr>
        <w:t>:</w:t>
      </w:r>
    </w:p>
    <w:p w:rsidR="001E7105" w:rsidRPr="003E4DFF" w:rsidRDefault="001E7105" w:rsidP="001E7105">
      <w:pPr>
        <w:pStyle w:val="ad"/>
        <w:numPr>
          <w:ilvl w:val="1"/>
          <w:numId w:val="40"/>
        </w:numPr>
        <w:ind w:left="0" w:firstLine="709"/>
        <w:jc w:val="both"/>
        <w:rPr>
          <w:szCs w:val="28"/>
        </w:rPr>
      </w:pPr>
      <w:r w:rsidRPr="003E4DFF">
        <w:rPr>
          <w:szCs w:val="28"/>
        </w:rPr>
        <w:t>уведомить</w:t>
      </w:r>
      <w:r w:rsidRPr="00C51773">
        <w:t xml:space="preserve"> </w:t>
      </w:r>
      <w:r w:rsidRPr="00576821">
        <w:t>ООО «</w:t>
      </w:r>
      <w:r>
        <w:t xml:space="preserve">Профкомплект» </w:t>
      </w:r>
      <w:r w:rsidRPr="003E4DFF">
        <w:rPr>
          <w:szCs w:val="27"/>
        </w:rPr>
        <w:t xml:space="preserve">о принятом </w:t>
      </w:r>
      <w:r w:rsidRPr="003E4DFF">
        <w:rPr>
          <w:szCs w:val="28"/>
        </w:rPr>
        <w:t>Конкурсной комиссией ОАО «ТрансКонтейнер» решении;</w:t>
      </w:r>
    </w:p>
    <w:p w:rsidR="001E7105" w:rsidRPr="001E7105" w:rsidRDefault="001E7105" w:rsidP="001E7105">
      <w:pPr>
        <w:pStyle w:val="ad"/>
        <w:numPr>
          <w:ilvl w:val="1"/>
          <w:numId w:val="40"/>
        </w:numPr>
        <w:ind w:left="0" w:firstLine="709"/>
        <w:rPr>
          <w:szCs w:val="28"/>
        </w:rPr>
      </w:pPr>
      <w:r w:rsidRPr="001E7105">
        <w:rPr>
          <w:szCs w:val="28"/>
        </w:rPr>
        <w:t xml:space="preserve">обеспечить установленным порядком заключение договора с                      </w:t>
      </w:r>
      <w:r w:rsidRPr="00576821">
        <w:t>ООО «</w:t>
      </w:r>
      <w:r>
        <w:t>Профкомплект»</w:t>
      </w:r>
      <w:r w:rsidRPr="001E7105">
        <w:rPr>
          <w:szCs w:val="28"/>
        </w:rPr>
        <w:t>.</w:t>
      </w:r>
    </w:p>
    <w:p w:rsidR="001E7105" w:rsidRPr="001E7105" w:rsidRDefault="001E7105" w:rsidP="001E7105">
      <w:pPr>
        <w:pStyle w:val="ad"/>
        <w:ind w:left="1804"/>
        <w:rPr>
          <w:b/>
          <w:szCs w:val="28"/>
        </w:rPr>
      </w:pPr>
    </w:p>
    <w:p w:rsidR="001E7105" w:rsidRDefault="000A410A" w:rsidP="00923D3D">
      <w:pPr>
        <w:ind w:firstLine="708"/>
        <w:jc w:val="both"/>
        <w:rPr>
          <w:b/>
          <w:szCs w:val="28"/>
        </w:rPr>
      </w:pPr>
      <w:r>
        <w:rPr>
          <w:b/>
          <w:szCs w:val="28"/>
        </w:rPr>
        <w:t>….</w:t>
      </w:r>
    </w:p>
    <w:p w:rsidR="000A410A" w:rsidRPr="001A3085" w:rsidRDefault="000A410A" w:rsidP="00923D3D">
      <w:pPr>
        <w:ind w:firstLine="708"/>
        <w:jc w:val="both"/>
        <w:rPr>
          <w:b/>
          <w:szCs w:val="28"/>
        </w:rPr>
      </w:pPr>
    </w:p>
    <w:tbl>
      <w:tblPr>
        <w:tblStyle w:val="a8"/>
        <w:tblpPr w:leftFromText="180" w:rightFromText="180" w:vertAnchor="text" w:horzAnchor="margin" w:tblpY="22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F8145B" w:rsidRPr="004679A3" w:rsidTr="00F8145B">
        <w:trPr>
          <w:trHeight w:val="903"/>
        </w:trPr>
        <w:tc>
          <w:tcPr>
            <w:tcW w:w="5778" w:type="dxa"/>
          </w:tcPr>
          <w:p w:rsidR="00F8145B" w:rsidRPr="004679A3" w:rsidRDefault="00F8145B" w:rsidP="00F8145B">
            <w:pPr>
              <w:pStyle w:val="a6"/>
              <w:tabs>
                <w:tab w:val="left" w:pos="0"/>
              </w:tabs>
              <w:rPr>
                <w:i w:val="0"/>
              </w:rPr>
            </w:pPr>
            <w:r>
              <w:rPr>
                <w:i w:val="0"/>
              </w:rPr>
              <w:t>Пр</w:t>
            </w:r>
            <w:r w:rsidRPr="004679A3">
              <w:rPr>
                <w:i w:val="0"/>
              </w:rPr>
              <w:t>едседател</w:t>
            </w:r>
            <w:r>
              <w:rPr>
                <w:i w:val="0"/>
              </w:rPr>
              <w:t>ь</w:t>
            </w:r>
          </w:p>
          <w:p w:rsidR="00F8145B" w:rsidRPr="004679A3" w:rsidRDefault="00F8145B" w:rsidP="00F8145B">
            <w:pPr>
              <w:pStyle w:val="a6"/>
              <w:tabs>
                <w:tab w:val="left" w:pos="0"/>
              </w:tabs>
              <w:rPr>
                <w:i w:val="0"/>
              </w:rPr>
            </w:pPr>
            <w:r w:rsidRPr="004679A3">
              <w:rPr>
                <w:i w:val="0"/>
              </w:rPr>
              <w:t xml:space="preserve">Конкурсной комиссии                                                               </w:t>
            </w:r>
          </w:p>
          <w:p w:rsidR="00F8145B" w:rsidRPr="004679A3" w:rsidRDefault="00F8145B" w:rsidP="00F8145B">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F8145B" w:rsidRPr="004679A3" w:rsidRDefault="00F8145B" w:rsidP="00F8145B">
            <w:pPr>
              <w:jc w:val="right"/>
              <w:rPr>
                <w:szCs w:val="28"/>
              </w:rPr>
            </w:pPr>
          </w:p>
          <w:p w:rsidR="00F8145B" w:rsidRPr="004679A3" w:rsidRDefault="00F8145B" w:rsidP="000A410A">
            <w:pPr>
              <w:jc w:val="right"/>
              <w:rPr>
                <w:szCs w:val="28"/>
              </w:rPr>
            </w:pPr>
          </w:p>
        </w:tc>
      </w:tr>
      <w:tr w:rsidR="00F8145B" w:rsidRPr="004679A3" w:rsidTr="00F8145B">
        <w:tc>
          <w:tcPr>
            <w:tcW w:w="5778" w:type="dxa"/>
          </w:tcPr>
          <w:p w:rsidR="00F8145B" w:rsidRPr="004679A3" w:rsidRDefault="00F8145B" w:rsidP="00F8145B">
            <w:pPr>
              <w:jc w:val="both"/>
              <w:rPr>
                <w:szCs w:val="28"/>
              </w:rPr>
            </w:pPr>
          </w:p>
          <w:p w:rsidR="00F8145B" w:rsidRDefault="00F8145B" w:rsidP="00F8145B">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F8145B" w:rsidRDefault="00F8145B" w:rsidP="000A410A">
            <w:pPr>
              <w:pStyle w:val="a6"/>
              <w:tabs>
                <w:tab w:val="left" w:pos="0"/>
              </w:tabs>
            </w:pPr>
            <w:r w:rsidRPr="005171A4">
              <w:rPr>
                <w:i w:val="0"/>
              </w:rPr>
              <w:t>«</w:t>
            </w:r>
            <w:r w:rsidR="000A410A">
              <w:rPr>
                <w:i w:val="0"/>
              </w:rPr>
              <w:t>25</w:t>
            </w:r>
            <w:r w:rsidRPr="005171A4">
              <w:rPr>
                <w:i w:val="0"/>
              </w:rPr>
              <w:t>»</w:t>
            </w:r>
            <w:r w:rsidRPr="00CF45A9">
              <w:rPr>
                <w:i w:val="0"/>
              </w:rPr>
              <w:t xml:space="preserve"> </w:t>
            </w:r>
            <w:r>
              <w:rPr>
                <w:i w:val="0"/>
              </w:rPr>
              <w:t>июня</w:t>
            </w:r>
            <w:r w:rsidRPr="00CF45A9">
              <w:rPr>
                <w:i w:val="0"/>
              </w:rPr>
              <w:t xml:space="preserve"> 201</w:t>
            </w:r>
            <w:r>
              <w:rPr>
                <w:i w:val="0"/>
              </w:rPr>
              <w:t>4</w:t>
            </w:r>
            <w:r w:rsidRPr="00CF45A9">
              <w:rPr>
                <w:i w:val="0"/>
              </w:rPr>
              <w:t xml:space="preserve"> год</w:t>
            </w:r>
          </w:p>
        </w:tc>
        <w:tc>
          <w:tcPr>
            <w:tcW w:w="4111" w:type="dxa"/>
          </w:tcPr>
          <w:p w:rsidR="00F8145B" w:rsidRPr="004679A3" w:rsidRDefault="00F8145B" w:rsidP="00F8145B">
            <w:pPr>
              <w:jc w:val="right"/>
              <w:rPr>
                <w:szCs w:val="28"/>
              </w:rPr>
            </w:pPr>
          </w:p>
          <w:p w:rsidR="00F8145B" w:rsidRPr="004679A3" w:rsidRDefault="00F8145B" w:rsidP="00F8145B">
            <w:pPr>
              <w:jc w:val="right"/>
              <w:rPr>
                <w:szCs w:val="28"/>
              </w:rPr>
            </w:pPr>
          </w:p>
        </w:tc>
      </w:tr>
    </w:tbl>
    <w:p w:rsidR="001A67DE" w:rsidRPr="001A67DE" w:rsidRDefault="001A67DE" w:rsidP="00967631">
      <w:pPr>
        <w:jc w:val="both"/>
        <w:rPr>
          <w:b/>
          <w:szCs w:val="28"/>
        </w:rPr>
      </w:pPr>
    </w:p>
    <w:p w:rsidR="004A4BD8" w:rsidRPr="00481252" w:rsidRDefault="004A4BD8" w:rsidP="00967631">
      <w:pPr>
        <w:pStyle w:val="ad"/>
        <w:ind w:left="709"/>
        <w:jc w:val="both"/>
        <w:rPr>
          <w:szCs w:val="28"/>
        </w:rPr>
      </w:pPr>
    </w:p>
    <w:p w:rsidR="00EA7488" w:rsidRPr="00923D3D" w:rsidRDefault="00EA7488" w:rsidP="00923D3D">
      <w:pPr>
        <w:jc w:val="both"/>
        <w:rPr>
          <w:szCs w:val="28"/>
        </w:rPr>
      </w:pPr>
    </w:p>
    <w:p w:rsidR="00FB26F5" w:rsidRPr="00D75AB8" w:rsidRDefault="00FB26F5" w:rsidP="00D75AB8">
      <w:pPr>
        <w:jc w:val="both"/>
        <w:rPr>
          <w:rFonts w:eastAsia="Calibri"/>
          <w:color w:val="000000"/>
          <w:szCs w:val="28"/>
        </w:rPr>
        <w:sectPr w:rsidR="00FB26F5" w:rsidRPr="00D75AB8" w:rsidSect="00A179B6">
          <w:headerReference w:type="default" r:id="rId9"/>
          <w:pgSz w:w="11906" w:h="16838"/>
          <w:pgMar w:top="1135" w:right="851" w:bottom="993" w:left="1418" w:header="567" w:footer="0" w:gutter="0"/>
          <w:cols w:space="708"/>
          <w:titlePg/>
          <w:docGrid w:linePitch="381"/>
        </w:sectPr>
      </w:pPr>
    </w:p>
    <w:p w:rsidR="001E7105" w:rsidRPr="00D02697" w:rsidRDefault="001E7105" w:rsidP="001E7105">
      <w:pPr>
        <w:jc w:val="right"/>
        <w:rPr>
          <w:sz w:val="22"/>
          <w:szCs w:val="22"/>
        </w:rPr>
      </w:pPr>
      <w:r>
        <w:rPr>
          <w:sz w:val="22"/>
          <w:szCs w:val="22"/>
        </w:rPr>
        <w:lastRenderedPageBreak/>
        <w:t>Приложение № 3</w:t>
      </w:r>
      <w:r w:rsidRPr="00D5177E">
        <w:rPr>
          <w:sz w:val="22"/>
          <w:szCs w:val="22"/>
        </w:rPr>
        <w:t xml:space="preserve"> </w:t>
      </w:r>
    </w:p>
    <w:p w:rsidR="001E7105" w:rsidRPr="00D02697" w:rsidRDefault="001E7105" w:rsidP="001E710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24</w:t>
      </w:r>
      <w:r w:rsidRPr="00D02697">
        <w:rPr>
          <w:sz w:val="22"/>
          <w:szCs w:val="22"/>
        </w:rPr>
        <w:t>/КК</w:t>
      </w:r>
    </w:p>
    <w:p w:rsidR="001E7105" w:rsidRPr="00D02697" w:rsidRDefault="001E7105" w:rsidP="001E7105">
      <w:pPr>
        <w:jc w:val="right"/>
        <w:outlineLvl w:val="0"/>
        <w:rPr>
          <w:bCs/>
          <w:sz w:val="22"/>
          <w:szCs w:val="22"/>
        </w:rPr>
      </w:pPr>
      <w:r w:rsidRPr="00D02697">
        <w:rPr>
          <w:bCs/>
          <w:sz w:val="22"/>
          <w:szCs w:val="22"/>
        </w:rPr>
        <w:t>заседания Конкурсной комиссии</w:t>
      </w:r>
    </w:p>
    <w:p w:rsidR="001E7105" w:rsidRPr="00D02697" w:rsidRDefault="001E7105" w:rsidP="001E7105">
      <w:pPr>
        <w:jc w:val="right"/>
        <w:rPr>
          <w:sz w:val="22"/>
          <w:szCs w:val="22"/>
        </w:rPr>
      </w:pPr>
      <w:r w:rsidRPr="00D02697">
        <w:rPr>
          <w:sz w:val="22"/>
          <w:szCs w:val="22"/>
        </w:rPr>
        <w:t>открытого акционерного общества</w:t>
      </w:r>
    </w:p>
    <w:p w:rsidR="001E7105" w:rsidRPr="00D02697" w:rsidRDefault="001E7105" w:rsidP="001E7105">
      <w:pPr>
        <w:jc w:val="right"/>
        <w:rPr>
          <w:sz w:val="22"/>
          <w:szCs w:val="22"/>
        </w:rPr>
      </w:pPr>
      <w:r w:rsidRPr="00D02697">
        <w:rPr>
          <w:sz w:val="22"/>
          <w:szCs w:val="22"/>
        </w:rPr>
        <w:t>«Центр по перевозке грузов в контейнерах «ТрансКонтейнер»,</w:t>
      </w:r>
    </w:p>
    <w:p w:rsidR="001E7105" w:rsidRDefault="001E7105" w:rsidP="001E7105">
      <w:pPr>
        <w:jc w:val="right"/>
        <w:rPr>
          <w:sz w:val="22"/>
          <w:szCs w:val="22"/>
        </w:rPr>
      </w:pPr>
      <w:r w:rsidRPr="00D02697">
        <w:rPr>
          <w:sz w:val="22"/>
          <w:szCs w:val="22"/>
        </w:rPr>
        <w:t xml:space="preserve">состоявшегося </w:t>
      </w:r>
      <w:r>
        <w:rPr>
          <w:sz w:val="22"/>
          <w:szCs w:val="22"/>
        </w:rPr>
        <w:t xml:space="preserve"> 3 </w:t>
      </w:r>
      <w:r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1E7105" w:rsidRPr="00D5177E" w:rsidRDefault="001E7105" w:rsidP="001E7105">
      <w:pPr>
        <w:jc w:val="right"/>
        <w:rPr>
          <w:szCs w:val="28"/>
        </w:rPr>
      </w:pPr>
    </w:p>
    <w:p w:rsidR="001E7105" w:rsidRPr="003E4DFF" w:rsidRDefault="001E7105" w:rsidP="001E7105">
      <w:pPr>
        <w:tabs>
          <w:tab w:val="left" w:pos="709"/>
        </w:tabs>
        <w:ind w:firstLine="709"/>
        <w:jc w:val="center"/>
        <w:rPr>
          <w:b/>
          <w:bCs/>
          <w:snapToGrid w:val="0"/>
          <w:spacing w:val="-9"/>
          <w:sz w:val="24"/>
          <w:szCs w:val="24"/>
        </w:rPr>
      </w:pPr>
      <w:r w:rsidRPr="003E4DFF">
        <w:rPr>
          <w:b/>
          <w:bCs/>
          <w:snapToGrid w:val="0"/>
          <w:spacing w:val="-9"/>
          <w:sz w:val="24"/>
          <w:szCs w:val="24"/>
        </w:rPr>
        <w:t xml:space="preserve">Сведения об объёмах и единичных расценках на поставляемый Товар, </w:t>
      </w:r>
      <w:r>
        <w:rPr>
          <w:b/>
          <w:bCs/>
          <w:snapToGrid w:val="0"/>
          <w:spacing w:val="-9"/>
          <w:sz w:val="24"/>
          <w:szCs w:val="24"/>
        </w:rPr>
        <w:t xml:space="preserve"> </w:t>
      </w:r>
      <w:r w:rsidRPr="003E4DFF">
        <w:rPr>
          <w:b/>
          <w:bCs/>
          <w:snapToGrid w:val="0"/>
          <w:spacing w:val="-9"/>
          <w:sz w:val="24"/>
          <w:szCs w:val="24"/>
        </w:rPr>
        <w:t>2014</w:t>
      </w:r>
      <w:r>
        <w:rPr>
          <w:b/>
          <w:bCs/>
          <w:snapToGrid w:val="0"/>
          <w:spacing w:val="-9"/>
          <w:sz w:val="24"/>
          <w:szCs w:val="24"/>
        </w:rPr>
        <w:t xml:space="preserve"> </w:t>
      </w:r>
      <w:r w:rsidRPr="003E4DFF">
        <w:rPr>
          <w:b/>
          <w:bCs/>
          <w:snapToGrid w:val="0"/>
          <w:spacing w:val="-9"/>
          <w:sz w:val="24"/>
          <w:szCs w:val="24"/>
        </w:rPr>
        <w:t>г.</w:t>
      </w:r>
    </w:p>
    <w:p w:rsidR="001E7105" w:rsidRPr="003E4DFF" w:rsidRDefault="001E7105" w:rsidP="001E7105">
      <w:pPr>
        <w:tabs>
          <w:tab w:val="left" w:pos="709"/>
        </w:tabs>
        <w:ind w:firstLine="709"/>
        <w:jc w:val="center"/>
        <w:rPr>
          <w:b/>
          <w:bCs/>
          <w:snapToGrid w:val="0"/>
          <w:spacing w:val="-9"/>
          <w:sz w:val="24"/>
          <w:szCs w:val="24"/>
        </w:rPr>
      </w:pPr>
    </w:p>
    <w:p w:rsidR="001E7105" w:rsidRPr="003E4DFF" w:rsidRDefault="001E7105" w:rsidP="001E7105">
      <w:pPr>
        <w:tabs>
          <w:tab w:val="left" w:pos="709"/>
        </w:tabs>
        <w:ind w:firstLine="709"/>
        <w:jc w:val="both"/>
        <w:rPr>
          <w:b/>
          <w:bCs/>
          <w:snapToGrid w:val="0"/>
          <w:spacing w:val="-9"/>
          <w:sz w:val="24"/>
          <w:szCs w:val="24"/>
        </w:rPr>
      </w:pPr>
      <w:r w:rsidRPr="003E4DFF">
        <w:rPr>
          <w:b/>
          <w:bCs/>
          <w:snapToGrid w:val="0"/>
          <w:spacing w:val="-9"/>
          <w:sz w:val="24"/>
          <w:szCs w:val="24"/>
        </w:rPr>
        <w:t>Лот № 3</w:t>
      </w: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286"/>
        <w:gridCol w:w="579"/>
        <w:gridCol w:w="1388"/>
        <w:gridCol w:w="1533"/>
      </w:tblGrid>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 п/п</w:t>
            </w:r>
          </w:p>
        </w:tc>
        <w:tc>
          <w:tcPr>
            <w:tcW w:w="5286" w:type="dxa"/>
            <w:vAlign w:val="center"/>
          </w:tcPr>
          <w:p w:rsidR="001E7105" w:rsidRPr="003E4DFF" w:rsidRDefault="001E7105" w:rsidP="00334A7E">
            <w:pPr>
              <w:suppressAutoHyphens/>
              <w:jc w:val="center"/>
              <w:rPr>
                <w:noProof/>
                <w:sz w:val="20"/>
              </w:rPr>
            </w:pPr>
            <w:r w:rsidRPr="003E4DFF">
              <w:rPr>
                <w:noProof/>
                <w:sz w:val="20"/>
              </w:rPr>
              <w:t>Наименование Товара</w:t>
            </w:r>
          </w:p>
        </w:tc>
        <w:tc>
          <w:tcPr>
            <w:tcW w:w="579" w:type="dxa"/>
            <w:vAlign w:val="center"/>
          </w:tcPr>
          <w:p w:rsidR="001E7105" w:rsidRPr="003E4DFF" w:rsidRDefault="001E7105" w:rsidP="00334A7E">
            <w:pPr>
              <w:suppressAutoHyphens/>
              <w:jc w:val="center"/>
              <w:rPr>
                <w:noProof/>
                <w:sz w:val="20"/>
              </w:rPr>
            </w:pPr>
            <w:r w:rsidRPr="003E4DFF">
              <w:rPr>
                <w:noProof/>
                <w:sz w:val="20"/>
              </w:rPr>
              <w:t>Ед. изм.</w:t>
            </w:r>
          </w:p>
        </w:tc>
        <w:tc>
          <w:tcPr>
            <w:tcW w:w="1388" w:type="dxa"/>
            <w:vAlign w:val="center"/>
          </w:tcPr>
          <w:p w:rsidR="001E7105" w:rsidRPr="003E4DFF" w:rsidRDefault="001E7105" w:rsidP="00334A7E">
            <w:pPr>
              <w:suppressAutoHyphens/>
              <w:jc w:val="center"/>
              <w:rPr>
                <w:noProof/>
                <w:sz w:val="20"/>
              </w:rPr>
            </w:pPr>
            <w:r w:rsidRPr="003E4DFF">
              <w:rPr>
                <w:noProof/>
                <w:sz w:val="20"/>
              </w:rPr>
              <w:t>Кол-во Товара на 2014г.</w:t>
            </w:r>
          </w:p>
        </w:tc>
        <w:tc>
          <w:tcPr>
            <w:tcW w:w="1533" w:type="dxa"/>
          </w:tcPr>
          <w:p w:rsidR="001E7105" w:rsidRPr="003E4DFF" w:rsidRDefault="001E7105" w:rsidP="00334A7E">
            <w:pPr>
              <w:suppressAutoHyphens/>
              <w:jc w:val="center"/>
              <w:rPr>
                <w:noProof/>
                <w:sz w:val="20"/>
              </w:rPr>
            </w:pPr>
            <w:r w:rsidRPr="003E4DFF">
              <w:rPr>
                <w:noProof/>
                <w:sz w:val="20"/>
              </w:rPr>
              <w:t>Цена за ед. Товара, руб (без НДС)</w:t>
            </w:r>
          </w:p>
        </w:tc>
      </w:tr>
      <w:tr w:rsidR="001E7105" w:rsidRPr="003E4DFF" w:rsidTr="00334A7E">
        <w:trPr>
          <w:trHeight w:val="232"/>
        </w:trPr>
        <w:tc>
          <w:tcPr>
            <w:tcW w:w="594" w:type="dxa"/>
            <w:vAlign w:val="center"/>
          </w:tcPr>
          <w:p w:rsidR="001E7105" w:rsidRPr="003E4DFF" w:rsidRDefault="001E7105" w:rsidP="00334A7E">
            <w:pPr>
              <w:suppressAutoHyphens/>
              <w:jc w:val="center"/>
              <w:rPr>
                <w:noProof/>
                <w:sz w:val="20"/>
              </w:rPr>
            </w:pPr>
            <w:r w:rsidRPr="003E4DFF">
              <w:rPr>
                <w:noProof/>
                <w:sz w:val="20"/>
              </w:rPr>
              <w:t>1.</w:t>
            </w:r>
          </w:p>
        </w:tc>
        <w:tc>
          <w:tcPr>
            <w:tcW w:w="5286" w:type="dxa"/>
            <w:vAlign w:val="center"/>
          </w:tcPr>
          <w:p w:rsidR="001E7105" w:rsidRPr="003E4DFF" w:rsidRDefault="001E7105" w:rsidP="00334A7E">
            <w:pPr>
              <w:suppressAutoHyphens/>
              <w:rPr>
                <w:noProof/>
                <w:sz w:val="20"/>
              </w:rPr>
            </w:pPr>
            <w:r w:rsidRPr="003E4DFF">
              <w:rPr>
                <w:noProof/>
                <w:sz w:val="20"/>
              </w:rPr>
              <w:t>Болт М10 длиной 25 мм оцинкованный</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5000</w:t>
            </w:r>
          </w:p>
        </w:tc>
        <w:tc>
          <w:tcPr>
            <w:tcW w:w="1533" w:type="dxa"/>
            <w:vAlign w:val="center"/>
          </w:tcPr>
          <w:p w:rsidR="001E7105" w:rsidRPr="003E4DFF" w:rsidRDefault="001E7105" w:rsidP="00334A7E">
            <w:pPr>
              <w:suppressAutoHyphens/>
              <w:jc w:val="center"/>
              <w:rPr>
                <w:noProof/>
                <w:sz w:val="20"/>
              </w:rPr>
            </w:pPr>
            <w:r w:rsidRPr="003E4DFF">
              <w:rPr>
                <w:noProof/>
                <w:sz w:val="20"/>
              </w:rPr>
              <w:t>11</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2.</w:t>
            </w:r>
          </w:p>
        </w:tc>
        <w:tc>
          <w:tcPr>
            <w:tcW w:w="5286" w:type="dxa"/>
            <w:vAlign w:val="center"/>
          </w:tcPr>
          <w:p w:rsidR="001E7105" w:rsidRPr="003E4DFF" w:rsidRDefault="001E7105" w:rsidP="00334A7E">
            <w:pPr>
              <w:suppressAutoHyphens/>
              <w:rPr>
                <w:noProof/>
                <w:sz w:val="20"/>
              </w:rPr>
            </w:pPr>
            <w:r w:rsidRPr="003E4DFF">
              <w:rPr>
                <w:noProof/>
                <w:sz w:val="20"/>
              </w:rPr>
              <w:t>Гайка М10 оцинкованная</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5000</w:t>
            </w:r>
          </w:p>
        </w:tc>
        <w:tc>
          <w:tcPr>
            <w:tcW w:w="1533" w:type="dxa"/>
            <w:vAlign w:val="center"/>
          </w:tcPr>
          <w:p w:rsidR="001E7105" w:rsidRPr="003E4DFF" w:rsidRDefault="001E7105" w:rsidP="00334A7E">
            <w:pPr>
              <w:suppressAutoHyphens/>
              <w:jc w:val="center"/>
              <w:rPr>
                <w:noProof/>
                <w:sz w:val="20"/>
              </w:rPr>
            </w:pPr>
            <w:r w:rsidRPr="003E4DFF">
              <w:rPr>
                <w:noProof/>
                <w:sz w:val="20"/>
              </w:rPr>
              <w:t>8</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3.</w:t>
            </w:r>
          </w:p>
        </w:tc>
        <w:tc>
          <w:tcPr>
            <w:tcW w:w="5286" w:type="dxa"/>
            <w:vAlign w:val="center"/>
          </w:tcPr>
          <w:p w:rsidR="001E7105" w:rsidRPr="003E4DFF" w:rsidRDefault="001E7105" w:rsidP="00334A7E">
            <w:pPr>
              <w:suppressAutoHyphens/>
              <w:rPr>
                <w:noProof/>
                <w:sz w:val="20"/>
              </w:rPr>
            </w:pPr>
            <w:r w:rsidRPr="003E4DFF">
              <w:rPr>
                <w:noProof/>
                <w:sz w:val="20"/>
              </w:rPr>
              <w:t>Заклёпка тяговая алюминиевая диаметром 4мм и длиной 10 мм</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7000</w:t>
            </w:r>
          </w:p>
        </w:tc>
        <w:tc>
          <w:tcPr>
            <w:tcW w:w="1533" w:type="dxa"/>
            <w:vAlign w:val="center"/>
          </w:tcPr>
          <w:p w:rsidR="001E7105" w:rsidRPr="003E4DFF" w:rsidRDefault="001E7105" w:rsidP="00334A7E">
            <w:pPr>
              <w:suppressAutoHyphens/>
              <w:jc w:val="center"/>
              <w:rPr>
                <w:noProof/>
                <w:sz w:val="20"/>
              </w:rPr>
            </w:pPr>
            <w:r w:rsidRPr="003E4DFF">
              <w:rPr>
                <w:noProof/>
                <w:sz w:val="20"/>
              </w:rPr>
              <w:t>1,16</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4.</w:t>
            </w:r>
          </w:p>
        </w:tc>
        <w:tc>
          <w:tcPr>
            <w:tcW w:w="5286" w:type="dxa"/>
            <w:vAlign w:val="center"/>
          </w:tcPr>
          <w:p w:rsidR="001E7105" w:rsidRPr="003E4DFF" w:rsidRDefault="001E7105" w:rsidP="00334A7E">
            <w:pPr>
              <w:suppressAutoHyphens/>
              <w:rPr>
                <w:noProof/>
                <w:sz w:val="20"/>
              </w:rPr>
            </w:pPr>
            <w:r w:rsidRPr="003E4DFF">
              <w:rPr>
                <w:noProof/>
                <w:sz w:val="20"/>
              </w:rPr>
              <w:t>Заклёпка тяговая алюминиевая диаметром 4мм и длиной 20 мм</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12000</w:t>
            </w:r>
          </w:p>
        </w:tc>
        <w:tc>
          <w:tcPr>
            <w:tcW w:w="1533" w:type="dxa"/>
            <w:vAlign w:val="center"/>
          </w:tcPr>
          <w:p w:rsidR="001E7105" w:rsidRPr="003E4DFF" w:rsidRDefault="001E7105" w:rsidP="00334A7E">
            <w:pPr>
              <w:suppressAutoHyphens/>
              <w:jc w:val="center"/>
              <w:rPr>
                <w:noProof/>
                <w:sz w:val="20"/>
              </w:rPr>
            </w:pPr>
            <w:r w:rsidRPr="003E4DFF">
              <w:rPr>
                <w:noProof/>
                <w:sz w:val="20"/>
              </w:rPr>
              <w:t>1,82</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5.</w:t>
            </w:r>
          </w:p>
        </w:tc>
        <w:tc>
          <w:tcPr>
            <w:tcW w:w="5286" w:type="dxa"/>
            <w:vAlign w:val="center"/>
          </w:tcPr>
          <w:p w:rsidR="001E7105" w:rsidRPr="003E4DFF" w:rsidRDefault="001E7105" w:rsidP="00334A7E">
            <w:pPr>
              <w:suppressAutoHyphens/>
              <w:rPr>
                <w:noProof/>
                <w:sz w:val="20"/>
              </w:rPr>
            </w:pPr>
            <w:r w:rsidRPr="003E4DFF">
              <w:rPr>
                <w:noProof/>
                <w:sz w:val="20"/>
              </w:rPr>
              <w:t>Саморез сверлоконечный оцинкованный диаметром 6,3 мм</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85000</w:t>
            </w:r>
          </w:p>
        </w:tc>
        <w:tc>
          <w:tcPr>
            <w:tcW w:w="1533" w:type="dxa"/>
            <w:vAlign w:val="center"/>
          </w:tcPr>
          <w:p w:rsidR="001E7105" w:rsidRPr="003E4DFF" w:rsidRDefault="001E7105" w:rsidP="00334A7E">
            <w:pPr>
              <w:suppressAutoHyphens/>
              <w:jc w:val="center"/>
              <w:rPr>
                <w:noProof/>
                <w:sz w:val="20"/>
              </w:rPr>
            </w:pPr>
            <w:r w:rsidRPr="003E4DFF">
              <w:rPr>
                <w:noProof/>
                <w:sz w:val="20"/>
              </w:rPr>
              <w:t>7,85</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6.</w:t>
            </w:r>
          </w:p>
        </w:tc>
        <w:tc>
          <w:tcPr>
            <w:tcW w:w="5286" w:type="dxa"/>
            <w:vAlign w:val="center"/>
          </w:tcPr>
          <w:p w:rsidR="001E7105" w:rsidRPr="003E4DFF" w:rsidRDefault="001E7105" w:rsidP="00334A7E">
            <w:pPr>
              <w:suppressAutoHyphens/>
              <w:rPr>
                <w:noProof/>
                <w:sz w:val="20"/>
              </w:rPr>
            </w:pPr>
            <w:r w:rsidRPr="003E4DFF">
              <w:rPr>
                <w:noProof/>
                <w:sz w:val="20"/>
              </w:rPr>
              <w:t>Рым-проушина толщиной 12 мм</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2000</w:t>
            </w:r>
          </w:p>
        </w:tc>
        <w:tc>
          <w:tcPr>
            <w:tcW w:w="1533" w:type="dxa"/>
            <w:vAlign w:val="center"/>
          </w:tcPr>
          <w:p w:rsidR="001E7105" w:rsidRPr="003E4DFF" w:rsidRDefault="001E7105" w:rsidP="00334A7E">
            <w:pPr>
              <w:suppressAutoHyphens/>
              <w:jc w:val="center"/>
              <w:rPr>
                <w:noProof/>
                <w:sz w:val="20"/>
              </w:rPr>
            </w:pPr>
            <w:r w:rsidRPr="003E4DFF">
              <w:rPr>
                <w:noProof/>
                <w:sz w:val="20"/>
              </w:rPr>
              <w:t>75</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7.</w:t>
            </w:r>
          </w:p>
        </w:tc>
        <w:tc>
          <w:tcPr>
            <w:tcW w:w="5286" w:type="dxa"/>
            <w:vAlign w:val="center"/>
          </w:tcPr>
          <w:p w:rsidR="001E7105" w:rsidRPr="003E4DFF" w:rsidRDefault="001E7105" w:rsidP="00334A7E">
            <w:pPr>
              <w:suppressAutoHyphens/>
              <w:rPr>
                <w:noProof/>
                <w:sz w:val="20"/>
              </w:rPr>
            </w:pPr>
            <w:r w:rsidRPr="003E4DFF">
              <w:rPr>
                <w:noProof/>
                <w:sz w:val="20"/>
              </w:rPr>
              <w:t>Панель КБК (шильда) установленного образца</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900</w:t>
            </w:r>
          </w:p>
        </w:tc>
        <w:tc>
          <w:tcPr>
            <w:tcW w:w="1533" w:type="dxa"/>
            <w:vAlign w:val="center"/>
          </w:tcPr>
          <w:p w:rsidR="001E7105" w:rsidRPr="003E4DFF" w:rsidRDefault="001E7105" w:rsidP="00334A7E">
            <w:pPr>
              <w:suppressAutoHyphens/>
              <w:jc w:val="center"/>
              <w:rPr>
                <w:noProof/>
                <w:sz w:val="20"/>
              </w:rPr>
            </w:pPr>
            <w:r w:rsidRPr="003E4DFF">
              <w:rPr>
                <w:noProof/>
                <w:sz w:val="20"/>
              </w:rPr>
              <w:t>460</w:t>
            </w:r>
          </w:p>
        </w:tc>
      </w:tr>
      <w:tr w:rsidR="001E7105" w:rsidRPr="003E4DFF" w:rsidTr="00334A7E">
        <w:tc>
          <w:tcPr>
            <w:tcW w:w="594" w:type="dxa"/>
            <w:vAlign w:val="center"/>
          </w:tcPr>
          <w:p w:rsidR="001E7105" w:rsidRPr="003E4DFF" w:rsidRDefault="001E7105" w:rsidP="00334A7E">
            <w:pPr>
              <w:suppressAutoHyphens/>
              <w:jc w:val="center"/>
              <w:rPr>
                <w:noProof/>
                <w:sz w:val="20"/>
              </w:rPr>
            </w:pPr>
            <w:r w:rsidRPr="003E4DFF">
              <w:rPr>
                <w:noProof/>
                <w:sz w:val="20"/>
              </w:rPr>
              <w:t>8.</w:t>
            </w:r>
          </w:p>
        </w:tc>
        <w:tc>
          <w:tcPr>
            <w:tcW w:w="5286" w:type="dxa"/>
            <w:vAlign w:val="center"/>
          </w:tcPr>
          <w:p w:rsidR="001E7105" w:rsidRPr="003E4DFF" w:rsidRDefault="001E7105" w:rsidP="00334A7E">
            <w:pPr>
              <w:suppressAutoHyphens/>
              <w:rPr>
                <w:noProof/>
                <w:sz w:val="20"/>
              </w:rPr>
            </w:pPr>
            <w:r w:rsidRPr="003E4DFF">
              <w:rPr>
                <w:noProof/>
                <w:sz w:val="20"/>
              </w:rPr>
              <w:t>Панель КТК (шильда) установленного образца</w:t>
            </w:r>
          </w:p>
        </w:tc>
        <w:tc>
          <w:tcPr>
            <w:tcW w:w="579" w:type="dxa"/>
            <w:vAlign w:val="center"/>
          </w:tcPr>
          <w:p w:rsidR="001E7105" w:rsidRPr="003E4DFF" w:rsidRDefault="001E7105" w:rsidP="00334A7E">
            <w:pPr>
              <w:suppressAutoHyphens/>
              <w:jc w:val="center"/>
              <w:rPr>
                <w:noProof/>
                <w:sz w:val="20"/>
              </w:rPr>
            </w:pPr>
            <w:r w:rsidRPr="003E4DFF">
              <w:rPr>
                <w:noProof/>
                <w:sz w:val="20"/>
              </w:rPr>
              <w:t>шт.</w:t>
            </w:r>
          </w:p>
        </w:tc>
        <w:tc>
          <w:tcPr>
            <w:tcW w:w="1388" w:type="dxa"/>
            <w:vAlign w:val="center"/>
          </w:tcPr>
          <w:p w:rsidR="001E7105" w:rsidRPr="003E4DFF" w:rsidRDefault="001E7105" w:rsidP="00334A7E">
            <w:pPr>
              <w:suppressAutoHyphens/>
              <w:jc w:val="center"/>
              <w:rPr>
                <w:noProof/>
                <w:sz w:val="20"/>
              </w:rPr>
            </w:pPr>
            <w:r w:rsidRPr="003E4DFF">
              <w:rPr>
                <w:noProof/>
                <w:sz w:val="20"/>
              </w:rPr>
              <w:t>800</w:t>
            </w:r>
          </w:p>
        </w:tc>
        <w:tc>
          <w:tcPr>
            <w:tcW w:w="1533" w:type="dxa"/>
            <w:vAlign w:val="center"/>
          </w:tcPr>
          <w:p w:rsidR="001E7105" w:rsidRPr="003E4DFF" w:rsidRDefault="001E7105" w:rsidP="00334A7E">
            <w:pPr>
              <w:suppressAutoHyphens/>
              <w:jc w:val="center"/>
              <w:rPr>
                <w:noProof/>
                <w:sz w:val="20"/>
              </w:rPr>
            </w:pPr>
            <w:r w:rsidRPr="003E4DFF">
              <w:rPr>
                <w:noProof/>
                <w:sz w:val="20"/>
              </w:rPr>
              <w:t>372</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9.</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Герметик чёрный на силиконовой основе в тубе</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50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223</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10.</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Пистолет для герметика</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5</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110</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11.</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Диск отрезной по металлу 125×22,2</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300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23,5</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12.</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Диск отрезной по металлу 230×22,2</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350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33</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13.</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Диск отрезной по металлу 355×25</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200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70</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14.</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Диск отрезной по дереву160×20</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50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350</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15.</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Сверло по металлу диаметром 4,2 мм</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400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24</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16.</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Сверло по металлу диаметром 5,5 мм</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400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29</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17.</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Бита двусторонняя удлиненная РН3</w:t>
            </w:r>
          </w:p>
        </w:tc>
        <w:tc>
          <w:tcPr>
            <w:tcW w:w="579" w:type="dxa"/>
            <w:tcBorders>
              <w:top w:val="single" w:sz="4" w:space="0" w:color="auto"/>
              <w:left w:val="single" w:sz="4" w:space="0" w:color="auto"/>
              <w:bottom w:val="single" w:sz="4" w:space="0" w:color="auto"/>
              <w:right w:val="single" w:sz="4" w:space="0" w:color="auto"/>
            </w:tcBorders>
          </w:tcPr>
          <w:p w:rsidR="001E7105" w:rsidRPr="003E4DFF" w:rsidRDefault="001E7105" w:rsidP="00334A7E">
            <w:pPr>
              <w:tabs>
                <w:tab w:val="left" w:pos="709"/>
              </w:tabs>
              <w:ind w:hanging="29"/>
              <w:jc w:val="center"/>
              <w:rPr>
                <w:snapToGrid w:val="0"/>
                <w:sz w:val="20"/>
              </w:rPr>
            </w:pPr>
            <w:r w:rsidRPr="003E4DFF">
              <w:rPr>
                <w:snapToGrid w:val="0"/>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120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47</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18.</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Кордщётка с пластиковой ручкой</w:t>
            </w:r>
          </w:p>
        </w:tc>
        <w:tc>
          <w:tcPr>
            <w:tcW w:w="579" w:type="dxa"/>
            <w:tcBorders>
              <w:top w:val="single" w:sz="4" w:space="0" w:color="auto"/>
              <w:left w:val="single" w:sz="4" w:space="0" w:color="auto"/>
              <w:bottom w:val="single" w:sz="4" w:space="0" w:color="auto"/>
              <w:right w:val="single" w:sz="4" w:space="0" w:color="auto"/>
            </w:tcBorders>
          </w:tcPr>
          <w:p w:rsidR="001E7105" w:rsidRPr="003E4DFF" w:rsidRDefault="001E7105" w:rsidP="00334A7E">
            <w:pPr>
              <w:tabs>
                <w:tab w:val="left" w:pos="709"/>
              </w:tabs>
              <w:jc w:val="center"/>
              <w:rPr>
                <w:snapToGrid w:val="0"/>
                <w:sz w:val="20"/>
              </w:rPr>
            </w:pPr>
            <w:r w:rsidRPr="003E4DFF">
              <w:rPr>
                <w:snapToGrid w:val="0"/>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45</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150</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19.</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Кисточка малярная 1/2" шириной 10 мм</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300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23</w:t>
            </w:r>
          </w:p>
        </w:tc>
      </w:tr>
      <w:tr w:rsidR="001E7105" w:rsidRPr="003E4DFF" w:rsidTr="00334A7E">
        <w:tc>
          <w:tcPr>
            <w:tcW w:w="594"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20.</w:t>
            </w:r>
          </w:p>
        </w:tc>
        <w:tc>
          <w:tcPr>
            <w:tcW w:w="5286"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rPr>
                <w:noProof/>
                <w:sz w:val="20"/>
              </w:rPr>
            </w:pPr>
            <w:r w:rsidRPr="003E4DFF">
              <w:rPr>
                <w:noProof/>
                <w:sz w:val="20"/>
              </w:rPr>
              <w:t>Кисточка малярная 3/4" шириной 15 мм</w:t>
            </w:r>
          </w:p>
        </w:tc>
        <w:tc>
          <w:tcPr>
            <w:tcW w:w="579"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300</w:t>
            </w:r>
          </w:p>
        </w:tc>
        <w:tc>
          <w:tcPr>
            <w:tcW w:w="1533" w:type="dxa"/>
            <w:tcBorders>
              <w:top w:val="single" w:sz="4" w:space="0" w:color="auto"/>
              <w:left w:val="single" w:sz="4" w:space="0" w:color="auto"/>
              <w:bottom w:val="single" w:sz="4" w:space="0" w:color="auto"/>
              <w:right w:val="single" w:sz="4" w:space="0" w:color="auto"/>
            </w:tcBorders>
            <w:vAlign w:val="center"/>
          </w:tcPr>
          <w:p w:rsidR="001E7105" w:rsidRPr="003E4DFF" w:rsidRDefault="001E7105" w:rsidP="00334A7E">
            <w:pPr>
              <w:suppressAutoHyphens/>
              <w:jc w:val="center"/>
              <w:rPr>
                <w:noProof/>
                <w:sz w:val="20"/>
              </w:rPr>
            </w:pPr>
            <w:r w:rsidRPr="003E4DFF">
              <w:rPr>
                <w:noProof/>
                <w:sz w:val="20"/>
              </w:rPr>
              <w:t>34</w:t>
            </w:r>
          </w:p>
        </w:tc>
      </w:tr>
    </w:tbl>
    <w:p w:rsidR="001E7105" w:rsidRDefault="001E7105" w:rsidP="001E7105">
      <w:pPr>
        <w:tabs>
          <w:tab w:val="left" w:pos="709"/>
        </w:tabs>
        <w:ind w:firstLine="709"/>
        <w:rPr>
          <w:snapToGrid w:val="0"/>
        </w:rPr>
      </w:pPr>
    </w:p>
    <w:p w:rsidR="001E7105" w:rsidRPr="00EC0EC7" w:rsidRDefault="001E7105" w:rsidP="001E7105">
      <w:pPr>
        <w:tabs>
          <w:tab w:val="left" w:pos="709"/>
        </w:tabs>
        <w:ind w:firstLine="709"/>
        <w:rPr>
          <w:snapToGrid w:val="0"/>
        </w:rPr>
      </w:pPr>
    </w:p>
    <w:p w:rsidR="001E7105" w:rsidRPr="00D2792C" w:rsidRDefault="001E7105" w:rsidP="001E7105">
      <w:pPr>
        <w:tabs>
          <w:tab w:val="left" w:pos="709"/>
        </w:tabs>
        <w:ind w:firstLine="709"/>
        <w:jc w:val="both"/>
        <w:rPr>
          <w:b/>
          <w:bCs/>
          <w:snapToGrid w:val="0"/>
          <w:spacing w:val="-9"/>
          <w:sz w:val="24"/>
          <w:szCs w:val="24"/>
        </w:rPr>
      </w:pPr>
      <w:r w:rsidRPr="00D2792C">
        <w:rPr>
          <w:b/>
          <w:bCs/>
          <w:snapToGrid w:val="0"/>
          <w:spacing w:val="-9"/>
          <w:sz w:val="24"/>
          <w:szCs w:val="24"/>
        </w:rPr>
        <w:t>Лот № 4</w:t>
      </w: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286"/>
        <w:gridCol w:w="579"/>
        <w:gridCol w:w="1381"/>
        <w:gridCol w:w="1540"/>
      </w:tblGrid>
      <w:tr w:rsidR="001E7105" w:rsidRPr="00D2792C" w:rsidTr="00334A7E">
        <w:tc>
          <w:tcPr>
            <w:tcW w:w="594" w:type="dxa"/>
            <w:vAlign w:val="center"/>
          </w:tcPr>
          <w:p w:rsidR="001E7105" w:rsidRPr="00D2792C" w:rsidRDefault="001E7105" w:rsidP="00334A7E">
            <w:pPr>
              <w:suppressAutoHyphens/>
              <w:jc w:val="center"/>
              <w:rPr>
                <w:noProof/>
                <w:sz w:val="20"/>
              </w:rPr>
            </w:pPr>
            <w:r w:rsidRPr="00D2792C">
              <w:rPr>
                <w:noProof/>
                <w:sz w:val="20"/>
              </w:rPr>
              <w:t>№ п/п</w:t>
            </w:r>
          </w:p>
        </w:tc>
        <w:tc>
          <w:tcPr>
            <w:tcW w:w="5286" w:type="dxa"/>
            <w:vAlign w:val="center"/>
          </w:tcPr>
          <w:p w:rsidR="001E7105" w:rsidRPr="00D2792C" w:rsidRDefault="001E7105" w:rsidP="00334A7E">
            <w:pPr>
              <w:suppressAutoHyphens/>
              <w:jc w:val="center"/>
              <w:rPr>
                <w:noProof/>
                <w:sz w:val="20"/>
              </w:rPr>
            </w:pPr>
            <w:r w:rsidRPr="00D2792C">
              <w:rPr>
                <w:noProof/>
                <w:sz w:val="20"/>
              </w:rPr>
              <w:t>Наименование Товара</w:t>
            </w:r>
          </w:p>
        </w:tc>
        <w:tc>
          <w:tcPr>
            <w:tcW w:w="579" w:type="dxa"/>
            <w:vAlign w:val="center"/>
          </w:tcPr>
          <w:p w:rsidR="001E7105" w:rsidRPr="00D2792C" w:rsidRDefault="001E7105" w:rsidP="00334A7E">
            <w:pPr>
              <w:suppressAutoHyphens/>
              <w:jc w:val="center"/>
              <w:rPr>
                <w:noProof/>
                <w:sz w:val="20"/>
              </w:rPr>
            </w:pPr>
            <w:r w:rsidRPr="00D2792C">
              <w:rPr>
                <w:noProof/>
                <w:sz w:val="20"/>
              </w:rPr>
              <w:t>Ед. изм.</w:t>
            </w:r>
          </w:p>
        </w:tc>
        <w:tc>
          <w:tcPr>
            <w:tcW w:w="1381" w:type="dxa"/>
            <w:vAlign w:val="center"/>
          </w:tcPr>
          <w:p w:rsidR="001E7105" w:rsidRPr="00D2792C" w:rsidRDefault="001E7105" w:rsidP="00334A7E">
            <w:pPr>
              <w:suppressAutoHyphens/>
              <w:jc w:val="center"/>
              <w:rPr>
                <w:noProof/>
                <w:sz w:val="20"/>
              </w:rPr>
            </w:pPr>
            <w:r w:rsidRPr="00D2792C">
              <w:rPr>
                <w:noProof/>
                <w:sz w:val="20"/>
              </w:rPr>
              <w:t>Кол-во Товара</w:t>
            </w:r>
          </w:p>
          <w:p w:rsidR="001E7105" w:rsidRPr="00D2792C" w:rsidRDefault="001E7105" w:rsidP="00334A7E">
            <w:pPr>
              <w:suppressAutoHyphens/>
              <w:jc w:val="center"/>
              <w:rPr>
                <w:noProof/>
                <w:sz w:val="20"/>
              </w:rPr>
            </w:pPr>
            <w:r w:rsidRPr="00D2792C">
              <w:rPr>
                <w:noProof/>
                <w:sz w:val="20"/>
              </w:rPr>
              <w:t>на 2014г.</w:t>
            </w:r>
          </w:p>
        </w:tc>
        <w:tc>
          <w:tcPr>
            <w:tcW w:w="1540" w:type="dxa"/>
          </w:tcPr>
          <w:p w:rsidR="001E7105" w:rsidRPr="00D2792C" w:rsidRDefault="001E7105" w:rsidP="00334A7E">
            <w:pPr>
              <w:suppressAutoHyphens/>
              <w:jc w:val="center"/>
              <w:rPr>
                <w:noProof/>
                <w:sz w:val="20"/>
              </w:rPr>
            </w:pPr>
            <w:r w:rsidRPr="00D2792C">
              <w:rPr>
                <w:noProof/>
                <w:sz w:val="20"/>
              </w:rPr>
              <w:t>Цена за ед. Товара, руб. (без НДС)</w:t>
            </w:r>
          </w:p>
        </w:tc>
      </w:tr>
      <w:tr w:rsidR="001E7105" w:rsidRPr="00D2792C" w:rsidTr="00334A7E">
        <w:trPr>
          <w:trHeight w:val="232"/>
        </w:trPr>
        <w:tc>
          <w:tcPr>
            <w:tcW w:w="594" w:type="dxa"/>
            <w:vAlign w:val="center"/>
          </w:tcPr>
          <w:p w:rsidR="001E7105" w:rsidRPr="00D2792C" w:rsidRDefault="001E7105" w:rsidP="00334A7E">
            <w:pPr>
              <w:suppressAutoHyphens/>
              <w:jc w:val="center"/>
              <w:rPr>
                <w:noProof/>
                <w:sz w:val="20"/>
              </w:rPr>
            </w:pPr>
            <w:r w:rsidRPr="00D2792C">
              <w:rPr>
                <w:noProof/>
                <w:sz w:val="20"/>
              </w:rPr>
              <w:t>1.</w:t>
            </w:r>
          </w:p>
        </w:tc>
        <w:tc>
          <w:tcPr>
            <w:tcW w:w="5286" w:type="dxa"/>
            <w:vAlign w:val="center"/>
          </w:tcPr>
          <w:p w:rsidR="001E7105" w:rsidRPr="00D2792C" w:rsidRDefault="001E7105" w:rsidP="00334A7E">
            <w:pPr>
              <w:suppressAutoHyphens/>
              <w:rPr>
                <w:noProof/>
                <w:sz w:val="20"/>
              </w:rPr>
            </w:pPr>
            <w:r w:rsidRPr="00D2792C">
              <w:rPr>
                <w:noProof/>
                <w:sz w:val="20"/>
              </w:rPr>
              <w:t>Фанера лиственничная шлифованная, толщина 27-28 мм, ширина 1220 мм, длина 2440 мм, марка ФСФ, сорт не ниже 2/3</w:t>
            </w:r>
          </w:p>
        </w:tc>
        <w:tc>
          <w:tcPr>
            <w:tcW w:w="579" w:type="dxa"/>
            <w:vAlign w:val="center"/>
          </w:tcPr>
          <w:p w:rsidR="001E7105" w:rsidRPr="00D2792C" w:rsidRDefault="001E7105" w:rsidP="00334A7E">
            <w:pPr>
              <w:suppressAutoHyphens/>
              <w:jc w:val="center"/>
              <w:rPr>
                <w:noProof/>
                <w:sz w:val="20"/>
              </w:rPr>
            </w:pPr>
            <w:r w:rsidRPr="00D2792C">
              <w:rPr>
                <w:noProof/>
                <w:sz w:val="20"/>
              </w:rPr>
              <w:t xml:space="preserve">м3 </w:t>
            </w:r>
          </w:p>
        </w:tc>
        <w:tc>
          <w:tcPr>
            <w:tcW w:w="1381" w:type="dxa"/>
            <w:vAlign w:val="center"/>
          </w:tcPr>
          <w:p w:rsidR="001E7105" w:rsidRPr="00D2792C" w:rsidRDefault="001E7105" w:rsidP="00334A7E">
            <w:pPr>
              <w:suppressAutoHyphens/>
              <w:jc w:val="center"/>
              <w:rPr>
                <w:noProof/>
                <w:sz w:val="20"/>
              </w:rPr>
            </w:pPr>
            <w:r w:rsidRPr="00D2792C">
              <w:rPr>
                <w:noProof/>
                <w:sz w:val="20"/>
              </w:rPr>
              <w:t>85</w:t>
            </w:r>
          </w:p>
        </w:tc>
        <w:tc>
          <w:tcPr>
            <w:tcW w:w="1540" w:type="dxa"/>
            <w:vAlign w:val="center"/>
          </w:tcPr>
          <w:p w:rsidR="001E7105" w:rsidRPr="00D2792C" w:rsidRDefault="001E7105" w:rsidP="00334A7E">
            <w:pPr>
              <w:suppressAutoHyphens/>
              <w:jc w:val="center"/>
              <w:rPr>
                <w:noProof/>
                <w:sz w:val="20"/>
              </w:rPr>
            </w:pPr>
            <w:r w:rsidRPr="00D2792C">
              <w:rPr>
                <w:noProof/>
                <w:sz w:val="20"/>
              </w:rPr>
              <w:t>26 950, 00</w:t>
            </w:r>
          </w:p>
        </w:tc>
      </w:tr>
    </w:tbl>
    <w:p w:rsidR="001E7105" w:rsidRDefault="001E7105" w:rsidP="001E7105">
      <w:pPr>
        <w:tabs>
          <w:tab w:val="left" w:pos="709"/>
        </w:tabs>
        <w:ind w:firstLine="709"/>
        <w:jc w:val="both"/>
        <w:rPr>
          <w:b/>
          <w:bCs/>
          <w:snapToGrid w:val="0"/>
          <w:spacing w:val="-9"/>
          <w:sz w:val="24"/>
          <w:szCs w:val="24"/>
        </w:rPr>
      </w:pPr>
    </w:p>
    <w:p w:rsidR="001E7105" w:rsidRPr="00D2792C" w:rsidRDefault="001E7105" w:rsidP="001E7105">
      <w:pPr>
        <w:tabs>
          <w:tab w:val="left" w:pos="709"/>
        </w:tabs>
        <w:ind w:firstLine="709"/>
        <w:jc w:val="both"/>
        <w:rPr>
          <w:b/>
          <w:bCs/>
          <w:snapToGrid w:val="0"/>
          <w:spacing w:val="-9"/>
          <w:sz w:val="24"/>
          <w:szCs w:val="24"/>
        </w:rPr>
      </w:pPr>
    </w:p>
    <w:p w:rsidR="001E7105" w:rsidRPr="00D2792C" w:rsidRDefault="001E7105" w:rsidP="001E7105">
      <w:pPr>
        <w:tabs>
          <w:tab w:val="left" w:pos="709"/>
        </w:tabs>
        <w:ind w:firstLine="709"/>
        <w:jc w:val="both"/>
        <w:rPr>
          <w:b/>
          <w:bCs/>
          <w:snapToGrid w:val="0"/>
          <w:spacing w:val="-9"/>
          <w:sz w:val="24"/>
          <w:szCs w:val="24"/>
        </w:rPr>
      </w:pPr>
      <w:r w:rsidRPr="00D2792C">
        <w:rPr>
          <w:b/>
          <w:bCs/>
          <w:snapToGrid w:val="0"/>
          <w:spacing w:val="-9"/>
          <w:sz w:val="24"/>
          <w:szCs w:val="24"/>
        </w:rPr>
        <w:t>Лот № 5</w:t>
      </w: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5288"/>
        <w:gridCol w:w="579"/>
        <w:gridCol w:w="1381"/>
        <w:gridCol w:w="1540"/>
      </w:tblGrid>
      <w:tr w:rsidR="001E7105" w:rsidRPr="00D2792C" w:rsidTr="00334A7E">
        <w:tc>
          <w:tcPr>
            <w:tcW w:w="592" w:type="dxa"/>
            <w:vAlign w:val="center"/>
          </w:tcPr>
          <w:p w:rsidR="001E7105" w:rsidRPr="00D2792C" w:rsidRDefault="001E7105" w:rsidP="00334A7E">
            <w:pPr>
              <w:suppressAutoHyphens/>
              <w:jc w:val="center"/>
              <w:rPr>
                <w:noProof/>
                <w:sz w:val="20"/>
              </w:rPr>
            </w:pPr>
            <w:r w:rsidRPr="00D2792C">
              <w:rPr>
                <w:noProof/>
                <w:sz w:val="20"/>
              </w:rPr>
              <w:t>№ п/п</w:t>
            </w:r>
          </w:p>
        </w:tc>
        <w:tc>
          <w:tcPr>
            <w:tcW w:w="5288" w:type="dxa"/>
            <w:vAlign w:val="center"/>
          </w:tcPr>
          <w:p w:rsidR="001E7105" w:rsidRPr="00D2792C" w:rsidRDefault="001E7105" w:rsidP="00334A7E">
            <w:pPr>
              <w:suppressAutoHyphens/>
              <w:jc w:val="center"/>
              <w:rPr>
                <w:noProof/>
                <w:sz w:val="20"/>
              </w:rPr>
            </w:pPr>
            <w:r w:rsidRPr="00D2792C">
              <w:rPr>
                <w:noProof/>
                <w:sz w:val="20"/>
              </w:rPr>
              <w:t>Наименование Товара</w:t>
            </w:r>
          </w:p>
        </w:tc>
        <w:tc>
          <w:tcPr>
            <w:tcW w:w="579" w:type="dxa"/>
            <w:vAlign w:val="center"/>
          </w:tcPr>
          <w:p w:rsidR="001E7105" w:rsidRPr="00D2792C" w:rsidRDefault="001E7105" w:rsidP="00334A7E">
            <w:pPr>
              <w:suppressAutoHyphens/>
              <w:jc w:val="center"/>
              <w:rPr>
                <w:noProof/>
                <w:sz w:val="20"/>
              </w:rPr>
            </w:pPr>
            <w:r w:rsidRPr="00D2792C">
              <w:rPr>
                <w:noProof/>
                <w:sz w:val="20"/>
              </w:rPr>
              <w:t>Ед. изм.</w:t>
            </w:r>
          </w:p>
        </w:tc>
        <w:tc>
          <w:tcPr>
            <w:tcW w:w="1381" w:type="dxa"/>
            <w:vAlign w:val="center"/>
          </w:tcPr>
          <w:p w:rsidR="001E7105" w:rsidRPr="00D2792C" w:rsidRDefault="001E7105" w:rsidP="00334A7E">
            <w:pPr>
              <w:suppressAutoHyphens/>
              <w:jc w:val="center"/>
              <w:rPr>
                <w:noProof/>
                <w:sz w:val="20"/>
              </w:rPr>
            </w:pPr>
            <w:r w:rsidRPr="00D2792C">
              <w:rPr>
                <w:noProof/>
                <w:sz w:val="20"/>
              </w:rPr>
              <w:t xml:space="preserve">Кол-во Товара </w:t>
            </w:r>
          </w:p>
          <w:p w:rsidR="001E7105" w:rsidRPr="00D2792C" w:rsidRDefault="001E7105" w:rsidP="00334A7E">
            <w:pPr>
              <w:suppressAutoHyphens/>
              <w:jc w:val="center"/>
              <w:rPr>
                <w:noProof/>
                <w:sz w:val="20"/>
              </w:rPr>
            </w:pPr>
            <w:r w:rsidRPr="00D2792C">
              <w:rPr>
                <w:noProof/>
                <w:sz w:val="20"/>
              </w:rPr>
              <w:t>на 2014г.</w:t>
            </w:r>
          </w:p>
        </w:tc>
        <w:tc>
          <w:tcPr>
            <w:tcW w:w="1540" w:type="dxa"/>
          </w:tcPr>
          <w:p w:rsidR="001E7105" w:rsidRPr="00D2792C" w:rsidRDefault="001E7105" w:rsidP="00334A7E">
            <w:pPr>
              <w:suppressAutoHyphens/>
              <w:jc w:val="center"/>
              <w:rPr>
                <w:noProof/>
                <w:sz w:val="20"/>
              </w:rPr>
            </w:pPr>
            <w:r w:rsidRPr="00D2792C">
              <w:rPr>
                <w:noProof/>
                <w:sz w:val="20"/>
              </w:rPr>
              <w:t>Цена за ед. Товара, руб. (без НДС)</w:t>
            </w:r>
          </w:p>
        </w:tc>
      </w:tr>
      <w:tr w:rsidR="001E7105" w:rsidRPr="00D2792C" w:rsidTr="00334A7E">
        <w:trPr>
          <w:trHeight w:val="232"/>
        </w:trPr>
        <w:tc>
          <w:tcPr>
            <w:tcW w:w="592" w:type="dxa"/>
            <w:vAlign w:val="center"/>
          </w:tcPr>
          <w:p w:rsidR="001E7105" w:rsidRPr="00D2792C" w:rsidRDefault="001E7105" w:rsidP="00334A7E">
            <w:pPr>
              <w:suppressAutoHyphens/>
              <w:jc w:val="center"/>
              <w:rPr>
                <w:noProof/>
                <w:sz w:val="20"/>
              </w:rPr>
            </w:pPr>
            <w:r w:rsidRPr="00D2792C">
              <w:rPr>
                <w:noProof/>
                <w:sz w:val="20"/>
              </w:rPr>
              <w:t>1.</w:t>
            </w:r>
          </w:p>
        </w:tc>
        <w:tc>
          <w:tcPr>
            <w:tcW w:w="5288" w:type="dxa"/>
            <w:vAlign w:val="center"/>
          </w:tcPr>
          <w:p w:rsidR="001E7105" w:rsidRPr="00D2792C" w:rsidRDefault="001E7105" w:rsidP="00334A7E">
            <w:pPr>
              <w:suppressAutoHyphens/>
              <w:rPr>
                <w:noProof/>
                <w:sz w:val="20"/>
              </w:rPr>
            </w:pPr>
            <w:r w:rsidRPr="00D2792C">
              <w:rPr>
                <w:noProof/>
                <w:sz w:val="20"/>
              </w:rPr>
              <w:t>Металлопрокат из стали марки Ст3 холодного катания или аналогов толщиной от 2-х до 6-ти мм, размеры 1250 мм*2500 мм</w:t>
            </w:r>
          </w:p>
        </w:tc>
        <w:tc>
          <w:tcPr>
            <w:tcW w:w="579" w:type="dxa"/>
            <w:vAlign w:val="center"/>
          </w:tcPr>
          <w:p w:rsidR="001E7105" w:rsidRPr="00D2792C" w:rsidRDefault="001E7105" w:rsidP="00334A7E">
            <w:pPr>
              <w:suppressAutoHyphens/>
              <w:jc w:val="center"/>
              <w:rPr>
                <w:noProof/>
                <w:sz w:val="20"/>
              </w:rPr>
            </w:pPr>
            <w:r w:rsidRPr="00D2792C">
              <w:rPr>
                <w:noProof/>
                <w:sz w:val="20"/>
              </w:rPr>
              <w:t xml:space="preserve">т </w:t>
            </w:r>
          </w:p>
        </w:tc>
        <w:tc>
          <w:tcPr>
            <w:tcW w:w="1381" w:type="dxa"/>
            <w:vAlign w:val="center"/>
          </w:tcPr>
          <w:p w:rsidR="001E7105" w:rsidRPr="00D2792C" w:rsidRDefault="001E7105" w:rsidP="00334A7E">
            <w:pPr>
              <w:suppressAutoHyphens/>
              <w:jc w:val="center"/>
              <w:rPr>
                <w:noProof/>
                <w:sz w:val="20"/>
              </w:rPr>
            </w:pPr>
            <w:r w:rsidRPr="00D2792C">
              <w:rPr>
                <w:noProof/>
                <w:sz w:val="20"/>
              </w:rPr>
              <w:t>53</w:t>
            </w:r>
          </w:p>
        </w:tc>
        <w:tc>
          <w:tcPr>
            <w:tcW w:w="1540" w:type="dxa"/>
            <w:vAlign w:val="center"/>
          </w:tcPr>
          <w:p w:rsidR="001E7105" w:rsidRPr="00D2792C" w:rsidRDefault="001E7105" w:rsidP="00334A7E">
            <w:pPr>
              <w:suppressAutoHyphens/>
              <w:jc w:val="center"/>
              <w:rPr>
                <w:noProof/>
                <w:sz w:val="20"/>
              </w:rPr>
            </w:pPr>
            <w:r w:rsidRPr="00D2792C">
              <w:rPr>
                <w:noProof/>
                <w:sz w:val="20"/>
              </w:rPr>
              <w:t>27 950,0</w:t>
            </w:r>
          </w:p>
        </w:tc>
      </w:tr>
    </w:tbl>
    <w:p w:rsidR="001E7105" w:rsidRPr="00D2792C" w:rsidRDefault="001E7105" w:rsidP="001E7105">
      <w:pPr>
        <w:tabs>
          <w:tab w:val="left" w:pos="709"/>
        </w:tabs>
        <w:ind w:firstLine="709"/>
        <w:jc w:val="both"/>
        <w:rPr>
          <w:b/>
          <w:bCs/>
          <w:snapToGrid w:val="0"/>
          <w:spacing w:val="-9"/>
          <w:sz w:val="24"/>
          <w:szCs w:val="24"/>
        </w:rPr>
      </w:pPr>
    </w:p>
    <w:p w:rsidR="001E7105" w:rsidRPr="00373BCA" w:rsidRDefault="001E7105" w:rsidP="001E7105">
      <w:pPr>
        <w:tabs>
          <w:tab w:val="left" w:pos="284"/>
          <w:tab w:val="left" w:pos="709"/>
          <w:tab w:val="center" w:pos="4680"/>
          <w:tab w:val="right" w:pos="9355"/>
          <w:tab w:val="left" w:pos="9639"/>
        </w:tabs>
        <w:jc w:val="center"/>
        <w:rPr>
          <w:szCs w:val="28"/>
        </w:rPr>
      </w:pPr>
    </w:p>
    <w:p w:rsidR="001E7105" w:rsidRPr="00855A85" w:rsidRDefault="001E7105" w:rsidP="00923D3D">
      <w:pPr>
        <w:rPr>
          <w:sz w:val="22"/>
          <w:szCs w:val="22"/>
        </w:rPr>
      </w:pPr>
    </w:p>
    <w:sectPr w:rsidR="001E7105" w:rsidRPr="00855A85" w:rsidSect="00923D3D">
      <w:pgSz w:w="11906" w:h="16838"/>
      <w:pgMar w:top="673" w:right="851" w:bottom="992" w:left="1418" w:header="426"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0A" w:rsidRDefault="000A410A" w:rsidP="00B470FA">
      <w:r>
        <w:separator/>
      </w:r>
    </w:p>
  </w:endnote>
  <w:endnote w:type="continuationSeparator" w:id="1">
    <w:p w:rsidR="000A410A" w:rsidRDefault="000A410A"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0A" w:rsidRDefault="000A410A" w:rsidP="00B470FA">
      <w:r>
        <w:separator/>
      </w:r>
    </w:p>
  </w:footnote>
  <w:footnote w:type="continuationSeparator" w:id="1">
    <w:p w:rsidR="000A410A" w:rsidRDefault="000A410A"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677"/>
      <w:docPartObj>
        <w:docPartGallery w:val="Page Numbers (Top of Page)"/>
        <w:docPartUnique/>
      </w:docPartObj>
    </w:sdtPr>
    <w:sdtEndPr>
      <w:rPr>
        <w:sz w:val="24"/>
        <w:szCs w:val="24"/>
      </w:rPr>
    </w:sdtEndPr>
    <w:sdtContent>
      <w:p w:rsidR="000A410A" w:rsidRPr="00636E16" w:rsidRDefault="000A410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A210C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AF3C45EC"/>
    <w:lvl w:ilvl="0">
      <w:start w:val="4"/>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3313"/>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0A"/>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3C4D"/>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10C3"/>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FF3D-A1B4-43F4-A68D-E502E36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2014-06-26T06:33:00Z</dcterms:created>
  <dcterms:modified xsi:type="dcterms:W3CDTF">2014-06-26T06:33:00Z</dcterms:modified>
</cp:coreProperties>
</file>