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174F8D"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F131D4">
        <w:rPr>
          <w:b/>
          <w:bCs/>
          <w:szCs w:val="28"/>
        </w:rPr>
        <w:t>8</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F131D4">
        <w:rPr>
          <w:b/>
          <w:bCs/>
          <w:szCs w:val="28"/>
        </w:rPr>
        <w:t>7</w:t>
      </w:r>
      <w:r w:rsidRPr="004679A3">
        <w:rPr>
          <w:b/>
          <w:bCs/>
          <w:szCs w:val="28"/>
        </w:rPr>
        <w:t xml:space="preserve">» </w:t>
      </w:r>
      <w:r w:rsidR="00856B5B">
        <w:rPr>
          <w:b/>
          <w:bCs/>
          <w:szCs w:val="28"/>
        </w:rPr>
        <w:t>марта</w:t>
      </w:r>
      <w:r w:rsidR="00856B5B"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F131D4" w:rsidRPr="00161575" w:rsidTr="0057231E">
        <w:trPr>
          <w:trHeight w:val="454"/>
        </w:trPr>
        <w:tc>
          <w:tcPr>
            <w:tcW w:w="2517" w:type="dxa"/>
          </w:tcPr>
          <w:p w:rsidR="00F131D4" w:rsidRDefault="00F131D4" w:rsidP="00C35F93">
            <w:pPr>
              <w:rPr>
                <w:szCs w:val="28"/>
              </w:rPr>
            </w:pPr>
          </w:p>
        </w:tc>
        <w:tc>
          <w:tcPr>
            <w:tcW w:w="4962" w:type="dxa"/>
          </w:tcPr>
          <w:p w:rsidR="00F131D4" w:rsidRPr="00161575" w:rsidRDefault="00F131D4" w:rsidP="00F131D4">
            <w:pPr>
              <w:rPr>
                <w:szCs w:val="28"/>
              </w:rPr>
            </w:pPr>
          </w:p>
        </w:tc>
        <w:tc>
          <w:tcPr>
            <w:tcW w:w="2399" w:type="dxa"/>
          </w:tcPr>
          <w:p w:rsidR="00F131D4" w:rsidRPr="00161575" w:rsidRDefault="00F131D4" w:rsidP="0057231E">
            <w:pPr>
              <w:ind w:left="176" w:hanging="142"/>
              <w:rPr>
                <w:szCs w:val="28"/>
              </w:rPr>
            </w:pPr>
            <w:r>
              <w:rPr>
                <w:szCs w:val="28"/>
              </w:rPr>
              <w:t>- заместитель председателя</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AC18C8" w:rsidRPr="00161575" w:rsidTr="00E81192">
        <w:trPr>
          <w:trHeight w:val="271"/>
        </w:trPr>
        <w:tc>
          <w:tcPr>
            <w:tcW w:w="2517" w:type="dxa"/>
          </w:tcPr>
          <w:p w:rsidR="00AC18C8" w:rsidRDefault="00AC18C8" w:rsidP="00553631">
            <w:pPr>
              <w:rPr>
                <w:szCs w:val="28"/>
              </w:rPr>
            </w:pPr>
          </w:p>
        </w:tc>
        <w:tc>
          <w:tcPr>
            <w:tcW w:w="4962" w:type="dxa"/>
          </w:tcPr>
          <w:p w:rsidR="00AC18C8" w:rsidRPr="00161575" w:rsidRDefault="00AC18C8" w:rsidP="005C2E41">
            <w:pPr>
              <w:rPr>
                <w:szCs w:val="28"/>
              </w:rPr>
            </w:pPr>
          </w:p>
        </w:tc>
        <w:tc>
          <w:tcPr>
            <w:tcW w:w="2399" w:type="dxa"/>
          </w:tcPr>
          <w:p w:rsidR="00AC18C8" w:rsidRPr="00161575" w:rsidRDefault="00AC18C8" w:rsidP="0057231E">
            <w:pPr>
              <w:ind w:left="176" w:hanging="142"/>
              <w:rPr>
                <w:szCs w:val="28"/>
              </w:rPr>
            </w:pPr>
            <w:r>
              <w:rPr>
                <w:szCs w:val="28"/>
              </w:rPr>
              <w:t xml:space="preserve">- </w:t>
            </w:r>
            <w:r w:rsidRPr="00161575">
              <w:rPr>
                <w:szCs w:val="28"/>
              </w:rPr>
              <w:t>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131D4" w:rsidRDefault="00F131D4" w:rsidP="00F131D4">
      <w:pPr>
        <w:numPr>
          <w:ilvl w:val="0"/>
          <w:numId w:val="17"/>
        </w:numPr>
        <w:ind w:left="720"/>
        <w:jc w:val="both"/>
      </w:pPr>
      <w:r>
        <w:t>Подведение итогов о</w:t>
      </w:r>
      <w:r w:rsidRPr="00C64E36">
        <w:t>ткрыт</w:t>
      </w:r>
      <w:r>
        <w:t>ого</w:t>
      </w:r>
      <w:r w:rsidRPr="00C64E36">
        <w:t xml:space="preserve"> конкурс</w:t>
      </w:r>
      <w:r>
        <w:t xml:space="preserve">а </w:t>
      </w:r>
      <w:proofErr w:type="gramStart"/>
      <w:r w:rsidRPr="004642AB">
        <w:t xml:space="preserve">на право заключения договора </w:t>
      </w:r>
      <w:r w:rsidRPr="00C64E36">
        <w:t xml:space="preserve">на </w:t>
      </w:r>
      <w:r w:rsidRPr="004642AB">
        <w:t>о</w:t>
      </w:r>
      <w:r>
        <w:t xml:space="preserve">казание услуг </w:t>
      </w:r>
      <w:r w:rsidRPr="004642AB">
        <w:t>по проведению оценки комплекса существующих в Обществе мер по противодействию</w:t>
      </w:r>
      <w:proofErr w:type="gramEnd"/>
      <w:r w:rsidRPr="004642AB">
        <w:t xml:space="preserve"> корпоративному мошенничеству и коррупции на соответствие законодательству Российской Федерации и Великобритании, включая закон Великобритании «О борьбе со взяточничеством» (UK </w:t>
      </w:r>
      <w:proofErr w:type="spellStart"/>
      <w:r w:rsidRPr="004642AB">
        <w:t>Bribery</w:t>
      </w:r>
      <w:proofErr w:type="spellEnd"/>
      <w:r w:rsidRPr="004642AB">
        <w:t xml:space="preserve"> </w:t>
      </w:r>
      <w:proofErr w:type="spellStart"/>
      <w:r w:rsidRPr="004642AB">
        <w:t>Act</w:t>
      </w:r>
      <w:proofErr w:type="spellEnd"/>
      <w:r w:rsidRPr="004642AB">
        <w:t>), и разработке плана мероприятий по её улучшению</w:t>
      </w:r>
      <w:r>
        <w:t>.</w:t>
      </w:r>
    </w:p>
    <w:p w:rsidR="00F131D4" w:rsidRDefault="00F131D4" w:rsidP="00F131D4">
      <w:pPr>
        <w:ind w:left="720"/>
        <w:jc w:val="both"/>
      </w:pPr>
      <w:r>
        <w:t xml:space="preserve">Докладчик: </w:t>
      </w:r>
      <w:proofErr w:type="spellStart"/>
      <w:r>
        <w:t>И.о</w:t>
      </w:r>
      <w:proofErr w:type="gramStart"/>
      <w:r>
        <w:t>.Ц</w:t>
      </w:r>
      <w:proofErr w:type="gramEnd"/>
      <w:r>
        <w:t>КПЗ</w:t>
      </w:r>
      <w:proofErr w:type="spellEnd"/>
      <w:r>
        <w:t xml:space="preserve"> </w:t>
      </w:r>
      <w:proofErr w:type="spellStart"/>
      <w:r>
        <w:t>Гельфер</w:t>
      </w:r>
      <w:proofErr w:type="spellEnd"/>
      <w:r>
        <w:t xml:space="preserve"> Ю.Б.</w:t>
      </w:r>
    </w:p>
    <w:p w:rsidR="00F131D4" w:rsidRDefault="00F131D4" w:rsidP="00F131D4">
      <w:pPr>
        <w:ind w:left="720"/>
        <w:jc w:val="both"/>
      </w:pPr>
      <w:r>
        <w:t>Заявка в АСБК:</w:t>
      </w:r>
      <w:r w:rsidRPr="004642AB">
        <w:t xml:space="preserve"> </w:t>
      </w:r>
      <w:r>
        <w:t>Т10042854</w:t>
      </w:r>
    </w:p>
    <w:p w:rsidR="00F131D4" w:rsidRDefault="00F131D4" w:rsidP="00F131D4">
      <w:pPr>
        <w:ind w:left="720"/>
        <w:jc w:val="both"/>
      </w:pPr>
      <w:r>
        <w:t xml:space="preserve">Конкурс: </w:t>
      </w:r>
      <w:r w:rsidRPr="00D75970">
        <w:t>ОК/002/ЦКПКУ/000</w:t>
      </w:r>
      <w:r>
        <w:t>5.</w:t>
      </w:r>
    </w:p>
    <w:p w:rsidR="00F131D4" w:rsidRDefault="00F131D4" w:rsidP="00F131D4">
      <w:pPr>
        <w:ind w:left="720"/>
        <w:jc w:val="both"/>
      </w:pPr>
    </w:p>
    <w:p w:rsidR="00F131D4" w:rsidRPr="004A3A79" w:rsidRDefault="004A3A79" w:rsidP="00F131D4">
      <w:pPr>
        <w:ind w:left="709"/>
        <w:jc w:val="both"/>
        <w:rPr>
          <w:sz w:val="20"/>
          <w:lang w:val="en-US"/>
        </w:rPr>
      </w:pPr>
      <w:r>
        <w:rPr>
          <w:lang w:val="en-US"/>
        </w:rPr>
        <w:t>….</w:t>
      </w:r>
    </w:p>
    <w:p w:rsidR="001E23BD" w:rsidRDefault="001E23BD" w:rsidP="001E23BD">
      <w:pPr>
        <w:ind w:left="720"/>
        <w:jc w:val="both"/>
      </w:pPr>
    </w:p>
    <w:p w:rsidR="00E13EB7" w:rsidRPr="004679A3" w:rsidRDefault="00CA777D" w:rsidP="003D3725">
      <w:pPr>
        <w:ind w:firstLine="708"/>
        <w:jc w:val="both"/>
        <w:rPr>
          <w:b/>
          <w:szCs w:val="28"/>
        </w:rPr>
      </w:pPr>
      <w:r>
        <w:rPr>
          <w:b/>
          <w:szCs w:val="28"/>
        </w:rPr>
        <w:t>По</w:t>
      </w:r>
      <w:r w:rsidR="00E13EB7" w:rsidRPr="004679A3">
        <w:rPr>
          <w:b/>
          <w:szCs w:val="28"/>
        </w:rPr>
        <w:t xml:space="preserve"> пункту </w:t>
      </w:r>
      <w:r w:rsidR="00E13EB7" w:rsidRPr="004679A3">
        <w:rPr>
          <w:b/>
          <w:szCs w:val="28"/>
          <w:lang w:val="en-US"/>
        </w:rPr>
        <w:t>I</w:t>
      </w:r>
      <w:r w:rsidR="00E13EB7" w:rsidRPr="004679A3">
        <w:rPr>
          <w:b/>
          <w:szCs w:val="28"/>
        </w:rPr>
        <w:t xml:space="preserve"> повестки дня заседания: </w:t>
      </w:r>
    </w:p>
    <w:p w:rsidR="00856B5B" w:rsidRDefault="0010199D" w:rsidP="00B75705">
      <w:pPr>
        <w:pStyle w:val="ad"/>
        <w:numPr>
          <w:ilvl w:val="0"/>
          <w:numId w:val="8"/>
        </w:numPr>
        <w:ind w:left="0" w:firstLine="709"/>
        <w:jc w:val="both"/>
      </w:pPr>
      <w:bookmarkStart w:id="0" w:name="OLE_LINK1"/>
      <w:bookmarkStart w:id="1" w:name="OLE_LINK2"/>
      <w:r>
        <w:t>О</w:t>
      </w:r>
      <w:r w:rsidRPr="00C64E36">
        <w:t>ткрыт</w:t>
      </w:r>
      <w:r>
        <w:t>ый</w:t>
      </w:r>
      <w:r w:rsidRPr="00C64E36">
        <w:t xml:space="preserve"> конкурс</w:t>
      </w:r>
      <w:r>
        <w:t xml:space="preserve"> №</w:t>
      </w:r>
      <w:r w:rsidRPr="0010199D">
        <w:t xml:space="preserve"> </w:t>
      </w:r>
      <w:r w:rsidRPr="00D75970">
        <w:t>ОК/002/ЦКПКУ/000</w:t>
      </w:r>
      <w:r>
        <w:t xml:space="preserve">5 </w:t>
      </w:r>
      <w:r w:rsidRPr="004642AB">
        <w:t xml:space="preserve">на право заключения договора </w:t>
      </w:r>
      <w:r w:rsidRPr="00C64E36">
        <w:t xml:space="preserve">на </w:t>
      </w:r>
      <w:r w:rsidRPr="004642AB">
        <w:t>о</w:t>
      </w:r>
      <w:r>
        <w:t xml:space="preserve">казание услуг </w:t>
      </w:r>
      <w:r w:rsidRPr="004642AB">
        <w:t xml:space="preserve">по проведению оценки комплекса существующих в Обществе мер по противодействию корпоративному мошенничеству и коррупции на соответствие законодательству Российской Федерации и Великобритании, включая закон Великобритании «О борьбе со взяточничеством» (UK </w:t>
      </w:r>
      <w:proofErr w:type="spellStart"/>
      <w:r w:rsidRPr="004642AB">
        <w:t>Bribery</w:t>
      </w:r>
      <w:proofErr w:type="spellEnd"/>
      <w:r w:rsidRPr="004642AB">
        <w:t xml:space="preserve"> </w:t>
      </w:r>
      <w:proofErr w:type="spellStart"/>
      <w:r w:rsidRPr="004642AB">
        <w:t>Act</w:t>
      </w:r>
      <w:proofErr w:type="spellEnd"/>
      <w:r w:rsidRPr="004642AB">
        <w:t xml:space="preserve">), и разработке плана мероприятий по её </w:t>
      </w:r>
      <w:proofErr w:type="spellStart"/>
      <w:r w:rsidRPr="004642AB">
        <w:t>улучшению</w:t>
      </w:r>
      <w:proofErr w:type="gramStart"/>
      <w:r>
        <w:t>.</w:t>
      </w:r>
      <w:r w:rsidRPr="0010199D">
        <w:rPr>
          <w:szCs w:val="28"/>
        </w:rPr>
        <w:t>п</w:t>
      </w:r>
      <w:proofErr w:type="gramEnd"/>
      <w:r w:rsidRPr="0010199D">
        <w:rPr>
          <w:szCs w:val="28"/>
        </w:rPr>
        <w:t>ризнан</w:t>
      </w:r>
      <w:proofErr w:type="spellEnd"/>
      <w:r w:rsidRPr="0010199D">
        <w:rPr>
          <w:szCs w:val="28"/>
        </w:rPr>
        <w:t xml:space="preserve"> </w:t>
      </w:r>
      <w:r w:rsidRPr="00E44DB3">
        <w:rPr>
          <w:szCs w:val="28"/>
        </w:rPr>
        <w:t xml:space="preserve">несостоявшимся на основании подпункта 3  пункта 2.9.11. </w:t>
      </w:r>
      <w:r w:rsidRPr="00E44DB3">
        <w:rPr>
          <w:szCs w:val="28"/>
        </w:rPr>
        <w:lastRenderedPageBreak/>
        <w:t>документации о закупке и подпункта 3 пункта 140 Положения о закупках (по итогам рассмотрения заявок к участию в конкурсе  допущен один участник)</w:t>
      </w:r>
      <w:r w:rsidR="00856B5B" w:rsidRPr="0010199D">
        <w:rPr>
          <w:szCs w:val="28"/>
        </w:rPr>
        <w:t>.</w:t>
      </w:r>
    </w:p>
    <w:p w:rsidR="004D3FBA" w:rsidRDefault="00AC18C8" w:rsidP="00B75705">
      <w:pPr>
        <w:pStyle w:val="ad"/>
        <w:numPr>
          <w:ilvl w:val="0"/>
          <w:numId w:val="8"/>
        </w:numPr>
        <w:ind w:left="0" w:firstLine="709"/>
        <w:jc w:val="both"/>
      </w:pPr>
      <w:r w:rsidRPr="00AC18C8">
        <w:rPr>
          <w:szCs w:val="28"/>
        </w:rPr>
        <w:t xml:space="preserve">Согласиться с выводами и предложениями Постоянной рабочей группы Конкурсной комиссии </w:t>
      </w:r>
      <w:r w:rsidR="0010199D">
        <w:t>аппарата управления</w:t>
      </w:r>
      <w:r w:rsidRPr="00AC18C8">
        <w:rPr>
          <w:szCs w:val="28"/>
        </w:rPr>
        <w:t xml:space="preserve"> (Протокол № </w:t>
      </w:r>
      <w:r w:rsidR="009F1700">
        <w:rPr>
          <w:szCs w:val="28"/>
        </w:rPr>
        <w:t>1</w:t>
      </w:r>
      <w:r w:rsidR="00856B5B">
        <w:rPr>
          <w:szCs w:val="28"/>
        </w:rPr>
        <w:t>5</w:t>
      </w:r>
      <w:r w:rsidRPr="00AC18C8">
        <w:rPr>
          <w:szCs w:val="28"/>
        </w:rPr>
        <w:t xml:space="preserve">/ПРГ заседания, </w:t>
      </w:r>
      <w:r w:rsidR="009F1700" w:rsidRPr="00AC18C8">
        <w:rPr>
          <w:szCs w:val="28"/>
        </w:rPr>
        <w:t>состоявшегося</w:t>
      </w:r>
      <w:r w:rsidR="009F1700">
        <w:rPr>
          <w:szCs w:val="28"/>
        </w:rPr>
        <w:t xml:space="preserve"> 4</w:t>
      </w:r>
      <w:r w:rsidR="009F1700" w:rsidRPr="00497C1B">
        <w:rPr>
          <w:szCs w:val="28"/>
        </w:rPr>
        <w:t xml:space="preserve"> </w:t>
      </w:r>
      <w:r w:rsidR="009F1700">
        <w:rPr>
          <w:szCs w:val="28"/>
        </w:rPr>
        <w:t>марта</w:t>
      </w:r>
      <w:r w:rsidR="009F1700" w:rsidRPr="00497C1B">
        <w:rPr>
          <w:szCs w:val="28"/>
        </w:rPr>
        <w:t xml:space="preserve"> </w:t>
      </w:r>
      <w:r w:rsidRPr="00497C1B">
        <w:rPr>
          <w:szCs w:val="28"/>
        </w:rPr>
        <w:t xml:space="preserve">2014 г.) в части принятия решения допустить к участию в </w:t>
      </w:r>
      <w:r w:rsidR="00C74C75">
        <w:rPr>
          <w:szCs w:val="28"/>
        </w:rPr>
        <w:t>открытом конкурсе</w:t>
      </w:r>
      <w:r w:rsidRPr="00497C1B">
        <w:rPr>
          <w:szCs w:val="28"/>
        </w:rPr>
        <w:t xml:space="preserve"> </w:t>
      </w:r>
      <w:r w:rsidR="009F1700" w:rsidRPr="00E44DB3">
        <w:rPr>
          <w:szCs w:val="28"/>
        </w:rPr>
        <w:t>частн</w:t>
      </w:r>
      <w:r w:rsidR="009F1700">
        <w:rPr>
          <w:szCs w:val="28"/>
        </w:rPr>
        <w:t>ую</w:t>
      </w:r>
      <w:r w:rsidR="009F1700" w:rsidRPr="00E44DB3">
        <w:rPr>
          <w:szCs w:val="28"/>
        </w:rPr>
        <w:t xml:space="preserve"> компани</w:t>
      </w:r>
      <w:r w:rsidR="009F1700">
        <w:rPr>
          <w:szCs w:val="28"/>
        </w:rPr>
        <w:t>ю</w:t>
      </w:r>
      <w:r w:rsidR="009F1700" w:rsidRPr="00E44DB3">
        <w:rPr>
          <w:szCs w:val="28"/>
        </w:rPr>
        <w:t xml:space="preserve"> с ограниченной ответственностью «Эрнст энд Янг (СНГ) Б.В.» (филиал компании в г. Москве)</w:t>
      </w:r>
      <w:r w:rsidR="00856B5B" w:rsidRPr="009F1700">
        <w:rPr>
          <w:szCs w:val="28"/>
        </w:rPr>
        <w:t>.</w:t>
      </w:r>
    </w:p>
    <w:p w:rsidR="009F1700" w:rsidRPr="00827400" w:rsidRDefault="009F1700" w:rsidP="00E44DB3">
      <w:pPr>
        <w:pStyle w:val="ad"/>
        <w:numPr>
          <w:ilvl w:val="0"/>
          <w:numId w:val="8"/>
        </w:numPr>
        <w:ind w:left="0" w:firstLine="709"/>
        <w:jc w:val="both"/>
      </w:pPr>
      <w:r>
        <w:rPr>
          <w:szCs w:val="28"/>
        </w:rPr>
        <w:t>С</w:t>
      </w:r>
      <w:r w:rsidRPr="0096380E">
        <w:rPr>
          <w:szCs w:val="28"/>
        </w:rPr>
        <w:t xml:space="preserve">огласиться с выводами и предложениями Постоянной рабочей группы Конкурсной комиссии </w:t>
      </w:r>
      <w:r w:rsidRPr="00585C66">
        <w:rPr>
          <w:szCs w:val="28"/>
        </w:rPr>
        <w:t>аппарата управления</w:t>
      </w:r>
      <w:r w:rsidRPr="0096380E">
        <w:rPr>
          <w:szCs w:val="28"/>
        </w:rPr>
        <w:t xml:space="preserve"> (Протокол № </w:t>
      </w:r>
      <w:r>
        <w:rPr>
          <w:szCs w:val="28"/>
        </w:rPr>
        <w:t>15</w:t>
      </w:r>
      <w:r w:rsidRPr="0096380E">
        <w:rPr>
          <w:szCs w:val="28"/>
        </w:rPr>
        <w:t xml:space="preserve">/ПРГ заседания, состоявшегося </w:t>
      </w:r>
      <w:r>
        <w:rPr>
          <w:szCs w:val="28"/>
        </w:rPr>
        <w:t>4</w:t>
      </w:r>
      <w:r w:rsidRPr="00AD747A">
        <w:rPr>
          <w:szCs w:val="28"/>
        </w:rPr>
        <w:t xml:space="preserve"> </w:t>
      </w:r>
      <w:r>
        <w:rPr>
          <w:szCs w:val="28"/>
        </w:rPr>
        <w:t>марта</w:t>
      </w:r>
      <w:r w:rsidRPr="00AD747A">
        <w:rPr>
          <w:szCs w:val="28"/>
        </w:rPr>
        <w:t xml:space="preserve"> 2014 г.), и в соответствии с пунктом 141 и подпунктом 4 пункта 318 Положения о закупках принять </w:t>
      </w:r>
      <w:proofErr w:type="gramStart"/>
      <w:r w:rsidRPr="00AD747A">
        <w:rPr>
          <w:szCs w:val="28"/>
        </w:rPr>
        <w:t>решение</w:t>
      </w:r>
      <w:proofErr w:type="gramEnd"/>
      <w:r w:rsidRPr="00AD747A">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Pr>
          <w:szCs w:val="28"/>
        </w:rPr>
        <w:t xml:space="preserve"> </w:t>
      </w:r>
      <w:r w:rsidRPr="00827400">
        <w:rPr>
          <w:szCs w:val="28"/>
        </w:rPr>
        <w:t>частн</w:t>
      </w:r>
      <w:r>
        <w:rPr>
          <w:szCs w:val="28"/>
        </w:rPr>
        <w:t>ой</w:t>
      </w:r>
      <w:r w:rsidRPr="00827400">
        <w:rPr>
          <w:szCs w:val="28"/>
        </w:rPr>
        <w:t xml:space="preserve"> компани</w:t>
      </w:r>
      <w:r>
        <w:rPr>
          <w:szCs w:val="28"/>
        </w:rPr>
        <w:t>и</w:t>
      </w:r>
      <w:r w:rsidRPr="00827400">
        <w:rPr>
          <w:szCs w:val="28"/>
        </w:rPr>
        <w:t xml:space="preserve"> с ограниченной ответственностью «Эрнст энд Янг (СНГ) Б.В.» (филиал компании в </w:t>
      </w:r>
      <w:proofErr w:type="gramStart"/>
      <w:r w:rsidRPr="00827400">
        <w:rPr>
          <w:szCs w:val="28"/>
        </w:rPr>
        <w:t>г</w:t>
      </w:r>
      <w:proofErr w:type="gramEnd"/>
      <w:r w:rsidRPr="00827400">
        <w:rPr>
          <w:szCs w:val="28"/>
        </w:rPr>
        <w:t>. Москве)</w:t>
      </w:r>
      <w:r>
        <w:rPr>
          <w:szCs w:val="28"/>
        </w:rPr>
        <w:t xml:space="preserve"> </w:t>
      </w:r>
      <w:r w:rsidRPr="0096380E">
        <w:rPr>
          <w:szCs w:val="28"/>
        </w:rPr>
        <w:t>на следующих условиях:</w:t>
      </w:r>
    </w:p>
    <w:p w:rsidR="005E4025" w:rsidRPr="005E4025" w:rsidRDefault="005E4025" w:rsidP="005E4025">
      <w:pPr>
        <w:ind w:firstLine="708"/>
        <w:jc w:val="both"/>
        <w:rPr>
          <w:szCs w:val="28"/>
        </w:rPr>
      </w:pPr>
      <w:r w:rsidRPr="005E4025">
        <w:rPr>
          <w:b/>
          <w:szCs w:val="28"/>
        </w:rPr>
        <w:t>Предмет договора:</w:t>
      </w:r>
      <w:r w:rsidRPr="005E4025">
        <w:rPr>
          <w:szCs w:val="28"/>
        </w:rPr>
        <w:t xml:space="preserve"> оказание услуг по проведению оценки комплекса существующих в Обществе мер по противодействию корпоративному мошенничеству и коррупции на соответствие законодательству Российской Федерации и Великобритании, включая закон Великобритании «О борьбе </w:t>
      </w:r>
      <w:proofErr w:type="gramStart"/>
      <w:r w:rsidRPr="005E4025">
        <w:rPr>
          <w:szCs w:val="28"/>
        </w:rPr>
        <w:t>со</w:t>
      </w:r>
      <w:proofErr w:type="gramEnd"/>
      <w:r w:rsidRPr="005E4025">
        <w:rPr>
          <w:szCs w:val="28"/>
        </w:rPr>
        <w:t xml:space="preserve"> взяточничеством» (UK </w:t>
      </w:r>
      <w:proofErr w:type="spellStart"/>
      <w:r w:rsidRPr="005E4025">
        <w:rPr>
          <w:szCs w:val="28"/>
        </w:rPr>
        <w:t>Bribery</w:t>
      </w:r>
      <w:proofErr w:type="spellEnd"/>
      <w:r w:rsidRPr="005E4025">
        <w:rPr>
          <w:szCs w:val="28"/>
        </w:rPr>
        <w:t xml:space="preserve"> </w:t>
      </w:r>
      <w:proofErr w:type="spellStart"/>
      <w:r w:rsidRPr="005E4025">
        <w:rPr>
          <w:szCs w:val="28"/>
        </w:rPr>
        <w:t>Act</w:t>
      </w:r>
      <w:proofErr w:type="spellEnd"/>
      <w:r w:rsidRPr="005E4025">
        <w:rPr>
          <w:szCs w:val="28"/>
        </w:rPr>
        <w:t>), и разработке плана мероприятий по её улучшению.</w:t>
      </w:r>
    </w:p>
    <w:p w:rsidR="005E4025" w:rsidRPr="005E4025" w:rsidRDefault="005E4025" w:rsidP="005E4025">
      <w:pPr>
        <w:ind w:firstLine="708"/>
        <w:jc w:val="both"/>
        <w:rPr>
          <w:szCs w:val="28"/>
        </w:rPr>
      </w:pPr>
      <w:r w:rsidRPr="005E4025">
        <w:rPr>
          <w:b/>
          <w:szCs w:val="28"/>
        </w:rPr>
        <w:t xml:space="preserve">Состав услуг: </w:t>
      </w:r>
      <w:r w:rsidRPr="005E4025">
        <w:rPr>
          <w:szCs w:val="28"/>
        </w:rPr>
        <w:t>в целях оказания услуг Исполнитель проводит следующие мероприятия:</w:t>
      </w:r>
    </w:p>
    <w:p w:rsidR="005E4025" w:rsidRPr="005E4025" w:rsidRDefault="005E4025" w:rsidP="005E4025">
      <w:pPr>
        <w:pStyle w:val="ad"/>
        <w:numPr>
          <w:ilvl w:val="1"/>
          <w:numId w:val="18"/>
        </w:numPr>
        <w:tabs>
          <w:tab w:val="clear" w:pos="1222"/>
          <w:tab w:val="num" w:pos="0"/>
        </w:tabs>
        <w:ind w:left="0" w:firstLine="709"/>
        <w:contextualSpacing/>
        <w:jc w:val="both"/>
        <w:rPr>
          <w:szCs w:val="28"/>
        </w:rPr>
      </w:pPr>
      <w:r w:rsidRPr="005E4025">
        <w:rPr>
          <w:szCs w:val="28"/>
        </w:rPr>
        <w:t>Проведение установочной встречи, определение контактных лиц и протокола взаимодействия.</w:t>
      </w:r>
    </w:p>
    <w:p w:rsidR="005E4025" w:rsidRPr="005E4025" w:rsidRDefault="005E4025" w:rsidP="005E4025">
      <w:pPr>
        <w:pStyle w:val="ad"/>
        <w:numPr>
          <w:ilvl w:val="1"/>
          <w:numId w:val="18"/>
        </w:numPr>
        <w:tabs>
          <w:tab w:val="clear" w:pos="1222"/>
          <w:tab w:val="num" w:pos="0"/>
        </w:tabs>
        <w:ind w:left="0" w:firstLine="709"/>
        <w:contextualSpacing/>
        <w:jc w:val="both"/>
        <w:rPr>
          <w:szCs w:val="28"/>
        </w:rPr>
      </w:pPr>
      <w:r w:rsidRPr="005E4025">
        <w:rPr>
          <w:szCs w:val="28"/>
        </w:rPr>
        <w:t>Первичный запрос и анализ информации по существующим в                                        ОАО «ТрансКонтейнер» мерам противодействия коррупции и мошенничества.</w:t>
      </w:r>
    </w:p>
    <w:p w:rsidR="005E4025" w:rsidRPr="005E4025" w:rsidRDefault="005E4025" w:rsidP="005E4025">
      <w:pPr>
        <w:pStyle w:val="ad"/>
        <w:numPr>
          <w:ilvl w:val="1"/>
          <w:numId w:val="18"/>
        </w:numPr>
        <w:tabs>
          <w:tab w:val="clear" w:pos="1222"/>
          <w:tab w:val="num" w:pos="0"/>
        </w:tabs>
        <w:ind w:left="0" w:firstLine="709"/>
        <w:contextualSpacing/>
        <w:jc w:val="both"/>
        <w:rPr>
          <w:szCs w:val="28"/>
        </w:rPr>
      </w:pPr>
      <w:r w:rsidRPr="005E4025">
        <w:rPr>
          <w:szCs w:val="28"/>
        </w:rPr>
        <w:t>Проведение интервью с сотрудниками, вовлеченными в реализацию и мониторинг мер по противодействию мошенничеству и коррупции Заказчика.</w:t>
      </w:r>
    </w:p>
    <w:p w:rsidR="005E4025" w:rsidRPr="005E4025" w:rsidRDefault="005E4025" w:rsidP="005E4025">
      <w:pPr>
        <w:pStyle w:val="ad"/>
        <w:numPr>
          <w:ilvl w:val="1"/>
          <w:numId w:val="18"/>
        </w:numPr>
        <w:tabs>
          <w:tab w:val="clear" w:pos="1222"/>
          <w:tab w:val="num" w:pos="0"/>
        </w:tabs>
        <w:ind w:left="0" w:firstLine="709"/>
        <w:contextualSpacing/>
        <w:jc w:val="both"/>
        <w:rPr>
          <w:szCs w:val="28"/>
        </w:rPr>
      </w:pPr>
      <w:r w:rsidRPr="005E4025">
        <w:rPr>
          <w:szCs w:val="28"/>
        </w:rPr>
        <w:t>Анализ информации и документов, полученных в ходе интервью.</w:t>
      </w:r>
    </w:p>
    <w:p w:rsidR="005E4025" w:rsidRPr="005E4025" w:rsidRDefault="005E4025" w:rsidP="005E4025">
      <w:pPr>
        <w:pStyle w:val="ad"/>
        <w:numPr>
          <w:ilvl w:val="1"/>
          <w:numId w:val="18"/>
        </w:numPr>
        <w:tabs>
          <w:tab w:val="clear" w:pos="1222"/>
          <w:tab w:val="num" w:pos="0"/>
        </w:tabs>
        <w:ind w:left="0" w:firstLine="709"/>
        <w:contextualSpacing/>
        <w:jc w:val="both"/>
        <w:rPr>
          <w:szCs w:val="28"/>
        </w:rPr>
      </w:pPr>
      <w:r w:rsidRPr="005E4025">
        <w:rPr>
          <w:szCs w:val="28"/>
        </w:rPr>
        <w:t>Подготовка отчета и плана мероприятий по улучшению системы противодействия мошенничеству и коррупции Заказчика.</w:t>
      </w:r>
    </w:p>
    <w:p w:rsidR="005E4025" w:rsidRPr="005E4025" w:rsidRDefault="005E4025" w:rsidP="005E4025">
      <w:pPr>
        <w:pStyle w:val="ad"/>
        <w:numPr>
          <w:ilvl w:val="1"/>
          <w:numId w:val="18"/>
        </w:numPr>
        <w:tabs>
          <w:tab w:val="clear" w:pos="1222"/>
          <w:tab w:val="num" w:pos="0"/>
        </w:tabs>
        <w:ind w:left="0" w:firstLine="709"/>
        <w:contextualSpacing/>
        <w:jc w:val="both"/>
        <w:rPr>
          <w:szCs w:val="28"/>
        </w:rPr>
      </w:pPr>
      <w:r w:rsidRPr="005E4025">
        <w:rPr>
          <w:szCs w:val="28"/>
        </w:rPr>
        <w:t>Презентация отчета и плана мероприятий по улучшению системы противодействия мошенничеству и коррупции Заказчика на заседани</w:t>
      </w:r>
      <w:proofErr w:type="gramStart"/>
      <w:r w:rsidRPr="005E4025">
        <w:rPr>
          <w:szCs w:val="28"/>
        </w:rPr>
        <w:t>и(</w:t>
      </w:r>
      <w:proofErr w:type="spellStart"/>
      <w:proofErr w:type="gramEnd"/>
      <w:r w:rsidRPr="005E4025">
        <w:rPr>
          <w:szCs w:val="28"/>
        </w:rPr>
        <w:t>ях</w:t>
      </w:r>
      <w:proofErr w:type="spellEnd"/>
      <w:r w:rsidRPr="005E4025">
        <w:rPr>
          <w:szCs w:val="28"/>
        </w:rPr>
        <w:t>) Комитета по аудиту и (или) Совета директоров Заказчика в дату, согласованную Сторонами, в соответствии с графиком заседаний Комитета по аудиту и (или) Совета директоров Заказчика.</w:t>
      </w:r>
    </w:p>
    <w:p w:rsidR="005E4025" w:rsidRPr="005E4025" w:rsidRDefault="005E4025" w:rsidP="005E4025">
      <w:pPr>
        <w:ind w:firstLine="708"/>
        <w:jc w:val="both"/>
        <w:rPr>
          <w:szCs w:val="28"/>
        </w:rPr>
      </w:pPr>
      <w:r w:rsidRPr="005E4025">
        <w:rPr>
          <w:b/>
          <w:szCs w:val="28"/>
        </w:rPr>
        <w:t>Цена договора:</w:t>
      </w:r>
      <w:r w:rsidRPr="005E4025">
        <w:rPr>
          <w:szCs w:val="28"/>
        </w:rPr>
        <w:t xml:space="preserve"> 1 984 896,00 руб. (Один миллион девятьсот восемьдесят четыре тысячи восемьсот девяносто шесть рублей 00 копеек) без учета НДС. НДС по ставке 18% начисляется отдельно и составляет 357 281,28 руб.</w:t>
      </w:r>
    </w:p>
    <w:p w:rsidR="005E4025" w:rsidRPr="005E4025" w:rsidRDefault="005E4025" w:rsidP="005E4025">
      <w:pPr>
        <w:suppressAutoHyphens/>
        <w:jc w:val="both"/>
        <w:rPr>
          <w:szCs w:val="28"/>
        </w:rPr>
      </w:pPr>
      <w:r>
        <w:rPr>
          <w:szCs w:val="28"/>
        </w:rPr>
        <w:tab/>
      </w:r>
      <w:r w:rsidRPr="005E4025">
        <w:rPr>
          <w:szCs w:val="28"/>
        </w:rPr>
        <w:t>При досрочном расторжении Договора вознаграждение Исполнителя за фактически оказанные услуги, подлежащее оплате Заказчиком, определяется Сторонами путем умножения почасовых ставок специалистов Исполнителя на фактическое время, затраченное специалистами Исполнителя на оказание Услуг по настоящему Договору. Фактическое время, затраченное специалистами Исполнителя, определяется на основании табелей рабочего времени, заполненных специалистами Исполнителя.</w:t>
      </w:r>
    </w:p>
    <w:p w:rsidR="005E4025" w:rsidRPr="005E4025" w:rsidRDefault="005E4025" w:rsidP="005E4025">
      <w:pPr>
        <w:suppressAutoHyphens/>
        <w:jc w:val="both"/>
        <w:rPr>
          <w:szCs w:val="28"/>
        </w:rPr>
      </w:pPr>
      <w:r>
        <w:rPr>
          <w:szCs w:val="28"/>
        </w:rPr>
        <w:lastRenderedPageBreak/>
        <w:tab/>
      </w:r>
      <w:r w:rsidRPr="005E4025">
        <w:rPr>
          <w:szCs w:val="28"/>
        </w:rPr>
        <w:t>Почасовые ставки специалистов Исполнителя зависят от уровня профессиональных знаний и опыта специалиста и составляют:</w:t>
      </w:r>
    </w:p>
    <w:p w:rsidR="005E4025" w:rsidRPr="005E4025" w:rsidRDefault="005E4025" w:rsidP="005E4025">
      <w:pPr>
        <w:suppressAutoHyphens/>
        <w:jc w:val="both"/>
        <w:rPr>
          <w:szCs w:val="28"/>
        </w:rPr>
      </w:pPr>
      <w:r w:rsidRPr="005E4025">
        <w:rPr>
          <w:szCs w:val="28"/>
        </w:rPr>
        <w:t>1. Партнер – 13 824,00;</w:t>
      </w:r>
    </w:p>
    <w:p w:rsidR="005E4025" w:rsidRPr="005E4025" w:rsidRDefault="005E4025" w:rsidP="005E4025">
      <w:pPr>
        <w:suppressAutoHyphens/>
        <w:jc w:val="both"/>
        <w:rPr>
          <w:szCs w:val="28"/>
        </w:rPr>
      </w:pPr>
      <w:r w:rsidRPr="005E4025">
        <w:rPr>
          <w:szCs w:val="28"/>
        </w:rPr>
        <w:t>2. Руководитель – 9 000,00;</w:t>
      </w:r>
    </w:p>
    <w:p w:rsidR="005E4025" w:rsidRPr="005E4025" w:rsidRDefault="005E4025" w:rsidP="005E4025">
      <w:pPr>
        <w:suppressAutoHyphens/>
        <w:jc w:val="both"/>
        <w:rPr>
          <w:szCs w:val="28"/>
        </w:rPr>
      </w:pPr>
      <w:r w:rsidRPr="005E4025">
        <w:rPr>
          <w:szCs w:val="28"/>
        </w:rPr>
        <w:t>3. Менеджер – 6 912,00;</w:t>
      </w:r>
    </w:p>
    <w:p w:rsidR="005E4025" w:rsidRPr="005E4025" w:rsidRDefault="005E4025" w:rsidP="005E4025">
      <w:pPr>
        <w:suppressAutoHyphens/>
        <w:jc w:val="both"/>
        <w:rPr>
          <w:szCs w:val="28"/>
        </w:rPr>
      </w:pPr>
      <w:r w:rsidRPr="005E4025">
        <w:rPr>
          <w:szCs w:val="28"/>
        </w:rPr>
        <w:t xml:space="preserve">4. Консультант – 5 040,00. </w:t>
      </w:r>
    </w:p>
    <w:p w:rsidR="005E4025" w:rsidRPr="005E4025" w:rsidRDefault="005E4025" w:rsidP="005E4025">
      <w:pPr>
        <w:suppressAutoHyphens/>
        <w:jc w:val="both"/>
        <w:rPr>
          <w:szCs w:val="28"/>
        </w:rPr>
      </w:pPr>
      <w:r>
        <w:rPr>
          <w:szCs w:val="28"/>
        </w:rPr>
        <w:tab/>
      </w:r>
      <w:r w:rsidRPr="005E4025">
        <w:rPr>
          <w:szCs w:val="28"/>
        </w:rPr>
        <w:t>Почасовые ставки специалистов указаны в рублях, без учета НДС.</w:t>
      </w:r>
    </w:p>
    <w:p w:rsidR="005E4025" w:rsidRPr="005E4025" w:rsidRDefault="005E4025" w:rsidP="005E4025">
      <w:pPr>
        <w:ind w:firstLine="708"/>
        <w:jc w:val="both"/>
        <w:rPr>
          <w:szCs w:val="28"/>
        </w:rPr>
      </w:pPr>
      <w:r w:rsidRPr="005E4025">
        <w:rPr>
          <w:b/>
          <w:szCs w:val="28"/>
        </w:rPr>
        <w:t>Место выполнения услуг:</w:t>
      </w:r>
      <w:r w:rsidRPr="005E4025">
        <w:rPr>
          <w:szCs w:val="28"/>
        </w:rPr>
        <w:t xml:space="preserve"> Российская Федерация, 125047, г. Москва, Оружейный пер., д.19.</w:t>
      </w:r>
    </w:p>
    <w:p w:rsidR="005E4025" w:rsidRPr="005E4025" w:rsidRDefault="005E4025" w:rsidP="005E4025">
      <w:pPr>
        <w:ind w:firstLine="708"/>
        <w:jc w:val="both"/>
        <w:rPr>
          <w:szCs w:val="28"/>
        </w:rPr>
      </w:pPr>
      <w:r w:rsidRPr="005E4025">
        <w:rPr>
          <w:b/>
          <w:szCs w:val="28"/>
        </w:rPr>
        <w:t xml:space="preserve">Условия оплаты услуг: </w:t>
      </w:r>
      <w:r w:rsidRPr="005E4025">
        <w:rPr>
          <w:szCs w:val="28"/>
        </w:rPr>
        <w:t xml:space="preserve">Оплата услуг производится после подписания акта сдачи-приемки </w:t>
      </w:r>
      <w:proofErr w:type="gramStart"/>
      <w:r w:rsidRPr="005E4025">
        <w:rPr>
          <w:szCs w:val="28"/>
        </w:rPr>
        <w:t>услуг</w:t>
      </w:r>
      <w:proofErr w:type="gramEnd"/>
      <w:r w:rsidRPr="005E4025">
        <w:rPr>
          <w:szCs w:val="28"/>
        </w:rPr>
        <w:t xml:space="preserve"> на основании выставленного Исполнителем счета, в срок 30 календарных дней с даты получения Заказчиком счета. </w:t>
      </w:r>
    </w:p>
    <w:p w:rsidR="005E4025" w:rsidRPr="005E4025" w:rsidRDefault="005E4025" w:rsidP="005E4025">
      <w:pPr>
        <w:ind w:firstLine="708"/>
        <w:jc w:val="both"/>
        <w:rPr>
          <w:szCs w:val="28"/>
        </w:rPr>
      </w:pPr>
      <w:r w:rsidRPr="005E4025">
        <w:rPr>
          <w:b/>
          <w:szCs w:val="28"/>
        </w:rPr>
        <w:t xml:space="preserve">Срок оказания услуг: </w:t>
      </w:r>
      <w:r w:rsidRPr="005E4025">
        <w:rPr>
          <w:szCs w:val="28"/>
        </w:rPr>
        <w:t>Отчет и План должны быть представлены на русском языке в течение 45 календарных дней с даты заключения договора при условии выполнения Заказчиком обязательств, предусмотренных п. 2.1. проекта договора.</w:t>
      </w:r>
    </w:p>
    <w:p w:rsidR="005E4025" w:rsidRPr="005E4025" w:rsidRDefault="005E4025" w:rsidP="005E4025">
      <w:pPr>
        <w:suppressAutoHyphens/>
        <w:jc w:val="both"/>
        <w:rPr>
          <w:szCs w:val="28"/>
        </w:rPr>
      </w:pPr>
      <w:r>
        <w:rPr>
          <w:szCs w:val="28"/>
        </w:rPr>
        <w:tab/>
      </w:r>
      <w:r w:rsidRPr="005E4025">
        <w:rPr>
          <w:szCs w:val="28"/>
        </w:rPr>
        <w:t>Окончанием оказания Услуг является дата рассмотрения Отчета и Плана Комитетом по аудиту и (или) Советом директоров при условии отсутствия требований Заказчика к Исполнителю об устранении недостатков в Отчете и Плане.</w:t>
      </w:r>
    </w:p>
    <w:p w:rsidR="005E4025" w:rsidRPr="005E4025" w:rsidRDefault="005E4025" w:rsidP="005E4025">
      <w:pPr>
        <w:ind w:firstLine="708"/>
        <w:jc w:val="both"/>
        <w:rPr>
          <w:szCs w:val="28"/>
        </w:rPr>
      </w:pPr>
      <w:r w:rsidRPr="005E4025">
        <w:rPr>
          <w:b/>
          <w:szCs w:val="28"/>
        </w:rPr>
        <w:t>Срок действия договора:</w:t>
      </w:r>
      <w:r w:rsidRPr="005E4025">
        <w:rPr>
          <w:szCs w:val="28"/>
        </w:rPr>
        <w:t xml:space="preserve"> действует с даты подписания сторонами договора до полного исполнения сторонами своих обязательств.</w:t>
      </w:r>
    </w:p>
    <w:bookmarkEnd w:id="0"/>
    <w:bookmarkEnd w:id="1"/>
    <w:p w:rsidR="00A975BE" w:rsidRPr="00C92703" w:rsidRDefault="00F479FB" w:rsidP="0090643E">
      <w:pPr>
        <w:ind w:firstLine="708"/>
        <w:jc w:val="both"/>
      </w:pPr>
      <w:r>
        <w:rPr>
          <w:szCs w:val="28"/>
        </w:rPr>
        <w:t>4</w:t>
      </w:r>
      <w:r w:rsidR="00A975BE" w:rsidRPr="00A975BE">
        <w:rPr>
          <w:szCs w:val="28"/>
        </w:rPr>
        <w:t>.</w:t>
      </w:r>
      <w:r w:rsidR="00A975BE" w:rsidRPr="00A975BE">
        <w:rPr>
          <w:b/>
          <w:szCs w:val="28"/>
        </w:rPr>
        <w:t xml:space="preserve"> </w:t>
      </w:r>
      <w:r w:rsidR="00A975BE" w:rsidRPr="00C92703">
        <w:t>Поручить</w:t>
      </w:r>
      <w:r w:rsidR="00A975BE">
        <w:t xml:space="preserve"> </w:t>
      </w:r>
      <w:r w:rsidR="009F1700">
        <w:t>и.о. директора по корпоративному управлению                             (И.о. ЦКПКУ) Гельфер Ю.Б.</w:t>
      </w:r>
      <w:r w:rsidR="00A975BE">
        <w:t>:</w:t>
      </w:r>
    </w:p>
    <w:p w:rsidR="00A975BE" w:rsidRPr="00A975BE" w:rsidRDefault="00F479FB" w:rsidP="0090643E">
      <w:pPr>
        <w:ind w:firstLine="708"/>
        <w:jc w:val="both"/>
        <w:rPr>
          <w:szCs w:val="28"/>
        </w:rPr>
      </w:pPr>
      <w:r>
        <w:rPr>
          <w:szCs w:val="28"/>
        </w:rPr>
        <w:t>4</w:t>
      </w:r>
      <w:r w:rsidR="00A975BE" w:rsidRPr="00A975BE">
        <w:rPr>
          <w:szCs w:val="28"/>
        </w:rPr>
        <w:t>.1 направить уведомление</w:t>
      </w:r>
      <w:r w:rsidR="00A975BE" w:rsidRPr="00216964">
        <w:t xml:space="preserve"> </w:t>
      </w:r>
      <w:r w:rsidR="009F1700" w:rsidRPr="00827400">
        <w:rPr>
          <w:szCs w:val="28"/>
        </w:rPr>
        <w:t>частн</w:t>
      </w:r>
      <w:r w:rsidR="00C74C75">
        <w:rPr>
          <w:szCs w:val="28"/>
        </w:rPr>
        <w:t>ой</w:t>
      </w:r>
      <w:r w:rsidR="009F1700" w:rsidRPr="00827400">
        <w:rPr>
          <w:szCs w:val="28"/>
        </w:rPr>
        <w:t xml:space="preserve"> компани</w:t>
      </w:r>
      <w:r w:rsidR="00C74C75">
        <w:rPr>
          <w:szCs w:val="28"/>
        </w:rPr>
        <w:t>и</w:t>
      </w:r>
      <w:r w:rsidR="009F1700" w:rsidRPr="00827400">
        <w:rPr>
          <w:szCs w:val="28"/>
        </w:rPr>
        <w:t xml:space="preserve"> с ограниченной ответственностью «Эрнст энд Янг (СНГ) Б.В.» (филиал компании в г. Москве)</w:t>
      </w:r>
      <w:r w:rsidR="00A975BE">
        <w:t xml:space="preserve"> </w:t>
      </w:r>
      <w:r w:rsidR="00A975BE" w:rsidRPr="00A975BE">
        <w:rPr>
          <w:szCs w:val="28"/>
        </w:rPr>
        <w:t>о принятом Конкурсной комиссией ОАО «ТрансКонтейнер» решении с приглашением заключить договор;</w:t>
      </w:r>
    </w:p>
    <w:p w:rsidR="00A975BE" w:rsidRPr="00A975BE" w:rsidRDefault="00F479FB" w:rsidP="0090643E">
      <w:pPr>
        <w:ind w:firstLine="708"/>
        <w:jc w:val="both"/>
        <w:rPr>
          <w:szCs w:val="28"/>
        </w:rPr>
      </w:pPr>
      <w:r>
        <w:rPr>
          <w:szCs w:val="28"/>
        </w:rPr>
        <w:t>4</w:t>
      </w:r>
      <w:r w:rsidR="00A975BE" w:rsidRPr="00A975BE">
        <w:rPr>
          <w:szCs w:val="28"/>
        </w:rPr>
        <w:t xml:space="preserve">.2 обеспечить установленным порядком заключение договора с  </w:t>
      </w:r>
      <w:r w:rsidR="00A975BE" w:rsidRPr="00A975BE">
        <w:rPr>
          <w:szCs w:val="28"/>
        </w:rPr>
        <w:br/>
      </w:r>
      <w:r w:rsidR="009F1700" w:rsidRPr="00827400">
        <w:rPr>
          <w:szCs w:val="28"/>
        </w:rPr>
        <w:t>частн</w:t>
      </w:r>
      <w:r w:rsidR="00C74C75">
        <w:rPr>
          <w:szCs w:val="28"/>
        </w:rPr>
        <w:t>ой</w:t>
      </w:r>
      <w:r w:rsidR="009F1700" w:rsidRPr="00827400">
        <w:rPr>
          <w:szCs w:val="28"/>
        </w:rPr>
        <w:t xml:space="preserve"> компани</w:t>
      </w:r>
      <w:r w:rsidR="00C74C75">
        <w:rPr>
          <w:szCs w:val="28"/>
        </w:rPr>
        <w:t>ей</w:t>
      </w:r>
      <w:r w:rsidR="009F1700" w:rsidRPr="00827400">
        <w:rPr>
          <w:szCs w:val="28"/>
        </w:rPr>
        <w:t xml:space="preserve"> с ограниченной ответственностью «Эрнст энд Янг (СНГ) Б.В.» (филиал компании в г. Москве)</w:t>
      </w:r>
      <w:r w:rsidR="009F1700">
        <w:rPr>
          <w:szCs w:val="28"/>
        </w:rPr>
        <w:t>.</w:t>
      </w:r>
    </w:p>
    <w:p w:rsidR="00144444" w:rsidRPr="00A975BE" w:rsidRDefault="00144444" w:rsidP="0090643E">
      <w:pPr>
        <w:tabs>
          <w:tab w:val="left" w:pos="851"/>
        </w:tabs>
        <w:jc w:val="both"/>
        <w:rPr>
          <w:szCs w:val="28"/>
        </w:rPr>
      </w:pPr>
    </w:p>
    <w:p w:rsidR="00115814" w:rsidRPr="004A3A79" w:rsidRDefault="004A3A79" w:rsidP="00115814">
      <w:pPr>
        <w:ind w:firstLine="708"/>
        <w:jc w:val="both"/>
        <w:rPr>
          <w:szCs w:val="28"/>
          <w:lang w:val="en-US"/>
        </w:rPr>
      </w:pPr>
      <w:r>
        <w:rPr>
          <w:szCs w:val="28"/>
          <w:lang w:val="en-US"/>
        </w:rPr>
        <w:t>….</w:t>
      </w:r>
    </w:p>
    <w:p w:rsidR="00491A6D" w:rsidRPr="00BE10CA" w:rsidRDefault="00491A6D" w:rsidP="007A1AE9">
      <w:pPr>
        <w:pStyle w:val="ad"/>
        <w:ind w:left="709"/>
        <w:jc w:val="both"/>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4A3A79">
            <w:pPr>
              <w:pStyle w:val="a6"/>
              <w:tabs>
                <w:tab w:val="left" w:pos="0"/>
              </w:tabs>
            </w:pPr>
            <w:r w:rsidRPr="00CF45A9">
              <w:rPr>
                <w:i w:val="0"/>
              </w:rPr>
              <w:t>«</w:t>
            </w:r>
            <w:r w:rsidR="004A3A79">
              <w:rPr>
                <w:i w:val="0"/>
                <w:lang w:val="en-US"/>
              </w:rPr>
              <w:t>07</w:t>
            </w:r>
            <w:r w:rsidRPr="00CF45A9">
              <w:rPr>
                <w:i w:val="0"/>
              </w:rPr>
              <w:t xml:space="preserve">» </w:t>
            </w:r>
            <w:r w:rsidR="00DF7445">
              <w:rPr>
                <w:i w:val="0"/>
              </w:rPr>
              <w:t>апреля</w:t>
            </w:r>
            <w:bookmarkStart w:id="2" w:name="_GoBack"/>
            <w:bookmarkEnd w:id="2"/>
            <w:r w:rsidR="00DF7445"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3D467C" w:rsidRPr="004679A3" w:rsidRDefault="003D467C" w:rsidP="00D02697">
            <w:pPr>
              <w:jc w:val="right"/>
              <w:rPr>
                <w:szCs w:val="28"/>
              </w:rPr>
            </w:pPr>
          </w:p>
        </w:tc>
      </w:tr>
    </w:tbl>
    <w:p w:rsidR="004E23C0" w:rsidRDefault="004E23C0" w:rsidP="00B75705">
      <w:pPr>
        <w:rPr>
          <w:szCs w:val="28"/>
        </w:rPr>
      </w:pPr>
    </w:p>
    <w:p w:rsidR="00161355" w:rsidRPr="00161355" w:rsidRDefault="001F16FC" w:rsidP="001F16FC">
      <w:pPr>
        <w:jc w:val="right"/>
        <w:rPr>
          <w:snapToGrid w:val="0"/>
          <w:sz w:val="24"/>
          <w:szCs w:val="24"/>
        </w:rPr>
      </w:pPr>
      <w:r w:rsidRPr="00161355">
        <w:rPr>
          <w:snapToGrid w:val="0"/>
          <w:sz w:val="24"/>
          <w:szCs w:val="24"/>
        </w:rPr>
        <w:t xml:space="preserve"> </w:t>
      </w:r>
    </w:p>
    <w:p w:rsidR="00161355" w:rsidRPr="00373BCA" w:rsidRDefault="00161355" w:rsidP="00B75705">
      <w:pPr>
        <w:rPr>
          <w:szCs w:val="28"/>
        </w:rPr>
      </w:pPr>
    </w:p>
    <w:sectPr w:rsidR="00161355" w:rsidRPr="00373BCA" w:rsidSect="00F21587">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7D4" w:rsidRDefault="009C27D4" w:rsidP="00B470FA">
      <w:r>
        <w:separator/>
      </w:r>
    </w:p>
  </w:endnote>
  <w:endnote w:type="continuationSeparator" w:id="1">
    <w:p w:rsidR="009C27D4" w:rsidRDefault="009C27D4"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7D4" w:rsidRDefault="009C27D4" w:rsidP="00B470FA">
      <w:r>
        <w:separator/>
      </w:r>
    </w:p>
  </w:footnote>
  <w:footnote w:type="continuationSeparator" w:id="1">
    <w:p w:rsidR="009C27D4" w:rsidRDefault="009C27D4"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1D5652" w:rsidRPr="00636E16" w:rsidRDefault="00174F8D" w:rsidP="00636E16">
        <w:pPr>
          <w:pStyle w:val="aff"/>
          <w:jc w:val="center"/>
          <w:rPr>
            <w:sz w:val="24"/>
            <w:szCs w:val="24"/>
          </w:rPr>
        </w:pPr>
        <w:r w:rsidRPr="00636E16">
          <w:rPr>
            <w:sz w:val="24"/>
            <w:szCs w:val="24"/>
          </w:rPr>
          <w:fldChar w:fldCharType="begin"/>
        </w:r>
        <w:r w:rsidR="001D5652" w:rsidRPr="00636E16">
          <w:rPr>
            <w:sz w:val="24"/>
            <w:szCs w:val="24"/>
          </w:rPr>
          <w:instrText>PAGE   \* MERGEFORMAT</w:instrText>
        </w:r>
        <w:r w:rsidRPr="00636E16">
          <w:rPr>
            <w:sz w:val="24"/>
            <w:szCs w:val="24"/>
          </w:rPr>
          <w:fldChar w:fldCharType="separate"/>
        </w:r>
        <w:r w:rsidR="001F16FC">
          <w:rPr>
            <w:noProof/>
            <w:sz w:val="24"/>
            <w:szCs w:val="24"/>
          </w:rPr>
          <w:t>3</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52266C"/>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5">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6">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0">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3">
    <w:nsid w:val="4D027B54"/>
    <w:multiLevelType w:val="hybridMultilevel"/>
    <w:tmpl w:val="9DA677F2"/>
    <w:lvl w:ilvl="0" w:tplc="830A9CDE">
      <w:start w:val="12"/>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F8004D5"/>
    <w:multiLevelType w:val="hybridMultilevel"/>
    <w:tmpl w:val="C29EB55C"/>
    <w:lvl w:ilvl="0" w:tplc="BE3EE6E0">
      <w:start w:val="1"/>
      <w:numFmt w:val="decimal"/>
      <w:lvlText w:val="%1."/>
      <w:lvlJc w:val="left"/>
      <w:pPr>
        <w:ind w:left="1002" w:hanging="360"/>
      </w:pPr>
      <w:rPr>
        <w:rFonts w:hint="default"/>
      </w:rPr>
    </w:lvl>
    <w:lvl w:ilvl="1" w:tplc="04190019">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7">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9">
    <w:nsid w:val="778041AC"/>
    <w:multiLevelType w:val="hybridMultilevel"/>
    <w:tmpl w:val="74C290D0"/>
    <w:lvl w:ilvl="0" w:tplc="3FEA4E84">
      <w:start w:val="1"/>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0">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1">
    <w:nsid w:val="7E0D06A2"/>
    <w:multiLevelType w:val="multilevel"/>
    <w:tmpl w:val="8850C57A"/>
    <w:lvl w:ilvl="0">
      <w:start w:val="1"/>
      <w:numFmt w:val="decimal"/>
      <w:lvlText w:val="%1."/>
      <w:lvlJc w:val="left"/>
      <w:pPr>
        <w:ind w:left="1069" w:hanging="360"/>
      </w:pPr>
      <w:rPr>
        <w:rFonts w:hint="default"/>
        <w:b w:val="0"/>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num w:numId="1">
    <w:abstractNumId w:val="30"/>
  </w:num>
  <w:num w:numId="2">
    <w:abstractNumId w:val="29"/>
  </w:num>
  <w:num w:numId="3">
    <w:abstractNumId w:val="19"/>
  </w:num>
  <w:num w:numId="4">
    <w:abstractNumId w:val="9"/>
  </w:num>
  <w:num w:numId="5">
    <w:abstractNumId w:val="8"/>
  </w:num>
  <w:num w:numId="6">
    <w:abstractNumId w:val="0"/>
  </w:num>
  <w:num w:numId="7">
    <w:abstractNumId w:val="28"/>
  </w:num>
  <w:num w:numId="8">
    <w:abstractNumId w:val="11"/>
  </w:num>
  <w:num w:numId="9">
    <w:abstractNumId w:val="25"/>
  </w:num>
  <w:num w:numId="10">
    <w:abstractNumId w:val="22"/>
  </w:num>
  <w:num w:numId="11">
    <w:abstractNumId w:val="18"/>
  </w:num>
  <w:num w:numId="12">
    <w:abstractNumId w:val="15"/>
  </w:num>
  <w:num w:numId="13">
    <w:abstractNumId w:val="29"/>
  </w:num>
  <w:num w:numId="14">
    <w:abstractNumId w:val="17"/>
  </w:num>
  <w:num w:numId="15">
    <w:abstractNumId w:val="27"/>
  </w:num>
  <w:num w:numId="16">
    <w:abstractNumId w:val="20"/>
  </w:num>
  <w:num w:numId="17">
    <w:abstractNumId w:val="29"/>
  </w:num>
  <w:num w:numId="18">
    <w:abstractNumId w:val="14"/>
  </w:num>
  <w:num w:numId="19">
    <w:abstractNumId w:val="16"/>
  </w:num>
  <w:num w:numId="20">
    <w:abstractNumId w:val="31"/>
  </w:num>
  <w:num w:numId="21">
    <w:abstractNumId w:val="24"/>
  </w:num>
  <w:num w:numId="22">
    <w:abstractNumId w:val="12"/>
  </w:num>
  <w:num w:numId="23">
    <w:abstractNumId w:val="10"/>
  </w:num>
  <w:num w:numId="24">
    <w:abstractNumId w:val="26"/>
  </w:num>
  <w:num w:numId="25">
    <w:abstractNumId w:val="21"/>
  </w:num>
  <w:num w:numId="26">
    <w:abstractNumId w:val="7"/>
  </w:num>
  <w:num w:numId="27">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0EBE"/>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1893"/>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355"/>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8D"/>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5652"/>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6FC"/>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4C38"/>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0A08"/>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510D"/>
    <w:rsid w:val="0049582F"/>
    <w:rsid w:val="004961E0"/>
    <w:rsid w:val="00497990"/>
    <w:rsid w:val="00497C1B"/>
    <w:rsid w:val="004A2285"/>
    <w:rsid w:val="004A2E3E"/>
    <w:rsid w:val="004A328B"/>
    <w:rsid w:val="004A33AE"/>
    <w:rsid w:val="004A3A79"/>
    <w:rsid w:val="004A4935"/>
    <w:rsid w:val="004A50F9"/>
    <w:rsid w:val="004A560C"/>
    <w:rsid w:val="004B1673"/>
    <w:rsid w:val="004B1E4B"/>
    <w:rsid w:val="004B36AB"/>
    <w:rsid w:val="004B4BA1"/>
    <w:rsid w:val="004B5433"/>
    <w:rsid w:val="004B69CF"/>
    <w:rsid w:val="004B750B"/>
    <w:rsid w:val="004C170E"/>
    <w:rsid w:val="004C17D2"/>
    <w:rsid w:val="004C1E35"/>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5F8B"/>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A46"/>
    <w:rsid w:val="00567422"/>
    <w:rsid w:val="00567753"/>
    <w:rsid w:val="005711FC"/>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4025"/>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6E2"/>
    <w:rsid w:val="006148EA"/>
    <w:rsid w:val="00614CEF"/>
    <w:rsid w:val="00615ED6"/>
    <w:rsid w:val="00617347"/>
    <w:rsid w:val="006173AE"/>
    <w:rsid w:val="006179BE"/>
    <w:rsid w:val="00621011"/>
    <w:rsid w:val="00621022"/>
    <w:rsid w:val="00622BDB"/>
    <w:rsid w:val="006246B9"/>
    <w:rsid w:val="006258BF"/>
    <w:rsid w:val="006307A8"/>
    <w:rsid w:val="0063081F"/>
    <w:rsid w:val="00630C52"/>
    <w:rsid w:val="0063196B"/>
    <w:rsid w:val="00631B0D"/>
    <w:rsid w:val="006328CF"/>
    <w:rsid w:val="00632B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4A3"/>
    <w:rsid w:val="00676C8C"/>
    <w:rsid w:val="006776F2"/>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6C0C"/>
    <w:rsid w:val="006D73CC"/>
    <w:rsid w:val="006D7A2F"/>
    <w:rsid w:val="006E0FC4"/>
    <w:rsid w:val="006E1A75"/>
    <w:rsid w:val="006E292E"/>
    <w:rsid w:val="006E2A57"/>
    <w:rsid w:val="006E5C22"/>
    <w:rsid w:val="006E61D9"/>
    <w:rsid w:val="006E70E1"/>
    <w:rsid w:val="006E7201"/>
    <w:rsid w:val="006F0B92"/>
    <w:rsid w:val="006F251C"/>
    <w:rsid w:val="006F2FB3"/>
    <w:rsid w:val="006F435D"/>
    <w:rsid w:val="006F6157"/>
    <w:rsid w:val="007013C5"/>
    <w:rsid w:val="00701685"/>
    <w:rsid w:val="00701BCC"/>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A39"/>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F46"/>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A39"/>
    <w:rsid w:val="008E52A6"/>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4AF2"/>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4C37"/>
    <w:rsid w:val="009B5304"/>
    <w:rsid w:val="009B6B17"/>
    <w:rsid w:val="009B6B60"/>
    <w:rsid w:val="009B7113"/>
    <w:rsid w:val="009B7198"/>
    <w:rsid w:val="009B7674"/>
    <w:rsid w:val="009C0643"/>
    <w:rsid w:val="009C0FEB"/>
    <w:rsid w:val="009C2327"/>
    <w:rsid w:val="009C2505"/>
    <w:rsid w:val="009C27D4"/>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579B"/>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8C8"/>
    <w:rsid w:val="00AC19FF"/>
    <w:rsid w:val="00AC2710"/>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95D"/>
    <w:rsid w:val="00AF6F41"/>
    <w:rsid w:val="00B038FF"/>
    <w:rsid w:val="00B04279"/>
    <w:rsid w:val="00B04F36"/>
    <w:rsid w:val="00B06CEE"/>
    <w:rsid w:val="00B1202D"/>
    <w:rsid w:val="00B143B9"/>
    <w:rsid w:val="00B14B7B"/>
    <w:rsid w:val="00B15339"/>
    <w:rsid w:val="00B1657E"/>
    <w:rsid w:val="00B165D3"/>
    <w:rsid w:val="00B17CD7"/>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64CF"/>
    <w:rsid w:val="00B56BC3"/>
    <w:rsid w:val="00B612B0"/>
    <w:rsid w:val="00B61CD9"/>
    <w:rsid w:val="00B630BA"/>
    <w:rsid w:val="00B64CA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CF1"/>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5D54"/>
    <w:rsid w:val="00DF60BF"/>
    <w:rsid w:val="00DF6471"/>
    <w:rsid w:val="00DF7445"/>
    <w:rsid w:val="00DF76FF"/>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E97"/>
    <w:rsid w:val="00EC3A64"/>
    <w:rsid w:val="00EC6413"/>
    <w:rsid w:val="00EC7161"/>
    <w:rsid w:val="00EC7D3B"/>
    <w:rsid w:val="00EC7F00"/>
    <w:rsid w:val="00ED0873"/>
    <w:rsid w:val="00ED1743"/>
    <w:rsid w:val="00ED1C7D"/>
    <w:rsid w:val="00ED1EED"/>
    <w:rsid w:val="00ED39ED"/>
    <w:rsid w:val="00ED4C53"/>
    <w:rsid w:val="00ED51A7"/>
    <w:rsid w:val="00ED56C0"/>
    <w:rsid w:val="00ED5999"/>
    <w:rsid w:val="00EE0ECC"/>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4"/>
    <w:next w:val="a8"/>
    <w:uiPriority w:val="59"/>
    <w:rsid w:val="001D565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161355"/>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161355"/>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4"/>
    <w:next w:val="a8"/>
    <w:uiPriority w:val="59"/>
    <w:rsid w:val="001D565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161355"/>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161355"/>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58B57-C8EA-4739-B356-C622617D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776</Words>
  <Characters>5425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3</cp:revision>
  <cp:lastPrinted>2014-04-04T12:13:00Z</cp:lastPrinted>
  <dcterms:created xsi:type="dcterms:W3CDTF">2014-04-07T10:01:00Z</dcterms:created>
  <dcterms:modified xsi:type="dcterms:W3CDTF">2014-04-07T10:18:00Z</dcterms:modified>
</cp:coreProperties>
</file>