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216B3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7C0A">
        <w:rPr>
          <w:b/>
          <w:bCs/>
          <w:szCs w:val="28"/>
        </w:rPr>
        <w:t>26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7C0A">
        <w:rPr>
          <w:b/>
          <w:bCs/>
          <w:szCs w:val="28"/>
        </w:rPr>
        <w:t>17</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162A" w:rsidRDefault="008A6F9E" w:rsidP="000A162A">
      <w:pPr>
        <w:ind w:left="720"/>
        <w:jc w:val="both"/>
      </w:pPr>
      <w:r>
        <w:t>….</w:t>
      </w:r>
    </w:p>
    <w:p w:rsidR="00A3791F" w:rsidRDefault="00A3791F" w:rsidP="00A3791F">
      <w:pPr>
        <w:ind w:left="720"/>
        <w:jc w:val="both"/>
      </w:pPr>
    </w:p>
    <w:p w:rsidR="00A3791F" w:rsidRPr="00CB54F2" w:rsidRDefault="00A3791F" w:rsidP="00216B30">
      <w:pPr>
        <w:numPr>
          <w:ilvl w:val="0"/>
          <w:numId w:val="69"/>
        </w:numPr>
        <w:tabs>
          <w:tab w:val="left" w:pos="0"/>
        </w:tabs>
        <w:suppressAutoHyphens/>
        <w:jc w:val="both"/>
      </w:pPr>
      <w:r w:rsidRPr="00CB54F2">
        <w:t>Подведение итогов запроса предложений</w:t>
      </w:r>
      <w:r>
        <w:t xml:space="preserve"> </w:t>
      </w:r>
      <w:r w:rsidRPr="00CB54F2">
        <w:t xml:space="preserve">на право заключения договора на оказание услуг по определению массы груза, перевозимого в контейнерах, в агентстве на станции </w:t>
      </w:r>
      <w:proofErr w:type="gramStart"/>
      <w:r w:rsidRPr="00CB54F2">
        <w:t>Батарейная</w:t>
      </w:r>
      <w:proofErr w:type="gramEnd"/>
      <w:r w:rsidRPr="00CB54F2">
        <w:t xml:space="preserve"> филиала ОАО «ТрансКонтейнер» на Восточно-Сибирской железной дороге в 2014-2016 годах.</w:t>
      </w:r>
    </w:p>
    <w:p w:rsidR="00A3791F" w:rsidRPr="00CB54F2" w:rsidRDefault="00A3791F" w:rsidP="00A3791F">
      <w:pPr>
        <w:tabs>
          <w:tab w:val="left" w:pos="0"/>
        </w:tabs>
        <w:suppressAutoHyphens/>
        <w:ind w:left="720"/>
        <w:jc w:val="both"/>
      </w:pPr>
      <w:r w:rsidRPr="00CB54F2">
        <w:t xml:space="preserve">Докладчик:  </w:t>
      </w:r>
      <w:r>
        <w:t>НКПВСИБ Куторкин Д.Г., Чичагов С.П.</w:t>
      </w:r>
    </w:p>
    <w:p w:rsidR="00A3791F" w:rsidRPr="00CB54F2" w:rsidRDefault="00A3791F" w:rsidP="00A3791F">
      <w:pPr>
        <w:ind w:left="720"/>
        <w:jc w:val="both"/>
      </w:pPr>
      <w:r w:rsidRPr="00CB54F2">
        <w:t xml:space="preserve">Конкурс: </w:t>
      </w:r>
      <w:bookmarkStart w:id="0" w:name="_GoBack"/>
      <w:r w:rsidRPr="00CB54F2">
        <w:t>ЗП/004/ВСИБ/0009</w:t>
      </w:r>
      <w:bookmarkEnd w:id="0"/>
    </w:p>
    <w:p w:rsidR="00A3791F" w:rsidRPr="00056108" w:rsidRDefault="00A3791F" w:rsidP="000A162A">
      <w:pPr>
        <w:ind w:left="720"/>
        <w:jc w:val="both"/>
        <w:rPr>
          <w:lang w:val="en-US"/>
        </w:rPr>
      </w:pPr>
    </w:p>
    <w:p w:rsidR="00A21CEE" w:rsidRPr="00056108" w:rsidRDefault="00216B30" w:rsidP="00A21CEE">
      <w:pPr>
        <w:ind w:firstLine="709"/>
        <w:jc w:val="both"/>
        <w:rPr>
          <w:szCs w:val="28"/>
        </w:rPr>
      </w:pPr>
      <w:r>
        <w:t>….</w:t>
      </w:r>
    </w:p>
    <w:p w:rsidR="00645EDD" w:rsidRPr="00056108" w:rsidRDefault="00645EDD" w:rsidP="00A21CEE">
      <w:pPr>
        <w:ind w:firstLine="709"/>
        <w:jc w:val="both"/>
        <w:rPr>
          <w:szCs w:val="28"/>
        </w:rPr>
      </w:pPr>
    </w:p>
    <w:p w:rsidR="00A21CEE" w:rsidRDefault="00A21CEE" w:rsidP="00A21CEE">
      <w:pPr>
        <w:pStyle w:val="ad"/>
        <w:ind w:left="0" w:firstLine="709"/>
        <w:jc w:val="both"/>
        <w:rPr>
          <w:b/>
          <w:szCs w:val="28"/>
        </w:rPr>
      </w:pPr>
      <w:r w:rsidRPr="00673AA3">
        <w:rPr>
          <w:b/>
          <w:szCs w:val="28"/>
        </w:rPr>
        <w:t xml:space="preserve">По пункту </w:t>
      </w:r>
      <w:r>
        <w:rPr>
          <w:b/>
          <w:szCs w:val="28"/>
          <w:lang w:val="en-US"/>
        </w:rPr>
        <w:t>VII</w:t>
      </w:r>
      <w:r w:rsidRPr="00673AA3">
        <w:rPr>
          <w:b/>
          <w:szCs w:val="28"/>
        </w:rPr>
        <w:t xml:space="preserve"> повестки дня заседания: </w:t>
      </w:r>
    </w:p>
    <w:p w:rsidR="005B3D29" w:rsidRDefault="00A21CEE" w:rsidP="005B3D29">
      <w:pPr>
        <w:tabs>
          <w:tab w:val="left" w:pos="0"/>
        </w:tabs>
        <w:suppressAutoHyphens/>
        <w:ind w:firstLine="709"/>
        <w:jc w:val="both"/>
      </w:pPr>
      <w:r>
        <w:t xml:space="preserve">1. </w:t>
      </w:r>
      <w:r w:rsidR="005B3D29" w:rsidRPr="004D2664">
        <w:rPr>
          <w:szCs w:val="28"/>
        </w:rPr>
        <w:t xml:space="preserve">1. </w:t>
      </w:r>
      <w:r w:rsidR="005B3D29">
        <w:t>З</w:t>
      </w:r>
      <w:r w:rsidR="005B3D29" w:rsidRPr="001F0761">
        <w:t>апрос предложений</w:t>
      </w:r>
      <w:r w:rsidR="005B3D29" w:rsidRPr="009D624C">
        <w:t xml:space="preserve"> </w:t>
      </w:r>
      <w:r w:rsidR="005B3D29">
        <w:t>№</w:t>
      </w:r>
      <w:r w:rsidR="005B3D29" w:rsidRPr="009D624C">
        <w:t xml:space="preserve"> </w:t>
      </w:r>
      <w:r w:rsidR="005B3D29" w:rsidRPr="00CB54F2">
        <w:t>ЗП/00</w:t>
      </w:r>
      <w:r w:rsidR="005B3D29">
        <w:t xml:space="preserve">4/ВСИБ/0009 </w:t>
      </w:r>
      <w:r w:rsidR="005B3D29" w:rsidRPr="009D624C">
        <w:t xml:space="preserve">на право заключения договора на оказание услуг по определению массы груза, перевозимого в контейнерах, в агентстве на станции </w:t>
      </w:r>
      <w:r w:rsidR="005B3D29" w:rsidRPr="002E1C42">
        <w:t>Батарейная</w:t>
      </w:r>
      <w:r w:rsidR="005B3D29" w:rsidRPr="009D624C">
        <w:t xml:space="preserve"> филиала </w:t>
      </w:r>
      <w:r w:rsidR="005B3D29">
        <w:t xml:space="preserve">                                           </w:t>
      </w:r>
      <w:r w:rsidR="005B3D29" w:rsidRPr="009D624C">
        <w:t>ОАО «ТрансКонтейнер» на Восточно-Сибирской железной дороге, в 2014-2016 годах</w:t>
      </w:r>
      <w:r w:rsidR="005B3D29" w:rsidRPr="004D2664">
        <w:t xml:space="preserve"> </w:t>
      </w:r>
      <w:r w:rsidR="005B3D29">
        <w:t>признан не состоявшимся на основании подпункта 2 пункта 2.9.11. Д</w:t>
      </w:r>
      <w:r w:rsidR="005B3D29" w:rsidRPr="00FE2784">
        <w:t>окументации о закупке (на участие в конкурсе подана одна Заявка)</w:t>
      </w:r>
      <w:r w:rsidR="005B3D29">
        <w:t>.</w:t>
      </w:r>
    </w:p>
    <w:p w:rsidR="005B3D29" w:rsidRDefault="005B3D29" w:rsidP="005B3D29">
      <w:pPr>
        <w:tabs>
          <w:tab w:val="left" w:pos="0"/>
        </w:tabs>
        <w:suppressAutoHyphens/>
        <w:ind w:firstLine="709"/>
        <w:jc w:val="both"/>
        <w:rPr>
          <w:sz w:val="27"/>
          <w:szCs w:val="27"/>
        </w:rPr>
      </w:pPr>
      <w:r>
        <w:lastRenderedPageBreak/>
        <w:t xml:space="preserve">2. </w:t>
      </w:r>
      <w:r w:rsidRPr="00BA6E2F">
        <w:rPr>
          <w:sz w:val="27"/>
          <w:szCs w:val="27"/>
        </w:rPr>
        <w:t xml:space="preserve">Заявка на участие в </w:t>
      </w:r>
      <w:r>
        <w:rPr>
          <w:sz w:val="27"/>
          <w:szCs w:val="27"/>
        </w:rPr>
        <w:t>запросе предложений</w:t>
      </w:r>
      <w:r w:rsidRPr="00BA6E2F">
        <w:rPr>
          <w:sz w:val="27"/>
          <w:szCs w:val="27"/>
        </w:rPr>
        <w:t xml:space="preserve">, </w:t>
      </w:r>
      <w:r w:rsidRPr="00AD747A">
        <w:rPr>
          <w:szCs w:val="28"/>
        </w:rPr>
        <w:t>поданная</w:t>
      </w:r>
      <w:r>
        <w:rPr>
          <w:szCs w:val="28"/>
        </w:rPr>
        <w:t xml:space="preserve">                                         </w:t>
      </w:r>
      <w:r>
        <w:rPr>
          <w:color w:val="000000"/>
        </w:rPr>
        <w:t>ООО «Стройвессервис ВРЖД»</w:t>
      </w:r>
      <w:r w:rsidRPr="00830DF6">
        <w:rPr>
          <w:szCs w:val="28"/>
        </w:rPr>
        <w:t xml:space="preserve">, </w:t>
      </w:r>
      <w:r w:rsidRPr="00BA6E2F">
        <w:rPr>
          <w:sz w:val="27"/>
          <w:szCs w:val="27"/>
        </w:rPr>
        <w:t xml:space="preserve">соответствует требованиям </w:t>
      </w:r>
      <w:r>
        <w:rPr>
          <w:sz w:val="27"/>
          <w:szCs w:val="27"/>
        </w:rPr>
        <w:t>Д</w:t>
      </w:r>
      <w:r w:rsidRPr="00BA6E2F">
        <w:rPr>
          <w:sz w:val="27"/>
          <w:szCs w:val="27"/>
        </w:rPr>
        <w:t>окументации о закупке.</w:t>
      </w:r>
    </w:p>
    <w:p w:rsidR="005B3D29" w:rsidRDefault="005B3D29" w:rsidP="005B3D29">
      <w:pPr>
        <w:tabs>
          <w:tab w:val="left" w:pos="0"/>
        </w:tabs>
        <w:suppressAutoHyphens/>
        <w:ind w:firstLine="709"/>
        <w:jc w:val="both"/>
        <w:rPr>
          <w:szCs w:val="28"/>
        </w:rPr>
      </w:pPr>
      <w:r>
        <w:rPr>
          <w:sz w:val="27"/>
          <w:szCs w:val="27"/>
        </w:rPr>
        <w:t xml:space="preserve">3. </w:t>
      </w:r>
      <w:r>
        <w:rPr>
          <w:szCs w:val="28"/>
        </w:rPr>
        <w:t>С</w:t>
      </w:r>
      <w:r w:rsidRPr="0096380E">
        <w:rPr>
          <w:szCs w:val="28"/>
        </w:rPr>
        <w:t xml:space="preserve">огласиться с выводами и предложениями Постоянной рабочей группы Конкурсной комиссии </w:t>
      </w:r>
      <w:r w:rsidRPr="009D624C">
        <w:t>филиала ОАО «ТрансКонтейнер» на Восточно-Сибирской железной дороге</w:t>
      </w:r>
      <w:r w:rsidRPr="0096380E">
        <w:rPr>
          <w:szCs w:val="28"/>
        </w:rPr>
        <w:t xml:space="preserve"> (Протокол </w:t>
      </w:r>
      <w:r w:rsidRPr="00F40B08">
        <w:rPr>
          <w:szCs w:val="28"/>
        </w:rPr>
        <w:t>№</w:t>
      </w:r>
      <w:r>
        <w:rPr>
          <w:szCs w:val="28"/>
        </w:rPr>
        <w:t>19</w:t>
      </w:r>
      <w:r w:rsidRPr="00F40B08">
        <w:rPr>
          <w:szCs w:val="28"/>
        </w:rPr>
        <w:t>/ПРГ</w:t>
      </w:r>
      <w:r w:rsidRPr="0096380E">
        <w:rPr>
          <w:szCs w:val="28"/>
        </w:rPr>
        <w:t xml:space="preserve"> заседания, состоявшегося </w:t>
      </w:r>
      <w:r>
        <w:rPr>
          <w:szCs w:val="28"/>
        </w:rPr>
        <w:t>28</w:t>
      </w:r>
      <w:r w:rsidRPr="00AD747A">
        <w:rPr>
          <w:szCs w:val="28"/>
        </w:rPr>
        <w:t xml:space="preserve"> </w:t>
      </w:r>
      <w:r>
        <w:rPr>
          <w:szCs w:val="28"/>
        </w:rPr>
        <w:t>мая</w:t>
      </w:r>
      <w:r w:rsidRPr="00AD747A">
        <w:rPr>
          <w:szCs w:val="28"/>
        </w:rPr>
        <w:t xml:space="preserve"> 2014 г.), и в соответствии с пунктом </w:t>
      </w:r>
      <w:r>
        <w:rPr>
          <w:szCs w:val="28"/>
        </w:rPr>
        <w:t>286</w:t>
      </w:r>
      <w:r w:rsidRPr="00AD747A">
        <w:rPr>
          <w:szCs w:val="28"/>
        </w:rPr>
        <w:t xml:space="preserve">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w:t>
      </w:r>
      <w:r w:rsidRPr="00AD747A">
        <w:rPr>
          <w:szCs w:val="22"/>
        </w:rPr>
        <w:t xml:space="preserve"> </w:t>
      </w:r>
      <w:r>
        <w:rPr>
          <w:szCs w:val="28"/>
        </w:rPr>
        <w:t xml:space="preserve"> </w:t>
      </w:r>
      <w:r>
        <w:rPr>
          <w:color w:val="000000"/>
        </w:rPr>
        <w:t xml:space="preserve">ООО «Стройвессервис ВРЖД» </w:t>
      </w:r>
      <w:r w:rsidRPr="0096380E">
        <w:rPr>
          <w:szCs w:val="28"/>
        </w:rPr>
        <w:t>на следующих условиях:</w:t>
      </w:r>
    </w:p>
    <w:p w:rsidR="005B3D29" w:rsidRPr="009D624C" w:rsidRDefault="005B3D29" w:rsidP="005B3D29">
      <w:pPr>
        <w:ind w:firstLine="720"/>
        <w:jc w:val="both"/>
        <w:rPr>
          <w:szCs w:val="28"/>
        </w:rPr>
      </w:pPr>
      <w:r w:rsidRPr="006C6723">
        <w:rPr>
          <w:b/>
        </w:rPr>
        <w:t>Предмет договора:</w:t>
      </w:r>
      <w:r>
        <w:t xml:space="preserve"> </w:t>
      </w:r>
      <w:r w:rsidRPr="009D624C">
        <w:t xml:space="preserve">оказание услуг по определению массы груза, перевозимого в контейнерах, в агентстве на станции </w:t>
      </w:r>
      <w:r w:rsidRPr="004D2664">
        <w:t>Батарейная</w:t>
      </w:r>
      <w:r w:rsidRPr="009D624C">
        <w:t xml:space="preserve"> филиала </w:t>
      </w:r>
      <w:r>
        <w:t xml:space="preserve">                    </w:t>
      </w:r>
      <w:r w:rsidRPr="009D624C">
        <w:t>ОАО «ТрансКонтейнер» на Восточно-Сибирской железной дороге</w:t>
      </w:r>
      <w:r>
        <w:t>.</w:t>
      </w:r>
    </w:p>
    <w:p w:rsidR="007A2F97" w:rsidRDefault="005B3D29" w:rsidP="007A2F97">
      <w:pPr>
        <w:pStyle w:val="13"/>
        <w:suppressAutoHyphens/>
        <w:rPr>
          <w:szCs w:val="28"/>
        </w:rPr>
      </w:pPr>
      <w:r w:rsidRPr="004D2664">
        <w:rPr>
          <w:b/>
          <w:szCs w:val="28"/>
        </w:rPr>
        <w:t>Цена договора:</w:t>
      </w:r>
      <w:r w:rsidRPr="004D2664">
        <w:rPr>
          <w:szCs w:val="28"/>
        </w:rPr>
        <w:t xml:space="preserve"> </w:t>
      </w:r>
      <w:r w:rsidRPr="002E1C42">
        <w:rPr>
          <w:szCs w:val="20"/>
        </w:rPr>
        <w:t>7 139 879,00</w:t>
      </w:r>
      <w:r w:rsidRPr="006A7BE1">
        <w:rPr>
          <w:sz w:val="24"/>
          <w:szCs w:val="28"/>
        </w:rPr>
        <w:t xml:space="preserve"> </w:t>
      </w:r>
      <w:r w:rsidRPr="004D2664">
        <w:rPr>
          <w:szCs w:val="28"/>
        </w:rPr>
        <w:t xml:space="preserve"> </w:t>
      </w:r>
      <w:r w:rsidRPr="009D624C">
        <w:rPr>
          <w:szCs w:val="28"/>
        </w:rPr>
        <w:t>(</w:t>
      </w:r>
      <w:r>
        <w:rPr>
          <w:szCs w:val="28"/>
        </w:rPr>
        <w:t>Семь миллионов сто тридцать девять тысяч восемьсот семьдесят девять</w:t>
      </w:r>
      <w:r w:rsidRPr="009D624C">
        <w:rPr>
          <w:szCs w:val="28"/>
        </w:rPr>
        <w:t>)</w:t>
      </w:r>
      <w:r>
        <w:rPr>
          <w:szCs w:val="28"/>
        </w:rPr>
        <w:t xml:space="preserve"> рублей</w:t>
      </w:r>
      <w:r w:rsidRPr="004D2664">
        <w:rPr>
          <w:szCs w:val="28"/>
        </w:rPr>
        <w:t xml:space="preserve"> без учета НДС. НДС по ставке 18 % начисляется </w:t>
      </w:r>
      <w:r w:rsidR="007A2F97">
        <w:rPr>
          <w:szCs w:val="28"/>
        </w:rPr>
        <w:t>в соответствии с законодательством Российской Федерации</w:t>
      </w:r>
      <w:r w:rsidR="007A2F97" w:rsidRPr="009D624C">
        <w:rPr>
          <w:szCs w:val="28"/>
        </w:rPr>
        <w:t>.</w:t>
      </w:r>
    </w:p>
    <w:p w:rsidR="007A2F97" w:rsidRPr="00F8255F" w:rsidRDefault="007A2F97" w:rsidP="007A2F97">
      <w:pPr>
        <w:pStyle w:val="13"/>
        <w:suppressAutoHyphens/>
        <w:rPr>
          <w:szCs w:val="28"/>
        </w:rPr>
      </w:pPr>
      <w:r w:rsidRPr="00340C22">
        <w:rPr>
          <w:szCs w:val="28"/>
        </w:rPr>
        <w:t>Единичные расценки</w:t>
      </w:r>
      <w:r w:rsidRPr="002E1C42">
        <w:rPr>
          <w:szCs w:val="28"/>
        </w:rPr>
        <w:t xml:space="preserve"> на</w:t>
      </w:r>
      <w:r>
        <w:rPr>
          <w:szCs w:val="28"/>
        </w:rPr>
        <w:t xml:space="preserve"> оказываемые услуги:</w:t>
      </w:r>
    </w:p>
    <w:p w:rsidR="005C2DBD" w:rsidRPr="00F8255F" w:rsidRDefault="005C2DBD" w:rsidP="007A2F97">
      <w:pPr>
        <w:pStyle w:val="13"/>
        <w:suppressAutoHyphens/>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2200"/>
        <w:gridCol w:w="2127"/>
        <w:gridCol w:w="2268"/>
      </w:tblGrid>
      <w:tr w:rsidR="008C6CDB" w:rsidRPr="00ED2ACD" w:rsidTr="005C2DBD">
        <w:trPr>
          <w:trHeight w:val="829"/>
        </w:trPr>
        <w:tc>
          <w:tcPr>
            <w:tcW w:w="3011" w:type="dxa"/>
            <w:vMerge w:val="restart"/>
            <w:shd w:val="clear" w:color="auto" w:fill="auto"/>
            <w:vAlign w:val="center"/>
          </w:tcPr>
          <w:p w:rsidR="008C6CDB" w:rsidRPr="00741F7D" w:rsidRDefault="008C6CDB" w:rsidP="005C2DBD">
            <w:pPr>
              <w:jc w:val="center"/>
              <w:rPr>
                <w:sz w:val="20"/>
              </w:rPr>
            </w:pPr>
            <w:r w:rsidRPr="00741F7D">
              <w:rPr>
                <w:sz w:val="20"/>
              </w:rPr>
              <w:t>Наименование услуги</w:t>
            </w:r>
          </w:p>
        </w:tc>
        <w:tc>
          <w:tcPr>
            <w:tcW w:w="6595" w:type="dxa"/>
            <w:gridSpan w:val="3"/>
            <w:shd w:val="clear" w:color="auto" w:fill="auto"/>
            <w:noWrap/>
            <w:vAlign w:val="center"/>
          </w:tcPr>
          <w:p w:rsidR="008C6CDB" w:rsidRPr="00741F7D" w:rsidRDefault="008C6CDB" w:rsidP="005C2DBD">
            <w:pPr>
              <w:jc w:val="center"/>
              <w:rPr>
                <w:sz w:val="20"/>
              </w:rPr>
            </w:pPr>
            <w:r w:rsidRPr="00741F7D">
              <w:rPr>
                <w:sz w:val="20"/>
              </w:rPr>
              <w:t>Стоимость услуги</w:t>
            </w:r>
            <w:r>
              <w:rPr>
                <w:sz w:val="20"/>
              </w:rPr>
              <w:t>, руб. без учета НДС</w:t>
            </w:r>
          </w:p>
        </w:tc>
      </w:tr>
      <w:tr w:rsidR="008C6CDB" w:rsidRPr="00ED2ACD" w:rsidTr="005C2DBD">
        <w:trPr>
          <w:trHeight w:val="444"/>
        </w:trPr>
        <w:tc>
          <w:tcPr>
            <w:tcW w:w="3011" w:type="dxa"/>
            <w:vMerge/>
            <w:vAlign w:val="center"/>
          </w:tcPr>
          <w:p w:rsidR="008C6CDB" w:rsidRPr="00741F7D" w:rsidRDefault="008C6CDB" w:rsidP="005C2DBD">
            <w:pPr>
              <w:rPr>
                <w:sz w:val="20"/>
              </w:rPr>
            </w:pPr>
          </w:p>
        </w:tc>
        <w:tc>
          <w:tcPr>
            <w:tcW w:w="2200" w:type="dxa"/>
            <w:shd w:val="clear" w:color="auto" w:fill="auto"/>
            <w:vAlign w:val="center"/>
          </w:tcPr>
          <w:p w:rsidR="008C6CDB" w:rsidRPr="00741F7D" w:rsidRDefault="008C6CDB" w:rsidP="005C2DBD">
            <w:pPr>
              <w:jc w:val="center"/>
              <w:rPr>
                <w:sz w:val="20"/>
              </w:rPr>
            </w:pPr>
            <w:r w:rsidRPr="00741F7D">
              <w:rPr>
                <w:sz w:val="20"/>
              </w:rPr>
              <w:t>3-5 т. контейнер</w:t>
            </w:r>
          </w:p>
        </w:tc>
        <w:tc>
          <w:tcPr>
            <w:tcW w:w="2127" w:type="dxa"/>
            <w:tcBorders>
              <w:right w:val="single" w:sz="4" w:space="0" w:color="auto"/>
            </w:tcBorders>
            <w:shd w:val="clear" w:color="auto" w:fill="auto"/>
            <w:vAlign w:val="center"/>
          </w:tcPr>
          <w:p w:rsidR="008C6CDB" w:rsidRPr="00741F7D" w:rsidRDefault="008C6CDB" w:rsidP="005C2DBD">
            <w:pPr>
              <w:jc w:val="center"/>
              <w:rPr>
                <w:sz w:val="20"/>
              </w:rPr>
            </w:pPr>
            <w:smartTag w:uri="urn:schemas-microsoft-com:office:smarttags" w:element="metricconverter">
              <w:smartTagPr>
                <w:attr w:name="ProductID" w:val="20 фут"/>
              </w:smartTagPr>
              <w:r w:rsidRPr="00741F7D">
                <w:rPr>
                  <w:sz w:val="20"/>
                </w:rPr>
                <w:t>20 фут</w:t>
              </w:r>
            </w:smartTag>
            <w:r w:rsidRPr="00741F7D">
              <w:rPr>
                <w:sz w:val="20"/>
              </w:rPr>
              <w:t>. контейнер</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DB" w:rsidRPr="00741F7D" w:rsidRDefault="008C6CDB" w:rsidP="005C2DBD">
            <w:pPr>
              <w:ind w:right="-130"/>
              <w:jc w:val="center"/>
              <w:rPr>
                <w:sz w:val="20"/>
              </w:rPr>
            </w:pPr>
            <w:smartTag w:uri="urn:schemas-microsoft-com:office:smarttags" w:element="metricconverter">
              <w:smartTagPr>
                <w:attr w:name="ProductID" w:val="40 фут"/>
              </w:smartTagPr>
              <w:r w:rsidRPr="00741F7D">
                <w:rPr>
                  <w:sz w:val="20"/>
                </w:rPr>
                <w:t>40 фут</w:t>
              </w:r>
            </w:smartTag>
            <w:r w:rsidRPr="00741F7D">
              <w:rPr>
                <w:sz w:val="20"/>
              </w:rPr>
              <w:t>. контейнер</w:t>
            </w:r>
          </w:p>
        </w:tc>
      </w:tr>
      <w:tr w:rsidR="008C6CDB" w:rsidRPr="00CA0FBC" w:rsidTr="005C2DBD">
        <w:trPr>
          <w:trHeight w:val="934"/>
        </w:trPr>
        <w:tc>
          <w:tcPr>
            <w:tcW w:w="3011" w:type="dxa"/>
            <w:shd w:val="clear" w:color="auto" w:fill="auto"/>
            <w:vAlign w:val="center"/>
          </w:tcPr>
          <w:p w:rsidR="008C6CDB" w:rsidRPr="00741F7D" w:rsidRDefault="008C6CDB" w:rsidP="005C2DBD">
            <w:pPr>
              <w:rPr>
                <w:sz w:val="20"/>
              </w:rPr>
            </w:pPr>
            <w:r w:rsidRPr="00741F7D">
              <w:rPr>
                <w:b/>
                <w:sz w:val="22"/>
                <w:szCs w:val="22"/>
              </w:rPr>
              <w:t>Определение массы груза, перевозимого в контейнерах</w:t>
            </w:r>
          </w:p>
        </w:tc>
        <w:tc>
          <w:tcPr>
            <w:tcW w:w="2200" w:type="dxa"/>
            <w:shd w:val="clear" w:color="auto" w:fill="auto"/>
            <w:vAlign w:val="center"/>
          </w:tcPr>
          <w:p w:rsidR="008C6CDB" w:rsidRPr="00741F7D" w:rsidRDefault="008C6CDB" w:rsidP="005C2DBD">
            <w:pPr>
              <w:jc w:val="center"/>
              <w:rPr>
                <w:sz w:val="20"/>
              </w:rPr>
            </w:pPr>
            <w:r w:rsidRPr="00ED2ACD">
              <w:rPr>
                <w:sz w:val="20"/>
              </w:rPr>
              <w:t>97,92</w:t>
            </w:r>
          </w:p>
        </w:tc>
        <w:tc>
          <w:tcPr>
            <w:tcW w:w="2127" w:type="dxa"/>
            <w:tcBorders>
              <w:right w:val="single" w:sz="4" w:space="0" w:color="auto"/>
            </w:tcBorders>
            <w:shd w:val="clear" w:color="auto" w:fill="auto"/>
            <w:vAlign w:val="center"/>
          </w:tcPr>
          <w:p w:rsidR="008C6CDB" w:rsidRPr="00741F7D" w:rsidRDefault="008C6CDB" w:rsidP="005C2DBD">
            <w:pPr>
              <w:jc w:val="center"/>
              <w:rPr>
                <w:sz w:val="20"/>
              </w:rPr>
            </w:pPr>
            <w:r w:rsidRPr="00ED2ACD">
              <w:rPr>
                <w:sz w:val="20"/>
              </w:rPr>
              <w:t>176,56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DB" w:rsidRPr="00741F7D" w:rsidRDefault="008C6CDB" w:rsidP="005C2DBD">
            <w:pPr>
              <w:ind w:left="-108" w:right="-108"/>
              <w:jc w:val="center"/>
              <w:rPr>
                <w:sz w:val="20"/>
              </w:rPr>
            </w:pPr>
            <w:r w:rsidRPr="00ED2ACD">
              <w:rPr>
                <w:sz w:val="20"/>
              </w:rPr>
              <w:t>251,97</w:t>
            </w:r>
          </w:p>
        </w:tc>
      </w:tr>
    </w:tbl>
    <w:p w:rsidR="00645EDD" w:rsidRPr="00645EDD" w:rsidRDefault="00645EDD" w:rsidP="00645EDD">
      <w:pPr>
        <w:pStyle w:val="ConsNormal"/>
        <w:autoSpaceDE/>
        <w:jc w:val="both"/>
        <w:rPr>
          <w:rFonts w:ascii="Times New Roman" w:eastAsia="Calibri" w:hAnsi="Times New Roman" w:cs="Times New Roman"/>
          <w:b/>
          <w:color w:val="000000"/>
          <w:sz w:val="28"/>
          <w:szCs w:val="28"/>
        </w:rPr>
      </w:pPr>
      <w:r w:rsidRPr="00645EDD">
        <w:rPr>
          <w:rFonts w:ascii="Times New Roman" w:hAnsi="Times New Roman" w:cs="Times New Roman"/>
          <w:noProof/>
          <w:sz w:val="28"/>
          <w:szCs w:val="28"/>
        </w:rPr>
        <w:t>Увеличение цены на услуги возможно по соглашению Сторон не ранее, чем через 9 месяцев с даты заключения договора и не может превышать 8 % в год.</w:t>
      </w:r>
    </w:p>
    <w:p w:rsidR="005B3D29" w:rsidRPr="002E1C42" w:rsidRDefault="005B3D29" w:rsidP="005B3D29">
      <w:pPr>
        <w:pStyle w:val="ConsNormal"/>
        <w:autoSpaceDE/>
        <w:jc w:val="both"/>
        <w:rPr>
          <w:rFonts w:ascii="Times New Roman" w:eastAsia="Calibri" w:hAnsi="Times New Roman" w:cs="Times New Roman"/>
          <w:color w:val="000000"/>
          <w:sz w:val="28"/>
          <w:szCs w:val="28"/>
        </w:rPr>
      </w:pPr>
      <w:r w:rsidRPr="002E1C42">
        <w:rPr>
          <w:rFonts w:ascii="Times New Roman" w:eastAsia="Calibri" w:hAnsi="Times New Roman" w:cs="Times New Roman"/>
          <w:b/>
          <w:color w:val="000000"/>
          <w:sz w:val="28"/>
          <w:szCs w:val="28"/>
        </w:rPr>
        <w:t>Место оказания услуг:</w:t>
      </w:r>
      <w:r w:rsidRPr="002E1C42">
        <w:rPr>
          <w:rFonts w:ascii="Times New Roman" w:eastAsia="Calibri" w:hAnsi="Times New Roman" w:cs="Times New Roman"/>
          <w:color w:val="000000"/>
          <w:sz w:val="28"/>
          <w:szCs w:val="28"/>
        </w:rPr>
        <w:t xml:space="preserve"> Иркутская область, г. Иркутск, станция Батарейная, контейнерная площадка.</w:t>
      </w:r>
    </w:p>
    <w:p w:rsidR="005B3D29" w:rsidRDefault="005B3D29" w:rsidP="008C6CDB">
      <w:pPr>
        <w:pStyle w:val="ConsNormal"/>
        <w:autoSpaceDE/>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Срок оказания услуг: </w:t>
      </w:r>
      <w:proofErr w:type="gramStart"/>
      <w:r w:rsidRPr="00A21CEE">
        <w:rPr>
          <w:rFonts w:ascii="Times New Roman" w:eastAsia="Calibri" w:hAnsi="Times New Roman" w:cs="Times New Roman"/>
          <w:color w:val="000000"/>
          <w:sz w:val="28"/>
          <w:szCs w:val="28"/>
        </w:rPr>
        <w:t>с даты подписания</w:t>
      </w:r>
      <w:proofErr w:type="gramEnd"/>
      <w:r w:rsidRPr="00A21CEE">
        <w:rPr>
          <w:rFonts w:ascii="Times New Roman" w:eastAsia="Calibri" w:hAnsi="Times New Roman" w:cs="Times New Roman"/>
          <w:color w:val="000000"/>
          <w:sz w:val="28"/>
          <w:szCs w:val="28"/>
        </w:rPr>
        <w:t xml:space="preserve"> по 31 декабря </w:t>
      </w:r>
      <w:smartTag w:uri="urn:schemas-microsoft-com:office:smarttags" w:element="metricconverter">
        <w:smartTagPr>
          <w:attr w:name="ProductID" w:val="2016 г"/>
        </w:smartTagPr>
        <w:r w:rsidRPr="00A21CEE">
          <w:rPr>
            <w:rFonts w:ascii="Times New Roman" w:eastAsia="Calibri" w:hAnsi="Times New Roman" w:cs="Times New Roman"/>
            <w:color w:val="000000"/>
            <w:sz w:val="28"/>
            <w:szCs w:val="28"/>
          </w:rPr>
          <w:t>2016 г</w:t>
        </w:r>
      </w:smartTag>
      <w:r w:rsidRPr="00A21CEE">
        <w:rPr>
          <w:rFonts w:ascii="Times New Roman" w:eastAsia="Calibri" w:hAnsi="Times New Roman" w:cs="Times New Roman"/>
          <w:color w:val="000000"/>
          <w:sz w:val="28"/>
          <w:szCs w:val="28"/>
        </w:rPr>
        <w:t>. включительно</w:t>
      </w:r>
      <w:r>
        <w:rPr>
          <w:rFonts w:ascii="Times New Roman" w:eastAsia="Calibri" w:hAnsi="Times New Roman" w:cs="Times New Roman"/>
          <w:color w:val="000000"/>
          <w:sz w:val="28"/>
          <w:szCs w:val="28"/>
        </w:rPr>
        <w:t>.</w:t>
      </w:r>
    </w:p>
    <w:p w:rsidR="005B3D29" w:rsidRPr="004D2664" w:rsidRDefault="005B3D29" w:rsidP="008C6CDB">
      <w:pPr>
        <w:pStyle w:val="ConsNormal"/>
        <w:autoSpaceDE/>
        <w:jc w:val="both"/>
        <w:rPr>
          <w:rFonts w:ascii="Times New Roman" w:hAnsi="Times New Roman" w:cs="Times New Roman"/>
          <w:sz w:val="28"/>
          <w:szCs w:val="28"/>
        </w:rPr>
      </w:pPr>
      <w:r w:rsidRPr="00A21CEE">
        <w:rPr>
          <w:rFonts w:ascii="Times New Roman" w:eastAsia="Calibri" w:hAnsi="Times New Roman" w:cs="Times New Roman"/>
          <w:b/>
          <w:color w:val="000000"/>
          <w:sz w:val="28"/>
          <w:szCs w:val="28"/>
        </w:rPr>
        <w:t>Срок действия договора:</w:t>
      </w:r>
      <w:r w:rsidRPr="00A21CEE">
        <w:rPr>
          <w:rFonts w:ascii="Times New Roman" w:eastAsia="Calibri" w:hAnsi="Times New Roman" w:cs="Times New Roman"/>
          <w:color w:val="000000"/>
          <w:sz w:val="28"/>
          <w:szCs w:val="28"/>
        </w:rPr>
        <w:t xml:space="preserve"> с даты подписания по 31 декабря </w:t>
      </w:r>
      <w:smartTag w:uri="urn:schemas-microsoft-com:office:smarttags" w:element="metricconverter">
        <w:smartTagPr>
          <w:attr w:name="ProductID" w:val="2016 г"/>
        </w:smartTagPr>
        <w:r w:rsidRPr="00A21CEE">
          <w:rPr>
            <w:rFonts w:ascii="Times New Roman" w:eastAsia="Calibri" w:hAnsi="Times New Roman" w:cs="Times New Roman"/>
            <w:color w:val="000000"/>
            <w:sz w:val="28"/>
            <w:szCs w:val="28"/>
          </w:rPr>
          <w:t>2016 г</w:t>
        </w:r>
      </w:smartTag>
      <w:r w:rsidRPr="00A21CEE">
        <w:rPr>
          <w:rFonts w:ascii="Times New Roman" w:eastAsia="Calibri" w:hAnsi="Times New Roman" w:cs="Times New Roman"/>
          <w:color w:val="000000"/>
          <w:sz w:val="28"/>
          <w:szCs w:val="28"/>
        </w:rPr>
        <w:t>. включительно</w:t>
      </w:r>
      <w:r>
        <w:rPr>
          <w:rFonts w:ascii="Times New Roman" w:eastAsia="Calibri" w:hAnsi="Times New Roman" w:cs="Times New Roman"/>
          <w:color w:val="000000"/>
          <w:sz w:val="28"/>
          <w:szCs w:val="28"/>
        </w:rPr>
        <w:t>, а в части</w:t>
      </w:r>
      <w:r w:rsidRPr="00A21CEE">
        <w:rPr>
          <w:rFonts w:ascii="Times New Roman" w:hAnsi="Times New Roman" w:cs="Times New Roman"/>
          <w:sz w:val="28"/>
          <w:szCs w:val="28"/>
        </w:rPr>
        <w:t xml:space="preserve"> </w:t>
      </w:r>
      <w:r>
        <w:rPr>
          <w:rFonts w:ascii="Times New Roman" w:hAnsi="Times New Roman" w:cs="Times New Roman"/>
          <w:sz w:val="28"/>
          <w:szCs w:val="28"/>
        </w:rPr>
        <w:t xml:space="preserve">взаиморасчетов </w:t>
      </w:r>
      <w:r w:rsidRPr="004D2664">
        <w:rPr>
          <w:rFonts w:ascii="Times New Roman" w:eastAsia="Calibri" w:hAnsi="Times New Roman" w:cs="Times New Roman"/>
          <w:color w:val="000000"/>
          <w:sz w:val="28"/>
          <w:szCs w:val="28"/>
        </w:rPr>
        <w:t xml:space="preserve">- до полного исполнения Сторонами </w:t>
      </w:r>
      <w:r w:rsidR="007A2F97">
        <w:rPr>
          <w:rFonts w:ascii="Times New Roman" w:eastAsia="Calibri" w:hAnsi="Times New Roman" w:cs="Times New Roman"/>
          <w:color w:val="000000"/>
          <w:sz w:val="28"/>
          <w:szCs w:val="28"/>
        </w:rPr>
        <w:t xml:space="preserve">своих </w:t>
      </w:r>
      <w:r w:rsidRPr="004D2664">
        <w:rPr>
          <w:rFonts w:ascii="Times New Roman" w:eastAsia="Calibri" w:hAnsi="Times New Roman" w:cs="Times New Roman"/>
          <w:color w:val="000000"/>
          <w:sz w:val="28"/>
          <w:szCs w:val="28"/>
        </w:rPr>
        <w:t>обязательств по договору</w:t>
      </w:r>
      <w:r>
        <w:rPr>
          <w:rFonts w:ascii="Times New Roman" w:eastAsia="Calibri" w:hAnsi="Times New Roman" w:cs="Times New Roman"/>
          <w:color w:val="000000"/>
          <w:sz w:val="28"/>
          <w:szCs w:val="28"/>
        </w:rPr>
        <w:t>.</w:t>
      </w:r>
    </w:p>
    <w:p w:rsidR="005B3D29" w:rsidRPr="00A21CEE" w:rsidRDefault="005B3D29" w:rsidP="005B3D29">
      <w:pPr>
        <w:ind w:firstLine="709"/>
        <w:jc w:val="both"/>
        <w:rPr>
          <w:szCs w:val="28"/>
        </w:rPr>
      </w:pPr>
      <w:r>
        <w:rPr>
          <w:szCs w:val="28"/>
        </w:rPr>
        <w:t xml:space="preserve">4. </w:t>
      </w:r>
      <w:r w:rsidRPr="00A21CEE">
        <w:rPr>
          <w:szCs w:val="28"/>
        </w:rPr>
        <w:t xml:space="preserve">Поручить </w:t>
      </w:r>
      <w:r>
        <w:rPr>
          <w:bCs/>
          <w:szCs w:val="28"/>
        </w:rPr>
        <w:t xml:space="preserve">директору </w:t>
      </w:r>
      <w:r w:rsidRPr="009D624C">
        <w:t>филиала ОАО «ТрансКонтейнер» на Восточно-Сибирской железной дороге</w:t>
      </w:r>
      <w:r>
        <w:t xml:space="preserve"> Куторкину Д.Г.:</w:t>
      </w:r>
    </w:p>
    <w:p w:rsidR="005B3D29" w:rsidRPr="00A21CEE" w:rsidRDefault="005B3D29" w:rsidP="005B3D29">
      <w:pPr>
        <w:ind w:firstLine="709"/>
        <w:jc w:val="both"/>
        <w:rPr>
          <w:szCs w:val="28"/>
        </w:rPr>
      </w:pPr>
      <w:r>
        <w:rPr>
          <w:szCs w:val="28"/>
        </w:rPr>
        <w:t xml:space="preserve">4.1 </w:t>
      </w:r>
      <w:r w:rsidRPr="00A21CEE">
        <w:rPr>
          <w:szCs w:val="28"/>
        </w:rPr>
        <w:t>уведомить</w:t>
      </w:r>
      <w:r w:rsidRPr="00A21CEE">
        <w:rPr>
          <w:color w:val="000000"/>
        </w:rPr>
        <w:t xml:space="preserve"> </w:t>
      </w:r>
      <w:r>
        <w:rPr>
          <w:color w:val="000000"/>
        </w:rPr>
        <w:t>ООО «Стройвессервис ВРЖД»</w:t>
      </w:r>
      <w:r w:rsidRPr="00C51773">
        <w:t xml:space="preserve"> </w:t>
      </w:r>
      <w:r w:rsidRPr="00A21CEE">
        <w:rPr>
          <w:szCs w:val="27"/>
        </w:rPr>
        <w:t xml:space="preserve">о принятом </w:t>
      </w:r>
      <w:r w:rsidRPr="00A21CEE">
        <w:rPr>
          <w:szCs w:val="28"/>
        </w:rPr>
        <w:t>Конкурсной комиссией ОАО «ТрансКонтейнер» решении;</w:t>
      </w:r>
    </w:p>
    <w:p w:rsidR="005B3D29" w:rsidRPr="00C51773" w:rsidRDefault="005B3D29" w:rsidP="005B3D29">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Pr>
          <w:color w:val="000000"/>
        </w:rPr>
        <w:t>ООО «</w:t>
      </w:r>
      <w:proofErr w:type="spellStart"/>
      <w:r>
        <w:rPr>
          <w:color w:val="000000"/>
        </w:rPr>
        <w:t>Стройвессервис</w:t>
      </w:r>
      <w:proofErr w:type="spellEnd"/>
      <w:r>
        <w:rPr>
          <w:color w:val="000000"/>
        </w:rPr>
        <w:t xml:space="preserve"> ВРЖД»</w:t>
      </w:r>
      <w:r w:rsidRPr="00C51773">
        <w:rPr>
          <w:szCs w:val="28"/>
        </w:rPr>
        <w:t>.</w:t>
      </w:r>
    </w:p>
    <w:p w:rsidR="00A21CEE" w:rsidRPr="00F217FC" w:rsidRDefault="00A21CEE" w:rsidP="002E1C42">
      <w:pPr>
        <w:tabs>
          <w:tab w:val="left" w:pos="0"/>
        </w:tabs>
        <w:suppressAutoHyphens/>
        <w:ind w:firstLine="709"/>
        <w:jc w:val="both"/>
      </w:pPr>
    </w:p>
    <w:p w:rsidR="009D624C" w:rsidRPr="001F0761" w:rsidRDefault="009D624C" w:rsidP="002E1C42">
      <w:pPr>
        <w:tabs>
          <w:tab w:val="left" w:pos="0"/>
        </w:tabs>
        <w:suppressAutoHyphens/>
        <w:ind w:firstLine="709"/>
        <w:jc w:val="both"/>
      </w:pPr>
    </w:p>
    <w:p w:rsidR="00F456A3" w:rsidRPr="001274CB" w:rsidRDefault="00F456A3" w:rsidP="001B680F">
      <w:pPr>
        <w:pStyle w:val="ad"/>
        <w:ind w:left="0" w:firstLine="709"/>
        <w:jc w:val="both"/>
        <w:rPr>
          <w:b/>
          <w:szCs w:val="28"/>
        </w:rPr>
      </w:pPr>
    </w:p>
    <w:p w:rsidR="00F456A3" w:rsidRDefault="00F456A3" w:rsidP="001B680F">
      <w:pPr>
        <w:pStyle w:val="ad"/>
        <w:ind w:left="0" w:firstLine="709"/>
        <w:jc w:val="both"/>
        <w:rPr>
          <w:b/>
          <w:szCs w:val="28"/>
        </w:rPr>
      </w:pPr>
    </w:p>
    <w:p w:rsidR="00D2792C" w:rsidRPr="00685542" w:rsidRDefault="00D2792C" w:rsidP="00D92CF1">
      <w:pPr>
        <w:pStyle w:val="ad"/>
        <w:ind w:left="709"/>
        <w:jc w:val="both"/>
        <w:rPr>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40C22"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056108">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056108">
            <w:pPr>
              <w:pStyle w:val="a6"/>
              <w:tabs>
                <w:tab w:val="left" w:pos="0"/>
              </w:tabs>
            </w:pPr>
            <w:r w:rsidRPr="00CF45A9">
              <w:rPr>
                <w:i w:val="0"/>
              </w:rPr>
              <w:t>«</w:t>
            </w:r>
            <w:r w:rsidR="00056108" w:rsidRPr="00056108">
              <w:rPr>
                <w:i w:val="0"/>
              </w:rPr>
              <w:t>10</w:t>
            </w:r>
            <w:r w:rsidRPr="00CF45A9">
              <w:rPr>
                <w:i w:val="0"/>
              </w:rPr>
              <w:t xml:space="preserve">» </w:t>
            </w:r>
            <w:r w:rsidR="002E1C42">
              <w:rPr>
                <w:i w:val="0"/>
              </w:rPr>
              <w:t>июля</w:t>
            </w:r>
            <w:r w:rsidR="002E1C4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27656C" w:rsidRPr="00373BCA" w:rsidRDefault="0027656C" w:rsidP="00DC3CC0">
      <w:pPr>
        <w:rPr>
          <w:szCs w:val="28"/>
        </w:rPr>
      </w:pPr>
    </w:p>
    <w:sectPr w:rsidR="0027656C"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E5" w:rsidRDefault="007978E5" w:rsidP="00B470FA">
      <w:r>
        <w:separator/>
      </w:r>
    </w:p>
  </w:endnote>
  <w:endnote w:type="continuationSeparator" w:id="0">
    <w:p w:rsidR="007978E5" w:rsidRDefault="007978E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E5" w:rsidRDefault="007978E5" w:rsidP="00B470FA">
      <w:r>
        <w:separator/>
      </w:r>
    </w:p>
  </w:footnote>
  <w:footnote w:type="continuationSeparator" w:id="0">
    <w:p w:rsidR="007978E5" w:rsidRDefault="007978E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8C6CDB" w:rsidRPr="00636E16" w:rsidRDefault="00303FEA" w:rsidP="00636E16">
        <w:pPr>
          <w:pStyle w:val="aff"/>
          <w:jc w:val="center"/>
          <w:rPr>
            <w:sz w:val="24"/>
            <w:szCs w:val="24"/>
          </w:rPr>
        </w:pPr>
        <w:r w:rsidRPr="00636E16">
          <w:rPr>
            <w:sz w:val="24"/>
            <w:szCs w:val="24"/>
          </w:rPr>
          <w:fldChar w:fldCharType="begin"/>
        </w:r>
        <w:r w:rsidR="008C6CDB" w:rsidRPr="00636E16">
          <w:rPr>
            <w:sz w:val="24"/>
            <w:szCs w:val="24"/>
          </w:rPr>
          <w:instrText>PAGE   \* MERGEFORMAT</w:instrText>
        </w:r>
        <w:r w:rsidRPr="00636E16">
          <w:rPr>
            <w:sz w:val="24"/>
            <w:szCs w:val="24"/>
          </w:rPr>
          <w:fldChar w:fldCharType="separate"/>
        </w:r>
        <w:r w:rsidR="00216B30">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8">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37D00D1"/>
    <w:multiLevelType w:val="hybridMultilevel"/>
    <w:tmpl w:val="2D488EF2"/>
    <w:lvl w:ilvl="0" w:tplc="70501B36">
      <w:start w:val="7"/>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1">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3">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4">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0">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8">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9">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2">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3">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4">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85">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9">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0">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2">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721BAC"/>
    <w:multiLevelType w:val="hybridMultilevel"/>
    <w:tmpl w:val="A68603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8">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9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0">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7D0D2E06"/>
    <w:multiLevelType w:val="hybridMultilevel"/>
    <w:tmpl w:val="9C3AF1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nsid w:val="7D96304C"/>
    <w:multiLevelType w:val="hybridMultilevel"/>
    <w:tmpl w:val="F124BCC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99"/>
  </w:num>
  <w:num w:numId="2">
    <w:abstractNumId w:val="95"/>
  </w:num>
  <w:num w:numId="3">
    <w:abstractNumId w:val="55"/>
  </w:num>
  <w:num w:numId="4">
    <w:abstractNumId w:val="13"/>
  </w:num>
  <w:num w:numId="5">
    <w:abstractNumId w:val="11"/>
  </w:num>
  <w:num w:numId="6">
    <w:abstractNumId w:val="0"/>
  </w:num>
  <w:num w:numId="7">
    <w:abstractNumId w:val="91"/>
  </w:num>
  <w:num w:numId="8">
    <w:abstractNumId w:val="30"/>
  </w:num>
  <w:num w:numId="9">
    <w:abstractNumId w:val="71"/>
  </w:num>
  <w:num w:numId="10">
    <w:abstractNumId w:val="62"/>
  </w:num>
  <w:num w:numId="11">
    <w:abstractNumId w:val="54"/>
  </w:num>
  <w:num w:numId="12">
    <w:abstractNumId w:val="44"/>
  </w:num>
  <w:num w:numId="13">
    <w:abstractNumId w:val="95"/>
  </w:num>
  <w:num w:numId="14">
    <w:abstractNumId w:val="51"/>
  </w:num>
  <w:num w:numId="15">
    <w:abstractNumId w:val="88"/>
  </w:num>
  <w:num w:numId="16">
    <w:abstractNumId w:val="59"/>
  </w:num>
  <w:num w:numId="17">
    <w:abstractNumId w:val="95"/>
  </w:num>
  <w:num w:numId="18">
    <w:abstractNumId w:val="37"/>
  </w:num>
  <w:num w:numId="19">
    <w:abstractNumId w:val="46"/>
  </w:num>
  <w:num w:numId="20">
    <w:abstractNumId w:val="103"/>
  </w:num>
  <w:num w:numId="21">
    <w:abstractNumId w:val="66"/>
  </w:num>
  <w:num w:numId="22">
    <w:abstractNumId w:val="33"/>
  </w:num>
  <w:num w:numId="23">
    <w:abstractNumId w:val="28"/>
  </w:num>
  <w:num w:numId="24">
    <w:abstractNumId w:val="81"/>
  </w:num>
  <w:num w:numId="25">
    <w:abstractNumId w:val="61"/>
  </w:num>
  <w:num w:numId="26">
    <w:abstractNumId w:val="95"/>
  </w:num>
  <w:num w:numId="27">
    <w:abstractNumId w:val="96"/>
  </w:num>
  <w:num w:numId="28">
    <w:abstractNumId w:val="72"/>
  </w:num>
  <w:num w:numId="29">
    <w:abstractNumId w:val="43"/>
  </w:num>
  <w:num w:numId="30">
    <w:abstractNumId w:val="26"/>
  </w:num>
  <w:num w:numId="31">
    <w:abstractNumId w:val="39"/>
  </w:num>
  <w:num w:numId="32">
    <w:abstractNumId w:val="36"/>
  </w:num>
  <w:num w:numId="33">
    <w:abstractNumId w:val="20"/>
  </w:num>
  <w:num w:numId="34">
    <w:abstractNumId w:val="74"/>
  </w:num>
  <w:num w:numId="35">
    <w:abstractNumId w:val="58"/>
  </w:num>
  <w:num w:numId="36">
    <w:abstractNumId w:val="29"/>
  </w:num>
  <w:num w:numId="37">
    <w:abstractNumId w:val="27"/>
  </w:num>
  <w:num w:numId="38">
    <w:abstractNumId w:val="56"/>
  </w:num>
  <w:num w:numId="39">
    <w:abstractNumId w:val="48"/>
  </w:num>
  <w:num w:numId="40">
    <w:abstractNumId w:val="80"/>
  </w:num>
  <w:num w:numId="41">
    <w:abstractNumId w:val="47"/>
  </w:num>
  <w:num w:numId="42">
    <w:abstractNumId w:val="8"/>
  </w:num>
  <w:num w:numId="43">
    <w:abstractNumId w:val="21"/>
  </w:num>
  <w:num w:numId="44">
    <w:abstractNumId w:val="45"/>
  </w:num>
  <w:num w:numId="45">
    <w:abstractNumId w:val="75"/>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90"/>
  </w:num>
  <w:num w:numId="50">
    <w:abstractNumId w:val="93"/>
  </w:num>
  <w:num w:numId="51">
    <w:abstractNumId w:val="40"/>
  </w:num>
  <w:num w:numId="52">
    <w:abstractNumId w:val="105"/>
  </w:num>
  <w:num w:numId="53">
    <w:abstractNumId w:val="42"/>
  </w:num>
  <w:num w:numId="54">
    <w:abstractNumId w:val="97"/>
  </w:num>
  <w:num w:numId="55">
    <w:abstractNumId w:val="15"/>
  </w:num>
  <w:num w:numId="56">
    <w:abstractNumId w:val="98"/>
  </w:num>
  <w:num w:numId="57">
    <w:abstractNumId w:val="52"/>
  </w:num>
  <w:num w:numId="58">
    <w:abstractNumId w:val="69"/>
  </w:num>
  <w:num w:numId="59">
    <w:abstractNumId w:val="77"/>
  </w:num>
  <w:num w:numId="60">
    <w:abstractNumId w:val="65"/>
  </w:num>
  <w:num w:numId="61">
    <w:abstractNumId w:val="92"/>
  </w:num>
  <w:num w:numId="62">
    <w:abstractNumId w:val="60"/>
  </w:num>
  <w:num w:numId="63">
    <w:abstractNumId w:val="86"/>
  </w:num>
  <w:num w:numId="64">
    <w:abstractNumId w:val="84"/>
  </w:num>
  <w:num w:numId="65">
    <w:abstractNumId w:val="57"/>
  </w:num>
  <w:num w:numId="66">
    <w:abstractNumId w:val="53"/>
  </w:num>
  <w:num w:numId="67">
    <w:abstractNumId w:val="7"/>
  </w:num>
  <w:num w:numId="68">
    <w:abstractNumId w:val="31"/>
  </w:num>
  <w:num w:numId="69">
    <w:abstractNumId w:val="50"/>
  </w:num>
  <w:num w:numId="70">
    <w:abstractNumId w:val="17"/>
  </w:num>
  <w:num w:numId="71">
    <w:abstractNumId w:val="23"/>
  </w:num>
  <w:num w:numId="72">
    <w:abstractNumId w:val="16"/>
  </w:num>
  <w:num w:numId="73">
    <w:abstractNumId w:val="41"/>
  </w:num>
  <w:num w:numId="74">
    <w:abstractNumId w:val="87"/>
  </w:num>
  <w:num w:numId="75">
    <w:abstractNumId w:val="9"/>
  </w:num>
  <w:num w:numId="76">
    <w:abstractNumId w:val="18"/>
  </w:num>
  <w:num w:numId="77">
    <w:abstractNumId w:val="22"/>
  </w:num>
  <w:num w:numId="78">
    <w:abstractNumId w:val="76"/>
  </w:num>
  <w:num w:numId="79">
    <w:abstractNumId w:val="79"/>
  </w:num>
  <w:num w:numId="80">
    <w:abstractNumId w:val="100"/>
  </w:num>
  <w:num w:numId="81">
    <w:abstractNumId w:val="83"/>
  </w:num>
  <w:num w:numId="82">
    <w:abstractNumId w:val="82"/>
  </w:num>
  <w:num w:numId="83">
    <w:abstractNumId w:val="25"/>
  </w:num>
  <w:num w:numId="84">
    <w:abstractNumId w:val="64"/>
  </w:num>
  <w:num w:numId="85">
    <w:abstractNumId w:val="12"/>
  </w:num>
  <w:num w:numId="86">
    <w:abstractNumId w:val="38"/>
  </w:num>
  <w:num w:numId="87">
    <w:abstractNumId w:val="70"/>
  </w:num>
  <w:num w:numId="88">
    <w:abstractNumId w:val="89"/>
  </w:num>
  <w:num w:numId="89">
    <w:abstractNumId w:val="32"/>
  </w:num>
  <w:num w:numId="90">
    <w:abstractNumId w:val="67"/>
  </w:num>
  <w:num w:numId="91">
    <w:abstractNumId w:val="63"/>
  </w:num>
  <w:num w:numId="92">
    <w:abstractNumId w:val="14"/>
  </w:num>
  <w:num w:numId="93">
    <w:abstractNumId w:val="104"/>
  </w:num>
  <w:num w:numId="94">
    <w:abstractNumId w:val="49"/>
  </w:num>
  <w:num w:numId="95">
    <w:abstractNumId w:val="85"/>
  </w:num>
  <w:num w:numId="96">
    <w:abstractNumId w:val="78"/>
  </w:num>
  <w:num w:numId="97">
    <w:abstractNumId w:val="102"/>
  </w:num>
  <w:num w:numId="98">
    <w:abstractNumId w:val="10"/>
  </w:num>
  <w:num w:numId="99">
    <w:abstractNumId w:val="24"/>
  </w:num>
  <w:num w:numId="100">
    <w:abstractNumId w:val="73"/>
  </w:num>
  <w:num w:numId="101">
    <w:abstractNumId w:val="35"/>
  </w:num>
  <w:num w:numId="102">
    <w:abstractNumId w:val="94"/>
  </w:num>
  <w:num w:numId="103">
    <w:abstractNumId w:val="10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B2C"/>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6108"/>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6775"/>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0A90"/>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6B30"/>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370"/>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56C"/>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5795"/>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1C4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2F75E4"/>
    <w:rsid w:val="00300AFB"/>
    <w:rsid w:val="00300BE1"/>
    <w:rsid w:val="00300F1B"/>
    <w:rsid w:val="003019D3"/>
    <w:rsid w:val="00301A82"/>
    <w:rsid w:val="00302623"/>
    <w:rsid w:val="00303223"/>
    <w:rsid w:val="003038B4"/>
    <w:rsid w:val="00303DB4"/>
    <w:rsid w:val="00303FEA"/>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3E8"/>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0C2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1B5"/>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875B0"/>
    <w:rsid w:val="00390305"/>
    <w:rsid w:val="0039144C"/>
    <w:rsid w:val="00392344"/>
    <w:rsid w:val="003927FA"/>
    <w:rsid w:val="00392808"/>
    <w:rsid w:val="00393E6C"/>
    <w:rsid w:val="003940EC"/>
    <w:rsid w:val="00394550"/>
    <w:rsid w:val="003950E3"/>
    <w:rsid w:val="003953DE"/>
    <w:rsid w:val="0039789C"/>
    <w:rsid w:val="003A050C"/>
    <w:rsid w:val="003A0BF2"/>
    <w:rsid w:val="003A1E05"/>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3C1D"/>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046"/>
    <w:rsid w:val="004E0344"/>
    <w:rsid w:val="004E16AC"/>
    <w:rsid w:val="004E23C0"/>
    <w:rsid w:val="004E30C5"/>
    <w:rsid w:val="004E3250"/>
    <w:rsid w:val="004E34CD"/>
    <w:rsid w:val="004E3AD3"/>
    <w:rsid w:val="004E4316"/>
    <w:rsid w:val="004E47FF"/>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65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3B0F"/>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3D29"/>
    <w:rsid w:val="005B41AD"/>
    <w:rsid w:val="005B44D3"/>
    <w:rsid w:val="005B5688"/>
    <w:rsid w:val="005B6676"/>
    <w:rsid w:val="005B70BA"/>
    <w:rsid w:val="005B7898"/>
    <w:rsid w:val="005C1D06"/>
    <w:rsid w:val="005C1E10"/>
    <w:rsid w:val="005C21B0"/>
    <w:rsid w:val="005C2DBD"/>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5EDD"/>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542"/>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1D6D"/>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136"/>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7C0"/>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2CC9"/>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978E5"/>
    <w:rsid w:val="007A082B"/>
    <w:rsid w:val="007A18B9"/>
    <w:rsid w:val="007A1AE9"/>
    <w:rsid w:val="007A1D52"/>
    <w:rsid w:val="007A1E2E"/>
    <w:rsid w:val="007A2F97"/>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5B2B"/>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6F9E"/>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CDB"/>
    <w:rsid w:val="008C6D11"/>
    <w:rsid w:val="008D071D"/>
    <w:rsid w:val="008D07D1"/>
    <w:rsid w:val="008D0929"/>
    <w:rsid w:val="008D152B"/>
    <w:rsid w:val="008D162A"/>
    <w:rsid w:val="008D1B66"/>
    <w:rsid w:val="008D3145"/>
    <w:rsid w:val="008D4D8D"/>
    <w:rsid w:val="008D6819"/>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4A83"/>
    <w:rsid w:val="009052AA"/>
    <w:rsid w:val="009055DB"/>
    <w:rsid w:val="00906113"/>
    <w:rsid w:val="0090643E"/>
    <w:rsid w:val="00907380"/>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3723"/>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928"/>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E99"/>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41"/>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642"/>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4560"/>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40C"/>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C35"/>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3481"/>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2CF4"/>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3A61"/>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CE5"/>
    <w:rsid w:val="00D45D34"/>
    <w:rsid w:val="00D46688"/>
    <w:rsid w:val="00D46A21"/>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CC0"/>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59B"/>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255F"/>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1E7D"/>
    <w:rsid w:val="00FB2035"/>
    <w:rsid w:val="00FB4BEF"/>
    <w:rsid w:val="00FB4E07"/>
    <w:rsid w:val="00FB54D7"/>
    <w:rsid w:val="00FB5AE2"/>
    <w:rsid w:val="00FB5B22"/>
    <w:rsid w:val="00FB6543"/>
    <w:rsid w:val="00FC2FAA"/>
    <w:rsid w:val="00FC3B2F"/>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1E82"/>
    <w:rsid w:val="00FE20FC"/>
    <w:rsid w:val="00FE2830"/>
    <w:rsid w:val="00FE42A3"/>
    <w:rsid w:val="00FE46CB"/>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4"/>
    <w:next w:val="a8"/>
    <w:uiPriority w:val="59"/>
    <w:rsid w:val="0027656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54DB-A5D2-459D-BA8E-67770A1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2014-07-10T15:07:00Z</dcterms:created>
  <dcterms:modified xsi:type="dcterms:W3CDTF">2014-07-10T15:07:00Z</dcterms:modified>
</cp:coreProperties>
</file>