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A213D5"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502CAE">
        <w:rPr>
          <w:b/>
          <w:bCs/>
          <w:sz w:val="24"/>
          <w:szCs w:val="24"/>
        </w:rPr>
        <w:t>20</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9C7A27">
        <w:rPr>
          <w:b/>
          <w:bCs/>
          <w:sz w:val="24"/>
          <w:szCs w:val="24"/>
        </w:rPr>
        <w:t>09</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9C7A27" w:rsidP="00E17B5B">
            <w:pPr>
              <w:pStyle w:val="a3"/>
              <w:spacing w:after="0"/>
              <w:ind w:left="0"/>
            </w:pPr>
            <w:r>
              <w:t>4</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9C7A27">
        <w:t>4</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02CAE" w:rsidRPr="00502CAE" w:rsidRDefault="00A75EA6" w:rsidP="00502CAE">
      <w:pPr>
        <w:jc w:val="both"/>
        <w:rPr>
          <w:sz w:val="24"/>
          <w:szCs w:val="24"/>
        </w:rPr>
      </w:pPr>
      <w:r w:rsidRPr="00502CAE">
        <w:rPr>
          <w:bCs/>
          <w:sz w:val="24"/>
          <w:szCs w:val="24"/>
          <w:lang w:val="en-US"/>
        </w:rPr>
        <w:t>I</w:t>
      </w:r>
      <w:r w:rsidRPr="00502CAE">
        <w:rPr>
          <w:bCs/>
          <w:sz w:val="24"/>
          <w:szCs w:val="24"/>
        </w:rPr>
        <w:t xml:space="preserve">. </w:t>
      </w:r>
      <w:r w:rsidRPr="00502CAE">
        <w:rPr>
          <w:sz w:val="24"/>
          <w:szCs w:val="24"/>
        </w:rPr>
        <w:t>Вскрытие конвертов с заявками на уча</w:t>
      </w:r>
      <w:r w:rsidR="00677C9F" w:rsidRPr="00502CAE">
        <w:rPr>
          <w:sz w:val="24"/>
          <w:szCs w:val="24"/>
        </w:rPr>
        <w:t>стие в о</w:t>
      </w:r>
      <w:r w:rsidR="00A04910" w:rsidRPr="00502CAE">
        <w:rPr>
          <w:sz w:val="24"/>
          <w:szCs w:val="24"/>
        </w:rPr>
        <w:t xml:space="preserve">ткрытом конкурсе </w:t>
      </w:r>
      <w:r w:rsidR="00502CAE" w:rsidRPr="00502CAE">
        <w:rPr>
          <w:sz w:val="24"/>
          <w:szCs w:val="24"/>
        </w:rPr>
        <w:t>№ОК/021/НКПОКТ/0021</w:t>
      </w:r>
      <w:r w:rsidR="00E3411E" w:rsidRPr="00502CAE">
        <w:rPr>
          <w:sz w:val="24"/>
          <w:szCs w:val="24"/>
        </w:rPr>
        <w:t xml:space="preserve"> </w:t>
      </w:r>
      <w:r w:rsidR="00677C9F" w:rsidRPr="00502CAE">
        <w:rPr>
          <w:sz w:val="24"/>
          <w:szCs w:val="24"/>
        </w:rPr>
        <w:t xml:space="preserve">(далее - Открытый конкурс) </w:t>
      </w:r>
      <w:r w:rsidR="009C7A27" w:rsidRPr="00502CAE">
        <w:rPr>
          <w:sz w:val="24"/>
          <w:szCs w:val="24"/>
        </w:rPr>
        <w:t xml:space="preserve">на право заключения договора на </w:t>
      </w:r>
      <w:r w:rsidR="00502CAE" w:rsidRPr="00502CAE">
        <w:rPr>
          <w:sz w:val="24"/>
          <w:szCs w:val="24"/>
        </w:rPr>
        <w:t>выполнение работ 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E5792C" w:rsidRPr="00576821" w:rsidRDefault="00E5792C" w:rsidP="00502CAE">
      <w:pPr>
        <w:pStyle w:val="1"/>
        <w:suppressAutoHyphens/>
        <w:ind w:firstLine="709"/>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9C7A27" w:rsidP="00E10893">
            <w:pPr>
              <w:ind w:firstLine="0"/>
              <w:jc w:val="both"/>
              <w:rPr>
                <w:b/>
                <w:snapToGrid/>
                <w:sz w:val="24"/>
                <w:szCs w:val="24"/>
              </w:rPr>
            </w:pPr>
            <w:r>
              <w:rPr>
                <w:b/>
                <w:snapToGrid/>
                <w:sz w:val="24"/>
                <w:szCs w:val="24"/>
              </w:rPr>
              <w:t>09.06</w:t>
            </w:r>
            <w:r w:rsidR="00E10893" w:rsidRPr="00A618C0">
              <w:rPr>
                <w:b/>
                <w:snapToGrid/>
                <w:sz w:val="24"/>
                <w:szCs w:val="24"/>
              </w:rPr>
              <w:t>.2014</w:t>
            </w:r>
            <w:r w:rsidR="00502CAE">
              <w:rPr>
                <w:b/>
                <w:snapToGrid/>
                <w:sz w:val="24"/>
                <w:szCs w:val="24"/>
              </w:rPr>
              <w:t xml:space="preserve"> 13</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9C7A27">
        <w:rPr>
          <w:b/>
          <w:sz w:val="24"/>
          <w:szCs w:val="24"/>
        </w:rPr>
        <w:t>05.06</w:t>
      </w:r>
      <w:r w:rsidR="009511E1" w:rsidRPr="00C81A07">
        <w:rPr>
          <w:b/>
          <w:sz w:val="24"/>
          <w:szCs w:val="24"/>
        </w:rPr>
        <w:t>.2014г. 17:00.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502CAE" w:rsidRDefault="00502CAE" w:rsidP="00502CAE">
            <w:pPr>
              <w:ind w:firstLine="0"/>
              <w:rPr>
                <w:sz w:val="24"/>
                <w:szCs w:val="24"/>
              </w:rPr>
            </w:pPr>
            <w:r w:rsidRPr="00502CAE">
              <w:rPr>
                <w:sz w:val="24"/>
                <w:szCs w:val="24"/>
              </w:rPr>
              <w:t>Выполнение работ 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9A283B" w:rsidRDefault="00502CAE" w:rsidP="009A283B">
            <w:pPr>
              <w:pStyle w:val="1"/>
              <w:suppressAutoHyphens/>
              <w:ind w:firstLine="0"/>
              <w:jc w:val="left"/>
              <w:rPr>
                <w:sz w:val="24"/>
                <w:szCs w:val="24"/>
              </w:rPr>
            </w:pPr>
            <w:r>
              <w:rPr>
                <w:sz w:val="24"/>
                <w:szCs w:val="24"/>
              </w:rPr>
              <w:t>7</w:t>
            </w:r>
            <w:r w:rsidR="00A04910">
              <w:rPr>
                <w:sz w:val="24"/>
                <w:szCs w:val="24"/>
              </w:rPr>
              <w:t>00 000</w:t>
            </w:r>
            <w:r w:rsidR="00D22F5F">
              <w:rPr>
                <w:sz w:val="24"/>
                <w:szCs w:val="24"/>
              </w:rPr>
              <w:t>,00</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502CAE" w:rsidP="00A04910">
            <w:pPr>
              <w:pStyle w:val="Default"/>
              <w:rPr>
                <w:color w:val="auto"/>
              </w:rPr>
            </w:pPr>
            <w:r>
              <w:rPr>
                <w:color w:val="auto"/>
              </w:rPr>
              <w:t>41</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lastRenderedPageBreak/>
              <w:t>Дата и время подачи заявки:</w:t>
            </w:r>
          </w:p>
        </w:tc>
        <w:tc>
          <w:tcPr>
            <w:tcW w:w="4787" w:type="dxa"/>
            <w:gridSpan w:val="3"/>
            <w:vAlign w:val="center"/>
          </w:tcPr>
          <w:p w:rsidR="009511E1" w:rsidRPr="00576821" w:rsidRDefault="00DF0772" w:rsidP="00AD3F2E">
            <w:pPr>
              <w:pStyle w:val="Default"/>
              <w:rPr>
                <w:color w:val="auto"/>
              </w:rPr>
            </w:pPr>
            <w:r>
              <w:rPr>
                <w:color w:val="auto"/>
              </w:rPr>
              <w:t>04.06.2014 10</w:t>
            </w:r>
            <w:r w:rsidR="009511E1">
              <w:rPr>
                <w:color w:val="auto"/>
              </w:rPr>
              <w:t>:</w:t>
            </w:r>
            <w:r>
              <w:rPr>
                <w:color w:val="auto"/>
              </w:rPr>
              <w:t>3</w:t>
            </w:r>
            <w:r w:rsidR="00A04910">
              <w:rPr>
                <w:color w:val="auto"/>
              </w:rPr>
              <w:t>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bl>
    <w:p w:rsidR="00E17B5B" w:rsidRPr="00E17B5B" w:rsidRDefault="00E17B5B" w:rsidP="00E85737">
      <w:pPr>
        <w:spacing w:after="80"/>
        <w:jc w:val="both"/>
        <w:rPr>
          <w:snapToGrid/>
          <w:sz w:val="24"/>
          <w:szCs w:val="24"/>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502CAE" w:rsidP="003738E9">
            <w:pPr>
              <w:tabs>
                <w:tab w:val="clear" w:pos="709"/>
                <w:tab w:val="left" w:pos="0"/>
              </w:tabs>
              <w:ind w:firstLine="0"/>
              <w:jc w:val="center"/>
              <w:rPr>
                <w:sz w:val="24"/>
                <w:szCs w:val="24"/>
              </w:rPr>
            </w:pPr>
            <w:r>
              <w:rPr>
                <w:sz w:val="24"/>
                <w:szCs w:val="24"/>
              </w:rPr>
              <w:t>41</w:t>
            </w:r>
            <w:r w:rsidR="00DF0772">
              <w:rPr>
                <w:sz w:val="24"/>
                <w:szCs w:val="24"/>
              </w:rPr>
              <w:t>/К</w:t>
            </w:r>
          </w:p>
        </w:tc>
        <w:tc>
          <w:tcPr>
            <w:tcW w:w="5953" w:type="dxa"/>
            <w:vAlign w:val="center"/>
          </w:tcPr>
          <w:p w:rsidR="00DF0772" w:rsidRDefault="00DF0772" w:rsidP="003C2348">
            <w:pPr>
              <w:pStyle w:val="Default"/>
              <w:rPr>
                <w:color w:val="auto"/>
              </w:rPr>
            </w:pPr>
            <w:r w:rsidRPr="005F7B80">
              <w:rPr>
                <w:b/>
                <w:color w:val="auto"/>
              </w:rPr>
              <w:t xml:space="preserve">ООО </w:t>
            </w:r>
            <w:r>
              <w:rPr>
                <w:b/>
                <w:color w:val="auto"/>
              </w:rPr>
              <w:t>"Пальмира Холдинг"</w:t>
            </w:r>
            <w:r w:rsidRPr="00576821">
              <w:rPr>
                <w:color w:val="auto"/>
              </w:rPr>
              <w:br/>
              <w:t>ИНН</w:t>
            </w:r>
            <w:r>
              <w:rPr>
                <w:color w:val="auto"/>
              </w:rPr>
              <w:t xml:space="preserve"> 7715804235</w:t>
            </w:r>
            <w:r w:rsidRPr="00576821">
              <w:rPr>
                <w:color w:val="auto"/>
              </w:rPr>
              <w:t>,</w:t>
            </w:r>
            <w:r>
              <w:rPr>
                <w:color w:val="auto"/>
              </w:rPr>
              <w:t xml:space="preserve"> КПП 771501001</w:t>
            </w:r>
            <w:r w:rsidRPr="00576821">
              <w:rPr>
                <w:color w:val="auto"/>
              </w:rPr>
              <w:t>,</w:t>
            </w:r>
          </w:p>
          <w:p w:rsidR="00DF0772" w:rsidRPr="00576821" w:rsidRDefault="00DF0772" w:rsidP="003C2348">
            <w:pPr>
              <w:pStyle w:val="Default"/>
              <w:rPr>
                <w:color w:val="auto"/>
              </w:rPr>
            </w:pPr>
            <w:r w:rsidRPr="00576821">
              <w:rPr>
                <w:color w:val="auto"/>
              </w:rPr>
              <w:t xml:space="preserve">ОГРН </w:t>
            </w:r>
            <w:r>
              <w:rPr>
                <w:color w:val="auto"/>
              </w:rPr>
              <w:t>1107746256595</w:t>
            </w:r>
          </w:p>
        </w:tc>
        <w:tc>
          <w:tcPr>
            <w:tcW w:w="2574" w:type="dxa"/>
            <w:vAlign w:val="center"/>
          </w:tcPr>
          <w:p w:rsidR="00DF0772" w:rsidRPr="00857671" w:rsidRDefault="00DF0772" w:rsidP="00E74AB8">
            <w:pPr>
              <w:ind w:firstLine="0"/>
              <w:rPr>
                <w:sz w:val="24"/>
                <w:szCs w:val="24"/>
              </w:rPr>
            </w:pPr>
            <w:r w:rsidRPr="00857671">
              <w:rPr>
                <w:sz w:val="24"/>
                <w:szCs w:val="24"/>
              </w:rPr>
              <w:t xml:space="preserve">Заявка </w:t>
            </w:r>
            <w:r w:rsidRPr="00857671">
              <w:rPr>
                <w:b/>
                <w:sz w:val="24"/>
                <w:szCs w:val="24"/>
              </w:rPr>
              <w:t>соответствует</w:t>
            </w:r>
            <w:r w:rsidRPr="00857671">
              <w:rPr>
                <w:sz w:val="24"/>
                <w:szCs w:val="24"/>
              </w:rPr>
              <w:t xml:space="preserve"> требованиям 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DF0772">
        <w:rPr>
          <w:b/>
          <w:bCs/>
          <w:sz w:val="24"/>
          <w:szCs w:val="24"/>
        </w:rPr>
        <w:t>11</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4447"/>
        <w:gridCol w:w="2660"/>
      </w:tblGrid>
      <w:tr w:rsidR="00E0503F" w:rsidRPr="00F32E0E" w:rsidTr="00A213D5">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E0503F" w:rsidRPr="00783D24" w:rsidRDefault="00E0503F" w:rsidP="00A213D5">
            <w:pPr>
              <w:spacing w:after="120"/>
              <w:ind w:firstLine="0"/>
              <w:rPr>
                <w:b/>
                <w:sz w:val="24"/>
                <w:szCs w:val="24"/>
              </w:rPr>
            </w:pPr>
            <w:r w:rsidRPr="00783D24">
              <w:rPr>
                <w:b/>
                <w:sz w:val="24"/>
                <w:szCs w:val="24"/>
              </w:rPr>
              <w:t>_________________________</w:t>
            </w:r>
          </w:p>
        </w:tc>
        <w:tc>
          <w:tcPr>
            <w:tcW w:w="2660" w:type="dxa"/>
            <w:vAlign w:val="center"/>
          </w:tcPr>
          <w:p w:rsidR="00E0503F" w:rsidRPr="00F32E0E" w:rsidRDefault="00A213D5" w:rsidP="00A213D5">
            <w:pPr>
              <w:ind w:firstLine="0"/>
              <w:rPr>
                <w:sz w:val="24"/>
                <w:szCs w:val="24"/>
              </w:rPr>
            </w:pPr>
            <w:r>
              <w:rPr>
                <w:sz w:val="24"/>
                <w:szCs w:val="24"/>
              </w:rPr>
              <w:t>____________</w:t>
            </w:r>
          </w:p>
        </w:tc>
      </w:tr>
      <w:tr w:rsidR="00E0503F" w:rsidRPr="00F32E0E" w:rsidTr="00A213D5">
        <w:tc>
          <w:tcPr>
            <w:tcW w:w="2413" w:type="dxa"/>
          </w:tcPr>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vAlign w:val="center"/>
          </w:tcPr>
          <w:p w:rsidR="00E0503F" w:rsidRPr="00783D24" w:rsidRDefault="00E0503F" w:rsidP="00A213D5">
            <w:pPr>
              <w:ind w:firstLine="0"/>
              <w:rPr>
                <w:b/>
                <w:sz w:val="24"/>
                <w:szCs w:val="24"/>
              </w:rPr>
            </w:pPr>
            <w:r w:rsidRPr="00783D24">
              <w:rPr>
                <w:b/>
                <w:sz w:val="24"/>
                <w:szCs w:val="24"/>
              </w:rPr>
              <w:t>________________________</w:t>
            </w:r>
            <w:r w:rsidR="00A213D5">
              <w:rPr>
                <w:b/>
                <w:sz w:val="24"/>
                <w:szCs w:val="24"/>
              </w:rPr>
              <w:t>_</w:t>
            </w:r>
          </w:p>
        </w:tc>
        <w:tc>
          <w:tcPr>
            <w:tcW w:w="2660" w:type="dxa"/>
            <w:vAlign w:val="center"/>
          </w:tcPr>
          <w:p w:rsidR="00E0503F" w:rsidRPr="00A213D5" w:rsidRDefault="00A213D5" w:rsidP="00A213D5">
            <w:pPr>
              <w:ind w:firstLine="0"/>
              <w:rPr>
                <w:sz w:val="24"/>
                <w:szCs w:val="24"/>
              </w:rPr>
            </w:pPr>
            <w:r>
              <w:rPr>
                <w:sz w:val="24"/>
                <w:szCs w:val="24"/>
              </w:rPr>
              <w:t>____________</w:t>
            </w:r>
          </w:p>
        </w:tc>
      </w:tr>
    </w:tbl>
    <w:p w:rsidR="00FE3A3E" w:rsidRPr="005830A3" w:rsidRDefault="00FE3A3E" w:rsidP="00FD7A62">
      <w:pPr>
        <w:ind w:firstLine="0"/>
        <w:jc w:val="both"/>
        <w:rPr>
          <w:b/>
          <w:sz w:val="24"/>
          <w:szCs w:val="24"/>
        </w:rPr>
      </w:pPr>
    </w:p>
    <w:p w:rsidR="00A213D5" w:rsidRPr="00A213D5" w:rsidRDefault="00A213D5">
      <w:pPr>
        <w:tabs>
          <w:tab w:val="left" w:pos="284"/>
          <w:tab w:val="center" w:pos="4680"/>
          <w:tab w:val="right" w:pos="9355"/>
          <w:tab w:val="left" w:pos="9639"/>
        </w:tabs>
        <w:ind w:firstLine="0"/>
        <w:jc w:val="both"/>
        <w:rPr>
          <w:b/>
          <w:sz w:val="24"/>
          <w:szCs w:val="24"/>
        </w:rPr>
      </w:pPr>
      <w:r w:rsidRPr="00A213D5">
        <w:rPr>
          <w:b/>
          <w:sz w:val="24"/>
          <w:szCs w:val="24"/>
        </w:rPr>
        <w:t xml:space="preserve">« 11 » </w:t>
      </w:r>
      <w:r w:rsidRPr="00A213D5">
        <w:rPr>
          <w:b/>
          <w:sz w:val="24"/>
          <w:szCs w:val="24"/>
        </w:rPr>
        <w:tab/>
        <w:t xml:space="preserve"> июня    2014г. </w:t>
      </w:r>
    </w:p>
    <w:sectPr w:rsidR="00A213D5" w:rsidRPr="00A213D5" w:rsidSect="00A213D5">
      <w:headerReference w:type="default" r:id="rId8"/>
      <w:pgSz w:w="11906" w:h="16838"/>
      <w:pgMar w:top="567"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51" w:rsidRDefault="00004B51" w:rsidP="002C7C03">
      <w:r>
        <w:separator/>
      </w:r>
    </w:p>
  </w:endnote>
  <w:endnote w:type="continuationSeparator" w:id="1">
    <w:p w:rsidR="00004B51" w:rsidRDefault="00004B5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51" w:rsidRDefault="00004B51" w:rsidP="002C7C03">
      <w:r>
        <w:separator/>
      </w:r>
    </w:p>
  </w:footnote>
  <w:footnote w:type="continuationSeparator" w:id="1">
    <w:p w:rsidR="00004B51" w:rsidRDefault="00004B5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F657A6"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A326D4">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4B51"/>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13D5"/>
    <w:rsid w:val="00A229C7"/>
    <w:rsid w:val="00A232F1"/>
    <w:rsid w:val="00A23329"/>
    <w:rsid w:val="00A23D10"/>
    <w:rsid w:val="00A2671E"/>
    <w:rsid w:val="00A27E0C"/>
    <w:rsid w:val="00A30ED6"/>
    <w:rsid w:val="00A30F02"/>
    <w:rsid w:val="00A31734"/>
    <w:rsid w:val="00A31910"/>
    <w:rsid w:val="00A31BA8"/>
    <w:rsid w:val="00A326D4"/>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7A6"/>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6846</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26</cp:revision>
  <cp:lastPrinted>2014-06-18T07:18:00Z</cp:lastPrinted>
  <dcterms:created xsi:type="dcterms:W3CDTF">2014-04-11T12:48:00Z</dcterms:created>
  <dcterms:modified xsi:type="dcterms:W3CDTF">2014-06-18T10:53:00Z</dcterms:modified>
</cp:coreProperties>
</file>