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28" w:rsidRDefault="00073728" w:rsidP="00073728">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073728" w:rsidRPr="00AF4708" w:rsidRDefault="00073728" w:rsidP="00073728">
      <w:pPr>
        <w:ind w:firstLine="0"/>
        <w:jc w:val="center"/>
        <w:rPr>
          <w:b/>
          <w:sz w:val="32"/>
          <w:szCs w:val="32"/>
        </w:rPr>
      </w:pPr>
      <w:r>
        <w:rPr>
          <w:b/>
          <w:sz w:val="32"/>
          <w:szCs w:val="32"/>
        </w:rPr>
        <w:t xml:space="preserve">№ </w:t>
      </w:r>
      <w:r w:rsidRPr="00E6510A">
        <w:rPr>
          <w:b/>
          <w:sz w:val="32"/>
          <w:szCs w:val="32"/>
        </w:rPr>
        <w:t>ЗП/</w:t>
      </w:r>
      <w:r>
        <w:rPr>
          <w:b/>
          <w:sz w:val="32"/>
          <w:szCs w:val="32"/>
        </w:rPr>
        <w:t>003</w:t>
      </w:r>
      <w:r w:rsidRPr="00E6510A">
        <w:rPr>
          <w:b/>
          <w:sz w:val="32"/>
          <w:szCs w:val="32"/>
        </w:rPr>
        <w:t>/</w:t>
      </w:r>
      <w:proofErr w:type="spellStart"/>
      <w:r w:rsidRPr="00E6510A">
        <w:rPr>
          <w:b/>
          <w:sz w:val="32"/>
          <w:szCs w:val="32"/>
        </w:rPr>
        <w:t>НКПЗаб</w:t>
      </w:r>
      <w:proofErr w:type="spellEnd"/>
      <w:r w:rsidRPr="00E6510A">
        <w:rPr>
          <w:b/>
          <w:sz w:val="32"/>
          <w:szCs w:val="32"/>
        </w:rPr>
        <w:t>/</w:t>
      </w:r>
      <w:r>
        <w:rPr>
          <w:b/>
          <w:sz w:val="32"/>
          <w:szCs w:val="32"/>
        </w:rPr>
        <w:t>0003</w:t>
      </w:r>
      <w:r w:rsidRPr="00CB1C18">
        <w:rPr>
          <w:b/>
          <w:sz w:val="32"/>
          <w:szCs w:val="32"/>
        </w:rPr>
        <w:t xml:space="preserve">  </w:t>
      </w:r>
    </w:p>
    <w:p w:rsidR="00073728" w:rsidRDefault="00073728" w:rsidP="00073728">
      <w:pPr>
        <w:jc w:val="both"/>
      </w:pPr>
    </w:p>
    <w:p w:rsidR="00073728" w:rsidRDefault="00073728" w:rsidP="0007372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675668">
        <w:rPr>
          <w:b/>
        </w:rPr>
        <w:t>»)</w:t>
      </w:r>
      <w:r w:rsidRPr="00675668">
        <w:t xml:space="preserve"> в лице Филиала  ОАО «ТрансКонтейнер» на Забайкальской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6A190C" w:rsidRPr="00C64E36" w:rsidRDefault="006A190C" w:rsidP="006A190C">
      <w:pPr>
        <w:pStyle w:val="1"/>
        <w:suppressAutoHyphens/>
      </w:pPr>
      <w:r>
        <w:rPr>
          <w:szCs w:val="28"/>
        </w:rPr>
        <w:t>З</w:t>
      </w:r>
      <w:r w:rsidRPr="00B05313">
        <w:rPr>
          <w:szCs w:val="28"/>
        </w:rPr>
        <w:t xml:space="preserve">апрос </w:t>
      </w:r>
      <w:r w:rsidR="00036B7E">
        <w:rPr>
          <w:szCs w:val="28"/>
        </w:rPr>
        <w:t>предложений</w:t>
      </w:r>
      <w:r w:rsidRPr="00B05313">
        <w:rPr>
          <w:szCs w:val="28"/>
        </w:rPr>
        <w:t xml:space="preserve"> </w:t>
      </w:r>
      <w:r w:rsidRPr="007D1309">
        <w:rPr>
          <w:szCs w:val="28"/>
        </w:rPr>
        <w:t xml:space="preserve">№ </w:t>
      </w:r>
      <w:r w:rsidR="00036B7E">
        <w:rPr>
          <w:b/>
          <w:sz w:val="32"/>
          <w:szCs w:val="32"/>
        </w:rPr>
        <w:t>ЗП</w:t>
      </w:r>
      <w:r>
        <w:rPr>
          <w:b/>
          <w:sz w:val="32"/>
          <w:szCs w:val="32"/>
        </w:rPr>
        <w:t>/003</w:t>
      </w:r>
      <w:r w:rsidRPr="007D1309">
        <w:rPr>
          <w:b/>
          <w:sz w:val="32"/>
          <w:szCs w:val="32"/>
        </w:rPr>
        <w:t>/</w:t>
      </w:r>
      <w:proofErr w:type="spellStart"/>
      <w:r w:rsidRPr="007D1309">
        <w:rPr>
          <w:b/>
          <w:sz w:val="32"/>
          <w:szCs w:val="32"/>
        </w:rPr>
        <w:t>НКПЗаб</w:t>
      </w:r>
      <w:proofErr w:type="spellEnd"/>
      <w:r w:rsidRPr="007D1309">
        <w:rPr>
          <w:b/>
          <w:sz w:val="32"/>
          <w:szCs w:val="32"/>
        </w:rPr>
        <w:t>/</w:t>
      </w:r>
      <w:r>
        <w:rPr>
          <w:b/>
          <w:sz w:val="32"/>
          <w:szCs w:val="32"/>
        </w:rPr>
        <w:t>0003</w:t>
      </w:r>
      <w:r w:rsidRPr="00CB1C18">
        <w:rPr>
          <w:b/>
          <w:sz w:val="32"/>
          <w:szCs w:val="32"/>
        </w:rPr>
        <w:t xml:space="preserve"> </w:t>
      </w:r>
      <w:r w:rsidRPr="00B05313">
        <w:rPr>
          <w:szCs w:val="28"/>
        </w:rPr>
        <w:t>на право заключения договора</w:t>
      </w:r>
      <w:r w:rsidRPr="008077AF">
        <w:rPr>
          <w:szCs w:val="28"/>
        </w:rPr>
        <w:t xml:space="preserve"> </w:t>
      </w:r>
      <w:r>
        <w:rPr>
          <w:szCs w:val="28"/>
        </w:rPr>
        <w:t>на о</w:t>
      </w:r>
      <w:r>
        <w:rPr>
          <w:color w:val="000000"/>
          <w:szCs w:val="28"/>
        </w:rPr>
        <w:t>беспечение  дизельным топливом</w:t>
      </w:r>
      <w:r w:rsidR="00003565">
        <w:rPr>
          <w:color w:val="000000"/>
          <w:szCs w:val="28"/>
        </w:rPr>
        <w:t xml:space="preserve"> </w:t>
      </w:r>
      <w:r>
        <w:rPr>
          <w:color w:val="000000"/>
          <w:szCs w:val="28"/>
        </w:rPr>
        <w:t xml:space="preserve"> и бензином АИ-92  </w:t>
      </w:r>
      <w:r w:rsidR="003C45FE">
        <w:rPr>
          <w:color w:val="000000"/>
          <w:szCs w:val="28"/>
        </w:rPr>
        <w:t>картами, талонами, наливом</w:t>
      </w:r>
      <w:r>
        <w:rPr>
          <w:color w:val="000000"/>
          <w:szCs w:val="28"/>
        </w:rPr>
        <w:t>, Агентства контейнерных перевозок на станции Забайкальск в 2014 году</w:t>
      </w:r>
      <w:proofErr w:type="gramStart"/>
      <w:r>
        <w:rPr>
          <w:color w:val="000000"/>
          <w:szCs w:val="28"/>
        </w:rPr>
        <w:t>.(</w:t>
      </w:r>
      <w:proofErr w:type="gramEnd"/>
      <w:r>
        <w:rPr>
          <w:color w:val="000000"/>
          <w:szCs w:val="28"/>
        </w:rPr>
        <w:t>Строка ГПЗ 21 )</w:t>
      </w:r>
    </w:p>
    <w:p w:rsidR="006A190C" w:rsidRPr="0045501A" w:rsidRDefault="006A190C" w:rsidP="006A190C">
      <w:pPr>
        <w:jc w:val="both"/>
      </w:pPr>
      <w:r w:rsidRPr="008077AF">
        <w:rPr>
          <w:szCs w:val="28"/>
        </w:rPr>
        <w:t xml:space="preserve">Место нахождения Заказчика: </w:t>
      </w:r>
      <w:proofErr w:type="gramStart"/>
      <w:r w:rsidRPr="00C64E36">
        <w:t xml:space="preserve">Российская Федерация, </w:t>
      </w:r>
      <w:r w:rsidRPr="00083273">
        <w:rPr>
          <w:szCs w:val="28"/>
        </w:rPr>
        <w:t>125047, М</w:t>
      </w:r>
      <w:r>
        <w:rPr>
          <w:szCs w:val="28"/>
        </w:rPr>
        <w:t>осква, Оружейный переулок, д.19</w:t>
      </w:r>
      <w:r w:rsidRPr="00C64E36">
        <w:t>;</w:t>
      </w:r>
      <w:proofErr w:type="gramEnd"/>
    </w:p>
    <w:p w:rsidR="006A190C" w:rsidRPr="008077AF" w:rsidRDefault="003C45FE" w:rsidP="006A190C">
      <w:pPr>
        <w:ind w:firstLine="0"/>
        <w:jc w:val="both"/>
      </w:pPr>
      <w:r>
        <w:rPr>
          <w:szCs w:val="28"/>
        </w:rPr>
        <w:tab/>
      </w:r>
      <w:r w:rsidR="006A190C" w:rsidRPr="008077AF">
        <w:rPr>
          <w:szCs w:val="28"/>
        </w:rPr>
        <w:t xml:space="preserve">Почтовый адрес Заказчика: </w:t>
      </w:r>
      <w:r w:rsidR="006A190C">
        <w:t xml:space="preserve">672000, Забайкальский край, </w:t>
      </w:r>
      <w:proofErr w:type="gramStart"/>
      <w:r w:rsidR="006A190C">
        <w:t>г</w:t>
      </w:r>
      <w:proofErr w:type="gramEnd"/>
      <w:r w:rsidR="006A190C">
        <w:t>. Чита, ул. Анохина , 91</w:t>
      </w:r>
    </w:p>
    <w:p w:rsidR="006A190C" w:rsidRPr="00C64E36" w:rsidRDefault="006A190C" w:rsidP="006A190C">
      <w:pPr>
        <w:jc w:val="both"/>
      </w:pPr>
    </w:p>
    <w:p w:rsidR="006A190C" w:rsidRPr="00216833" w:rsidRDefault="006A190C" w:rsidP="006A190C">
      <w:pPr>
        <w:jc w:val="both"/>
        <w:rPr>
          <w:b/>
        </w:rPr>
      </w:pPr>
      <w:r w:rsidRPr="00216833">
        <w:rPr>
          <w:b/>
        </w:rPr>
        <w:t>Контактная информация</w:t>
      </w:r>
      <w:r>
        <w:rPr>
          <w:b/>
        </w:rPr>
        <w:t xml:space="preserve"> Заказчика:</w:t>
      </w:r>
    </w:p>
    <w:p w:rsidR="006A190C" w:rsidRDefault="006A190C" w:rsidP="006A190C">
      <w:pPr>
        <w:jc w:val="both"/>
      </w:pPr>
      <w:r>
        <w:t>Ф.И.О.: Говша Дмитрий Владимирович</w:t>
      </w:r>
    </w:p>
    <w:p w:rsidR="006A190C" w:rsidRPr="007D1309" w:rsidRDefault="006A190C" w:rsidP="006A190C">
      <w:pPr>
        <w:jc w:val="both"/>
      </w:pPr>
      <w:r w:rsidRPr="00C64E36">
        <w:t>Адрес электронной почты:</w:t>
      </w:r>
      <w:proofErr w:type="spellStart"/>
      <w:r>
        <w:rPr>
          <w:lang w:val="en-US"/>
        </w:rPr>
        <w:t>GovshaDV</w:t>
      </w:r>
      <w:proofErr w:type="spellEnd"/>
      <w:r w:rsidRPr="007D1309">
        <w:t>@</w:t>
      </w:r>
      <w:proofErr w:type="spellStart"/>
      <w:r>
        <w:rPr>
          <w:lang w:val="en-US"/>
        </w:rPr>
        <w:t>trcont</w:t>
      </w:r>
      <w:proofErr w:type="spellEnd"/>
      <w:r w:rsidRPr="007D1309">
        <w:t>.</w:t>
      </w:r>
      <w:proofErr w:type="spellStart"/>
      <w:r>
        <w:rPr>
          <w:lang w:val="en-US"/>
        </w:rPr>
        <w:t>ru</w:t>
      </w:r>
      <w:proofErr w:type="spellEnd"/>
    </w:p>
    <w:p w:rsidR="006A190C" w:rsidRPr="00C64E36" w:rsidRDefault="006A190C" w:rsidP="006A190C">
      <w:pPr>
        <w:jc w:val="both"/>
      </w:pPr>
      <w:r>
        <w:t>Т</w:t>
      </w:r>
      <w:r w:rsidRPr="00C64E36">
        <w:t xml:space="preserve">елефон: </w:t>
      </w:r>
      <w:r w:rsidRPr="006A190C">
        <w:t>(3022) 22-00-25</w:t>
      </w:r>
      <w:r w:rsidRPr="00C64E36">
        <w:t xml:space="preserve">, </w:t>
      </w:r>
    </w:p>
    <w:p w:rsidR="006A190C" w:rsidRPr="00C64E36" w:rsidRDefault="006A190C" w:rsidP="006A190C">
      <w:pPr>
        <w:jc w:val="both"/>
      </w:pPr>
      <w:r>
        <w:t>Ф</w:t>
      </w:r>
      <w:r w:rsidRPr="00C64E36">
        <w:t xml:space="preserve">акс: </w:t>
      </w:r>
      <w:r w:rsidRPr="006A190C">
        <w:t>(3022) 22-00-25</w:t>
      </w:r>
      <w:r w:rsidRPr="00C64E36">
        <w:t>.</w:t>
      </w:r>
    </w:p>
    <w:p w:rsidR="006A190C" w:rsidRDefault="006A190C" w:rsidP="006A190C">
      <w:pPr>
        <w:jc w:val="both"/>
      </w:pPr>
    </w:p>
    <w:p w:rsidR="006A190C" w:rsidRPr="00083273" w:rsidRDefault="006A190C" w:rsidP="003C45FE">
      <w:pPr>
        <w:pStyle w:val="1"/>
        <w:ind w:firstLine="708"/>
        <w:rPr>
          <w:szCs w:val="28"/>
        </w:rPr>
      </w:pPr>
      <w:r w:rsidRPr="00662448">
        <w:rPr>
          <w:b/>
        </w:rPr>
        <w:t xml:space="preserve">Организатором </w:t>
      </w:r>
      <w:r>
        <w:rPr>
          <w:b/>
        </w:rPr>
        <w:t>запроса котировок</w:t>
      </w:r>
      <w:r>
        <w:t xml:space="preserve"> является </w:t>
      </w:r>
      <w:r>
        <w:br/>
        <w:t xml:space="preserve">ОАО «ТрансКонтейнер». Функции Организатора выполняет </w:t>
      </w:r>
      <w:r>
        <w:rPr>
          <w:szCs w:val="28"/>
        </w:rPr>
        <w:t>п</w:t>
      </w:r>
      <w:r w:rsidRPr="00083273">
        <w:rPr>
          <w:szCs w:val="28"/>
        </w:rPr>
        <w:t xml:space="preserve">остоянная рабочая группа Конкурсной комиссии филиала ОАО «ТрансКонтейнер» </w:t>
      </w:r>
      <w:r>
        <w:rPr>
          <w:szCs w:val="28"/>
        </w:rPr>
        <w:t>на Забайкальской железной дороге</w:t>
      </w:r>
      <w:proofErr w:type="gramStart"/>
      <w:r>
        <w:rPr>
          <w:szCs w:val="28"/>
        </w:rPr>
        <w:t xml:space="preserve"> </w:t>
      </w:r>
      <w:r w:rsidRPr="00083273">
        <w:rPr>
          <w:szCs w:val="28"/>
        </w:rPr>
        <w:t>.</w:t>
      </w:r>
      <w:proofErr w:type="gramEnd"/>
    </w:p>
    <w:p w:rsidR="006A190C" w:rsidRPr="00083273" w:rsidRDefault="006A190C" w:rsidP="006A190C">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6A190C" w:rsidRPr="00083273" w:rsidRDefault="006A190C" w:rsidP="006A190C">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6" w:history="1">
        <w:r w:rsidRPr="00D92157">
          <w:rPr>
            <w:rStyle w:val="a4"/>
            <w:rFonts w:eastAsia="MS Mincho"/>
          </w:rPr>
          <w:t xml:space="preserve"> </w:t>
        </w:r>
        <w:r w:rsidRPr="00D92157">
          <w:rPr>
            <w:rStyle w:val="a4"/>
            <w:rFonts w:eastAsia="MS Mincho"/>
            <w:lang w:val="en-US"/>
          </w:rPr>
          <w:t>GovshaDV</w:t>
        </w:r>
        <w:r w:rsidRPr="00D92157">
          <w:rPr>
            <w:rStyle w:val="a4"/>
            <w:rFonts w:eastAsia="MS Mincho"/>
            <w:szCs w:val="28"/>
          </w:rPr>
          <w:t>@</w:t>
        </w:r>
        <w:proofErr w:type="spellStart"/>
        <w:r w:rsidRPr="00D92157">
          <w:rPr>
            <w:rStyle w:val="a4"/>
            <w:rFonts w:eastAsia="MS Mincho"/>
            <w:szCs w:val="28"/>
          </w:rPr>
          <w:t>trcont.ru</w:t>
        </w:r>
        <w:proofErr w:type="spellEnd"/>
      </w:hyperlink>
      <w:r w:rsidRPr="00D92157">
        <w:rPr>
          <w:szCs w:val="28"/>
        </w:rPr>
        <w:t>.</w:t>
      </w:r>
      <w:r w:rsidRPr="00083273">
        <w:rPr>
          <w:szCs w:val="28"/>
        </w:rPr>
        <w:t xml:space="preserve"> </w:t>
      </w:r>
    </w:p>
    <w:p w:rsidR="006A190C" w:rsidRDefault="006A190C" w:rsidP="006A190C">
      <w:pPr>
        <w:jc w:val="both"/>
        <w:rPr>
          <w:b/>
          <w:szCs w:val="28"/>
        </w:rPr>
      </w:pPr>
    </w:p>
    <w:p w:rsidR="006A190C" w:rsidRDefault="006A190C" w:rsidP="006A190C">
      <w:pPr>
        <w:jc w:val="both"/>
        <w:rPr>
          <w:szCs w:val="28"/>
        </w:rPr>
      </w:pPr>
      <w:r w:rsidRPr="00662448">
        <w:rPr>
          <w:b/>
          <w:szCs w:val="28"/>
        </w:rPr>
        <w:t>Предмет договора</w:t>
      </w:r>
      <w:r>
        <w:rPr>
          <w:szCs w:val="28"/>
        </w:rPr>
        <w:t xml:space="preserve"> </w:t>
      </w:r>
    </w:p>
    <w:p w:rsidR="006A190C" w:rsidRDefault="006A190C" w:rsidP="006A190C">
      <w:pPr>
        <w:jc w:val="both"/>
        <w:rPr>
          <w:szCs w:val="28"/>
        </w:rPr>
      </w:pPr>
      <w:r w:rsidRPr="002C0F1D">
        <w:rPr>
          <w:b/>
          <w:szCs w:val="28"/>
        </w:rPr>
        <w:t xml:space="preserve">Лот № </w:t>
      </w:r>
      <w:r>
        <w:rPr>
          <w:b/>
          <w:szCs w:val="28"/>
        </w:rPr>
        <w:t>1</w:t>
      </w:r>
    </w:p>
    <w:p w:rsidR="002C34CC" w:rsidRDefault="006A190C" w:rsidP="006A190C">
      <w:pPr>
        <w:pStyle w:val="1"/>
        <w:suppressAutoHyphens/>
        <w:rPr>
          <w:color w:val="000000"/>
          <w:szCs w:val="28"/>
        </w:rPr>
      </w:pPr>
      <w:r w:rsidRPr="00AC0842">
        <w:rPr>
          <w:szCs w:val="28"/>
        </w:rPr>
        <w:t xml:space="preserve">Предмет договора: </w:t>
      </w:r>
      <w:r w:rsidR="008D0152">
        <w:rPr>
          <w:szCs w:val="28"/>
        </w:rPr>
        <w:t>О</w:t>
      </w:r>
      <w:r w:rsidR="008D0152">
        <w:rPr>
          <w:color w:val="000000"/>
          <w:szCs w:val="28"/>
        </w:rPr>
        <w:t>беспечение  дизельным топливом и бензином АИ-92</w:t>
      </w:r>
      <w:r w:rsidR="00937996">
        <w:rPr>
          <w:color w:val="000000"/>
          <w:szCs w:val="28"/>
        </w:rPr>
        <w:t>,</w:t>
      </w:r>
      <w:r w:rsidR="008D0152">
        <w:rPr>
          <w:color w:val="000000"/>
          <w:szCs w:val="28"/>
        </w:rPr>
        <w:t xml:space="preserve">  картами, талонами, наливом, Агентства контейнерных перевозок на станции Забайкальск в 2014 году.</w:t>
      </w:r>
    </w:p>
    <w:p w:rsidR="006A190C" w:rsidRPr="00AC0842" w:rsidRDefault="006A190C" w:rsidP="006A190C">
      <w:pPr>
        <w:pStyle w:val="1"/>
        <w:suppressAutoHyphens/>
        <w:rPr>
          <w:szCs w:val="28"/>
        </w:rPr>
      </w:pPr>
      <w:r w:rsidRPr="00AC0842">
        <w:rPr>
          <w:szCs w:val="28"/>
        </w:rPr>
        <w:t xml:space="preserve">Начальная (максимальная) цена договора: </w:t>
      </w:r>
      <w:r>
        <w:rPr>
          <w:szCs w:val="28"/>
        </w:rPr>
        <w:t>9 526 000</w:t>
      </w:r>
      <w:r w:rsidR="003C45FE">
        <w:rPr>
          <w:szCs w:val="28"/>
        </w:rPr>
        <w:t>,00 (</w:t>
      </w:r>
      <w:r>
        <w:rPr>
          <w:szCs w:val="28"/>
        </w:rPr>
        <w:t xml:space="preserve">девять миллионов пятьсот двадцать шесть тысяч) рублей </w:t>
      </w:r>
      <w:r w:rsidRPr="00237904">
        <w:rPr>
          <w:szCs w:val="28"/>
        </w:rPr>
        <w:t>с учетом всех расходов поставщика и налогов, кроме НДС.</w:t>
      </w:r>
    </w:p>
    <w:p w:rsidR="006A190C" w:rsidRDefault="006A190C" w:rsidP="006A190C">
      <w:pPr>
        <w:jc w:val="both"/>
        <w:rPr>
          <w:szCs w:val="28"/>
        </w:rPr>
      </w:pPr>
      <w:r w:rsidRPr="00AC0842">
        <w:rPr>
          <w:szCs w:val="28"/>
        </w:rPr>
        <w:t>Информация о товаре, работе, услуге:</w:t>
      </w:r>
    </w:p>
    <w:p w:rsidR="006A190C" w:rsidRPr="00AC0842" w:rsidRDefault="006A190C" w:rsidP="006A19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819"/>
        <w:gridCol w:w="1819"/>
        <w:gridCol w:w="1376"/>
        <w:gridCol w:w="2145"/>
        <w:gridCol w:w="1962"/>
      </w:tblGrid>
      <w:tr w:rsidR="006A190C" w:rsidRPr="00D0187F" w:rsidTr="00740217">
        <w:tc>
          <w:tcPr>
            <w:tcW w:w="1642" w:type="dxa"/>
          </w:tcPr>
          <w:p w:rsidR="006A190C" w:rsidRPr="00D0187F" w:rsidRDefault="006A190C" w:rsidP="00740217">
            <w:pPr>
              <w:ind w:firstLine="0"/>
              <w:rPr>
                <w:sz w:val="24"/>
                <w:szCs w:val="24"/>
              </w:rPr>
            </w:pPr>
            <w:r w:rsidRPr="00D0187F">
              <w:rPr>
                <w:sz w:val="24"/>
                <w:szCs w:val="24"/>
              </w:rPr>
              <w:t>№</w:t>
            </w:r>
          </w:p>
        </w:tc>
        <w:tc>
          <w:tcPr>
            <w:tcW w:w="1642" w:type="dxa"/>
          </w:tcPr>
          <w:p w:rsidR="006A190C" w:rsidRPr="00D0187F" w:rsidRDefault="006A190C" w:rsidP="00740217">
            <w:pPr>
              <w:ind w:firstLine="0"/>
              <w:rPr>
                <w:sz w:val="24"/>
                <w:szCs w:val="24"/>
              </w:rPr>
            </w:pPr>
            <w:r w:rsidRPr="00D0187F">
              <w:rPr>
                <w:sz w:val="24"/>
                <w:szCs w:val="24"/>
              </w:rPr>
              <w:t>Классификация по ОКДП</w:t>
            </w:r>
          </w:p>
        </w:tc>
        <w:tc>
          <w:tcPr>
            <w:tcW w:w="1642" w:type="dxa"/>
          </w:tcPr>
          <w:p w:rsidR="006A190C" w:rsidRPr="00D0187F" w:rsidRDefault="006A190C" w:rsidP="00740217">
            <w:pPr>
              <w:ind w:firstLine="0"/>
              <w:rPr>
                <w:sz w:val="24"/>
                <w:szCs w:val="24"/>
              </w:rPr>
            </w:pPr>
            <w:r w:rsidRPr="00D0187F">
              <w:rPr>
                <w:sz w:val="24"/>
                <w:szCs w:val="24"/>
              </w:rPr>
              <w:t>Классификация по ОКВЭД</w:t>
            </w:r>
          </w:p>
        </w:tc>
        <w:tc>
          <w:tcPr>
            <w:tcW w:w="1642" w:type="dxa"/>
          </w:tcPr>
          <w:p w:rsidR="006A190C" w:rsidRPr="00D0187F" w:rsidRDefault="006A190C" w:rsidP="00740217">
            <w:pPr>
              <w:ind w:firstLine="0"/>
              <w:rPr>
                <w:sz w:val="24"/>
                <w:szCs w:val="24"/>
              </w:rPr>
            </w:pPr>
            <w:r w:rsidRPr="00D0187F">
              <w:rPr>
                <w:sz w:val="24"/>
                <w:szCs w:val="24"/>
              </w:rPr>
              <w:t>Ед. измерения</w:t>
            </w:r>
          </w:p>
        </w:tc>
        <w:tc>
          <w:tcPr>
            <w:tcW w:w="1642" w:type="dxa"/>
          </w:tcPr>
          <w:p w:rsidR="006A190C" w:rsidRPr="00D0187F" w:rsidRDefault="006A190C" w:rsidP="00740217">
            <w:pPr>
              <w:ind w:firstLine="0"/>
              <w:rPr>
                <w:sz w:val="24"/>
                <w:szCs w:val="24"/>
              </w:rPr>
            </w:pPr>
            <w:r w:rsidRPr="00D0187F">
              <w:rPr>
                <w:sz w:val="24"/>
                <w:szCs w:val="24"/>
              </w:rPr>
              <w:t>Количество (Объе</w:t>
            </w:r>
            <w:proofErr w:type="gramStart"/>
            <w:r w:rsidRPr="00D0187F">
              <w:rPr>
                <w:sz w:val="24"/>
                <w:szCs w:val="24"/>
              </w:rPr>
              <w:t>м</w:t>
            </w:r>
            <w:r w:rsidR="00003565">
              <w:rPr>
                <w:sz w:val="24"/>
                <w:szCs w:val="24"/>
              </w:rPr>
              <w:t>-</w:t>
            </w:r>
            <w:proofErr w:type="gramEnd"/>
            <w:r w:rsidR="00003565">
              <w:rPr>
                <w:sz w:val="24"/>
                <w:szCs w:val="24"/>
              </w:rPr>
              <w:t xml:space="preserve"> ориентировочный</w:t>
            </w:r>
            <w:r w:rsidRPr="00D0187F">
              <w:rPr>
                <w:sz w:val="24"/>
                <w:szCs w:val="24"/>
              </w:rPr>
              <w:t>)</w:t>
            </w:r>
          </w:p>
        </w:tc>
        <w:tc>
          <w:tcPr>
            <w:tcW w:w="1643" w:type="dxa"/>
          </w:tcPr>
          <w:p w:rsidR="006A190C" w:rsidRPr="00D0187F" w:rsidRDefault="006A190C" w:rsidP="00740217">
            <w:pPr>
              <w:ind w:firstLine="0"/>
              <w:rPr>
                <w:sz w:val="24"/>
                <w:szCs w:val="24"/>
              </w:rPr>
            </w:pPr>
            <w:r w:rsidRPr="00D0187F">
              <w:rPr>
                <w:sz w:val="24"/>
                <w:szCs w:val="24"/>
              </w:rPr>
              <w:t>Дополнительные сведения</w:t>
            </w:r>
          </w:p>
        </w:tc>
      </w:tr>
      <w:tr w:rsidR="006A190C" w:rsidRPr="00D0187F" w:rsidTr="00740217">
        <w:tc>
          <w:tcPr>
            <w:tcW w:w="1642" w:type="dxa"/>
          </w:tcPr>
          <w:p w:rsidR="006A190C" w:rsidRPr="00D0187F" w:rsidRDefault="006A190C" w:rsidP="00740217">
            <w:pPr>
              <w:ind w:firstLine="0"/>
              <w:rPr>
                <w:sz w:val="24"/>
                <w:szCs w:val="24"/>
              </w:rPr>
            </w:pPr>
            <w:r w:rsidRPr="00D0187F">
              <w:rPr>
                <w:sz w:val="24"/>
                <w:szCs w:val="24"/>
              </w:rPr>
              <w:t>1.</w:t>
            </w:r>
          </w:p>
        </w:tc>
        <w:tc>
          <w:tcPr>
            <w:tcW w:w="1642" w:type="dxa"/>
          </w:tcPr>
          <w:p w:rsidR="006A190C" w:rsidRPr="00D0187F" w:rsidRDefault="006A190C" w:rsidP="00740217">
            <w:pPr>
              <w:ind w:firstLine="0"/>
              <w:rPr>
                <w:sz w:val="24"/>
                <w:szCs w:val="24"/>
              </w:rPr>
            </w:pPr>
            <w:r>
              <w:rPr>
                <w:sz w:val="24"/>
                <w:szCs w:val="24"/>
              </w:rPr>
              <w:t>2320000</w:t>
            </w:r>
          </w:p>
        </w:tc>
        <w:tc>
          <w:tcPr>
            <w:tcW w:w="1642" w:type="dxa"/>
          </w:tcPr>
          <w:p w:rsidR="006A190C" w:rsidRPr="00D0187F" w:rsidRDefault="006A190C" w:rsidP="00740217">
            <w:pPr>
              <w:ind w:firstLine="0"/>
              <w:rPr>
                <w:sz w:val="24"/>
                <w:szCs w:val="24"/>
              </w:rPr>
            </w:pPr>
            <w:r>
              <w:rPr>
                <w:sz w:val="24"/>
                <w:szCs w:val="24"/>
              </w:rPr>
              <w:t>51.51</w:t>
            </w:r>
          </w:p>
        </w:tc>
        <w:tc>
          <w:tcPr>
            <w:tcW w:w="1642" w:type="dxa"/>
          </w:tcPr>
          <w:p w:rsidR="006A190C" w:rsidRPr="00D0187F" w:rsidRDefault="00003565" w:rsidP="00740217">
            <w:pPr>
              <w:ind w:firstLine="0"/>
              <w:rPr>
                <w:sz w:val="24"/>
                <w:szCs w:val="24"/>
              </w:rPr>
            </w:pPr>
            <w:r>
              <w:rPr>
                <w:sz w:val="24"/>
                <w:szCs w:val="24"/>
              </w:rPr>
              <w:t>литр</w:t>
            </w:r>
          </w:p>
        </w:tc>
        <w:tc>
          <w:tcPr>
            <w:tcW w:w="1642" w:type="dxa"/>
          </w:tcPr>
          <w:p w:rsidR="006A190C" w:rsidRPr="00D0187F" w:rsidRDefault="00003565" w:rsidP="00740217">
            <w:pPr>
              <w:ind w:firstLine="0"/>
              <w:rPr>
                <w:sz w:val="24"/>
                <w:szCs w:val="24"/>
              </w:rPr>
            </w:pPr>
            <w:r>
              <w:rPr>
                <w:sz w:val="24"/>
                <w:szCs w:val="24"/>
              </w:rPr>
              <w:t>321162</w:t>
            </w:r>
          </w:p>
        </w:tc>
        <w:tc>
          <w:tcPr>
            <w:tcW w:w="1643" w:type="dxa"/>
          </w:tcPr>
          <w:p w:rsidR="006A190C" w:rsidRPr="00D0187F" w:rsidRDefault="006A190C" w:rsidP="00740217">
            <w:pPr>
              <w:ind w:firstLine="0"/>
              <w:rPr>
                <w:sz w:val="24"/>
                <w:szCs w:val="24"/>
              </w:rPr>
            </w:pPr>
            <w:r w:rsidRPr="00D0187F">
              <w:rPr>
                <w:sz w:val="24"/>
                <w:szCs w:val="24"/>
              </w:rPr>
              <w:t xml:space="preserve">Строка ГПЗ № </w:t>
            </w:r>
            <w:r>
              <w:rPr>
                <w:sz w:val="24"/>
                <w:szCs w:val="24"/>
              </w:rPr>
              <w:t>2</w:t>
            </w:r>
            <w:r w:rsidR="00D60610">
              <w:rPr>
                <w:sz w:val="24"/>
                <w:szCs w:val="24"/>
              </w:rPr>
              <w:t>1</w:t>
            </w:r>
          </w:p>
        </w:tc>
      </w:tr>
    </w:tbl>
    <w:p w:rsidR="00003565" w:rsidRDefault="006A190C" w:rsidP="006A190C">
      <w:pPr>
        <w:jc w:val="both"/>
        <w:rPr>
          <w:szCs w:val="28"/>
        </w:rPr>
      </w:pPr>
      <w:r w:rsidRPr="00D0187F">
        <w:rPr>
          <w:szCs w:val="28"/>
        </w:rPr>
        <w:t>Место выполнения работ, оказания услуг, поставки товара</w:t>
      </w:r>
      <w:r>
        <w:rPr>
          <w:szCs w:val="28"/>
        </w:rPr>
        <w:t xml:space="preserve">: </w:t>
      </w:r>
      <w:r w:rsidR="00003565">
        <w:rPr>
          <w:szCs w:val="28"/>
        </w:rPr>
        <w:t xml:space="preserve">1.Автозаправочная станция Поставщика расположенная в </w:t>
      </w:r>
      <w:proofErr w:type="gramStart"/>
      <w:r w:rsidR="00003565">
        <w:rPr>
          <w:szCs w:val="28"/>
        </w:rPr>
        <w:t>г</w:t>
      </w:r>
      <w:proofErr w:type="gramEnd"/>
      <w:r w:rsidR="00003565">
        <w:rPr>
          <w:szCs w:val="28"/>
        </w:rPr>
        <w:t xml:space="preserve">. Забайкальск для обеспечения топливом по картам или талонам. </w:t>
      </w:r>
    </w:p>
    <w:p w:rsidR="006A190C" w:rsidRPr="00D54159" w:rsidRDefault="00003565" w:rsidP="00003565">
      <w:pPr>
        <w:ind w:firstLine="0"/>
        <w:jc w:val="both"/>
        <w:rPr>
          <w:szCs w:val="28"/>
        </w:rPr>
      </w:pPr>
      <w:r>
        <w:rPr>
          <w:szCs w:val="28"/>
        </w:rPr>
        <w:t>2.</w:t>
      </w:r>
      <w:r w:rsidR="006A190C">
        <w:rPr>
          <w:szCs w:val="28"/>
        </w:rPr>
        <w:t xml:space="preserve">Забайкальский край, </w:t>
      </w:r>
      <w:proofErr w:type="spellStart"/>
      <w:r w:rsidR="006A190C">
        <w:rPr>
          <w:szCs w:val="28"/>
        </w:rPr>
        <w:t>пгт</w:t>
      </w:r>
      <w:proofErr w:type="spellEnd"/>
      <w:r w:rsidR="006A190C">
        <w:rPr>
          <w:szCs w:val="28"/>
        </w:rPr>
        <w:t>. Забайкальск, ул. 1 Мая, 7. Агентство контейнерных перевозок на станции Забайкальск</w:t>
      </w:r>
      <w:r>
        <w:rPr>
          <w:szCs w:val="28"/>
        </w:rPr>
        <w:t xml:space="preserve"> для обеспечения дизельным топливом наливом.</w:t>
      </w:r>
    </w:p>
    <w:p w:rsidR="006A190C" w:rsidRDefault="006A190C" w:rsidP="006A190C">
      <w:pPr>
        <w:jc w:val="both"/>
        <w:rPr>
          <w:szCs w:val="28"/>
        </w:rPr>
      </w:pPr>
    </w:p>
    <w:p w:rsidR="006A190C" w:rsidRDefault="006A190C" w:rsidP="006A190C">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A190C" w:rsidRPr="004465F6" w:rsidRDefault="006A190C" w:rsidP="006A190C">
      <w:pPr>
        <w:jc w:val="both"/>
        <w:rPr>
          <w:szCs w:val="28"/>
        </w:rPr>
      </w:pPr>
      <w:r>
        <w:rPr>
          <w:szCs w:val="28"/>
        </w:rPr>
        <w:t>Срок предоставления документации</w:t>
      </w:r>
      <w:r w:rsidRPr="004465F6">
        <w:rPr>
          <w:szCs w:val="28"/>
        </w:rPr>
        <w:t>:  с «</w:t>
      </w:r>
      <w:r w:rsidR="00003565">
        <w:rPr>
          <w:szCs w:val="28"/>
        </w:rPr>
        <w:t>07</w:t>
      </w:r>
      <w:r w:rsidRPr="004465F6">
        <w:rPr>
          <w:szCs w:val="28"/>
        </w:rPr>
        <w:t xml:space="preserve"> » </w:t>
      </w:r>
      <w:r>
        <w:rPr>
          <w:szCs w:val="28"/>
        </w:rPr>
        <w:t>февраля 2014</w:t>
      </w:r>
      <w:r w:rsidRPr="004465F6">
        <w:rPr>
          <w:szCs w:val="28"/>
        </w:rPr>
        <w:t xml:space="preserve"> г. по «</w:t>
      </w:r>
      <w:r w:rsidR="00003565">
        <w:rPr>
          <w:szCs w:val="28"/>
        </w:rPr>
        <w:t>19</w:t>
      </w:r>
      <w:r w:rsidRPr="004465F6">
        <w:rPr>
          <w:szCs w:val="28"/>
        </w:rPr>
        <w:t xml:space="preserve">» </w:t>
      </w:r>
      <w:r>
        <w:rPr>
          <w:szCs w:val="28"/>
        </w:rPr>
        <w:t>февраля</w:t>
      </w:r>
      <w:r w:rsidR="00EB4E9B">
        <w:rPr>
          <w:szCs w:val="28"/>
        </w:rPr>
        <w:t xml:space="preserve"> 2014</w:t>
      </w:r>
      <w:r w:rsidRPr="004465F6">
        <w:rPr>
          <w:szCs w:val="28"/>
        </w:rPr>
        <w:t xml:space="preserve"> г. </w:t>
      </w:r>
    </w:p>
    <w:p w:rsidR="006A190C" w:rsidRPr="00772A14" w:rsidRDefault="006A190C" w:rsidP="006A190C">
      <w:pPr>
        <w:jc w:val="both"/>
        <w:rPr>
          <w:b/>
          <w:i/>
        </w:rPr>
      </w:pPr>
      <w:r w:rsidRPr="004465F6">
        <w:rPr>
          <w:b/>
          <w:szCs w:val="28"/>
        </w:rPr>
        <w:t>Место предоставления документации</w:t>
      </w:r>
      <w:r w:rsidRPr="0008388E">
        <w:rPr>
          <w:b/>
          <w:szCs w:val="28"/>
        </w:rPr>
        <w:t>:</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a4"/>
            <w:rFonts w:eastAsia="MS Mincho"/>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a4"/>
            <w:rFonts w:eastAsia="MS Mincho"/>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Pr>
          <w:rStyle w:val="a3"/>
          <w:szCs w:val="28"/>
        </w:rPr>
        <w:t xml:space="preserve"> </w:t>
      </w:r>
      <w:proofErr w:type="gramStart"/>
      <w:r>
        <w:rPr>
          <w:szCs w:val="28"/>
        </w:rPr>
        <w:t xml:space="preserve"> .</w:t>
      </w:r>
      <w:proofErr w:type="gramEnd"/>
      <w:r>
        <w:rPr>
          <w:szCs w:val="28"/>
        </w:rPr>
        <w:t xml:space="preserve">  </w:t>
      </w:r>
      <w:r w:rsidRPr="00772A14">
        <w:rPr>
          <w:szCs w:val="28"/>
        </w:rPr>
        <w:t xml:space="preserve"> </w:t>
      </w:r>
    </w:p>
    <w:p w:rsidR="006A190C" w:rsidRDefault="006A190C" w:rsidP="006A190C">
      <w:pPr>
        <w:jc w:val="both"/>
        <w:rPr>
          <w:b/>
        </w:rPr>
      </w:pPr>
    </w:p>
    <w:p w:rsidR="006A190C" w:rsidRDefault="006A190C" w:rsidP="006A190C">
      <w:pPr>
        <w:ind w:firstLine="0"/>
        <w:jc w:val="both"/>
        <w:rPr>
          <w:b/>
        </w:rPr>
      </w:pPr>
      <w:r w:rsidRPr="00772A14">
        <w:rPr>
          <w:b/>
        </w:rPr>
        <w:t>Размер, порядок и сроки внесения платы за предоставление документации о закупке</w:t>
      </w:r>
    </w:p>
    <w:p w:rsidR="006A190C" w:rsidRPr="00772A14" w:rsidRDefault="006A190C" w:rsidP="006A190C">
      <w:pPr>
        <w:jc w:val="both"/>
        <w:rPr>
          <w:b/>
          <w:i/>
        </w:rPr>
      </w:pPr>
      <w:r w:rsidRPr="00394D9B">
        <w:rPr>
          <w:szCs w:val="28"/>
        </w:rPr>
        <w:t>Плата не требуется.</w:t>
      </w:r>
      <w:r w:rsidRPr="00772A14">
        <w:rPr>
          <w:szCs w:val="28"/>
        </w:rPr>
        <w:t xml:space="preserve"> </w:t>
      </w:r>
    </w:p>
    <w:p w:rsidR="006A190C" w:rsidRDefault="006A190C" w:rsidP="006A190C">
      <w:pPr>
        <w:ind w:firstLine="0"/>
        <w:jc w:val="both"/>
      </w:pPr>
    </w:p>
    <w:p w:rsidR="006A190C" w:rsidRPr="00772A14" w:rsidRDefault="006A190C" w:rsidP="006A190C">
      <w:pPr>
        <w:ind w:firstLine="0"/>
        <w:jc w:val="both"/>
        <w:rPr>
          <w:b/>
        </w:rPr>
      </w:pPr>
      <w:r w:rsidRPr="00772A14">
        <w:rPr>
          <w:b/>
        </w:rPr>
        <w:t>Информаци</w:t>
      </w:r>
      <w:r>
        <w:rPr>
          <w:b/>
        </w:rPr>
        <w:t>я о порядке  проведения закупки</w:t>
      </w:r>
    </w:p>
    <w:p w:rsidR="006A190C" w:rsidRDefault="006A190C" w:rsidP="006A190C">
      <w:pPr>
        <w:jc w:val="both"/>
      </w:pPr>
      <w:r>
        <w:t xml:space="preserve">Дата и время окончания подачи котировочных заявок (по местному времени Организатора): </w:t>
      </w:r>
    </w:p>
    <w:p w:rsidR="006A190C" w:rsidRPr="004465F6" w:rsidRDefault="006A190C" w:rsidP="006A190C">
      <w:pPr>
        <w:jc w:val="both"/>
        <w:rPr>
          <w:b/>
        </w:rPr>
      </w:pPr>
      <w:r w:rsidRPr="004465F6">
        <w:rPr>
          <w:szCs w:val="28"/>
        </w:rPr>
        <w:t>«</w:t>
      </w:r>
      <w:r w:rsidR="00003565">
        <w:rPr>
          <w:szCs w:val="28"/>
        </w:rPr>
        <w:t>19</w:t>
      </w:r>
      <w:r w:rsidRPr="004465F6">
        <w:rPr>
          <w:szCs w:val="28"/>
        </w:rPr>
        <w:t xml:space="preserve">» </w:t>
      </w:r>
      <w:r w:rsidR="003C45FE">
        <w:rPr>
          <w:szCs w:val="28"/>
        </w:rPr>
        <w:t>февраля</w:t>
      </w:r>
      <w:r w:rsidR="00363FD3">
        <w:rPr>
          <w:szCs w:val="28"/>
        </w:rPr>
        <w:t xml:space="preserve">  2014</w:t>
      </w:r>
      <w:r w:rsidRPr="004465F6">
        <w:rPr>
          <w:szCs w:val="28"/>
        </w:rPr>
        <w:t xml:space="preserve"> г.</w:t>
      </w:r>
      <w:r w:rsidRPr="004465F6">
        <w:t xml:space="preserve"> 16 час. 00 мин.</w:t>
      </w:r>
    </w:p>
    <w:p w:rsidR="006A190C" w:rsidRPr="004465F6" w:rsidRDefault="006A190C" w:rsidP="006A190C">
      <w:pPr>
        <w:jc w:val="both"/>
      </w:pPr>
      <w:r w:rsidRPr="004465F6">
        <w:t>Место: 672000, г. Чита, ул. Анохина , 9, корп.2, каб. 607</w:t>
      </w:r>
    </w:p>
    <w:p w:rsidR="006A190C" w:rsidRPr="004465F6" w:rsidRDefault="006A190C" w:rsidP="006A190C">
      <w:pPr>
        <w:jc w:val="both"/>
      </w:pPr>
    </w:p>
    <w:p w:rsidR="006A190C" w:rsidRPr="004465F6" w:rsidRDefault="006A190C" w:rsidP="006A190C">
      <w:pPr>
        <w:jc w:val="both"/>
        <w:rPr>
          <w:b/>
          <w:szCs w:val="28"/>
        </w:rPr>
      </w:pPr>
      <w:r w:rsidRPr="004465F6">
        <w:rPr>
          <w:b/>
          <w:szCs w:val="28"/>
        </w:rPr>
        <w:t xml:space="preserve">Рассмотрение </w:t>
      </w:r>
      <w:r w:rsidR="003C45FE">
        <w:rPr>
          <w:b/>
          <w:szCs w:val="28"/>
        </w:rPr>
        <w:t>и сопоставление котирово</w:t>
      </w:r>
      <w:r w:rsidRPr="004465F6">
        <w:rPr>
          <w:b/>
          <w:szCs w:val="28"/>
        </w:rPr>
        <w:t>чных заявок</w:t>
      </w:r>
    </w:p>
    <w:p w:rsidR="006A190C" w:rsidRPr="004465F6" w:rsidRDefault="006A190C" w:rsidP="006A190C">
      <w:pPr>
        <w:jc w:val="both"/>
        <w:rPr>
          <w:szCs w:val="28"/>
        </w:rPr>
      </w:pPr>
      <w:r w:rsidRPr="004465F6">
        <w:rPr>
          <w:szCs w:val="28"/>
        </w:rPr>
        <w:t>«</w:t>
      </w:r>
      <w:r w:rsidR="00003565">
        <w:rPr>
          <w:szCs w:val="28"/>
        </w:rPr>
        <w:t>20</w:t>
      </w:r>
      <w:r w:rsidRPr="004465F6">
        <w:rPr>
          <w:szCs w:val="28"/>
        </w:rPr>
        <w:t>»</w:t>
      </w:r>
      <w:r>
        <w:rPr>
          <w:szCs w:val="28"/>
        </w:rPr>
        <w:t xml:space="preserve"> </w:t>
      </w:r>
      <w:r w:rsidR="003C45FE">
        <w:rPr>
          <w:szCs w:val="28"/>
        </w:rPr>
        <w:t>февраля</w:t>
      </w:r>
      <w:r w:rsidR="00363FD3">
        <w:rPr>
          <w:szCs w:val="28"/>
        </w:rPr>
        <w:t xml:space="preserve"> 2014</w:t>
      </w:r>
      <w:r w:rsidRPr="004465F6">
        <w:rPr>
          <w:szCs w:val="28"/>
        </w:rPr>
        <w:t xml:space="preserve"> г.</w:t>
      </w:r>
      <w:r w:rsidRPr="004465F6">
        <w:t>16  час. 00 мин.</w:t>
      </w:r>
    </w:p>
    <w:p w:rsidR="006A190C" w:rsidRPr="004465F6" w:rsidRDefault="006A190C" w:rsidP="006A190C">
      <w:pPr>
        <w:jc w:val="both"/>
      </w:pPr>
      <w:r w:rsidRPr="004465F6">
        <w:t>Место: 672000, г. Чита, у</w:t>
      </w:r>
      <w:r w:rsidR="00D60610">
        <w:t>л. Анохина , 9, корп.2, каб. 607</w:t>
      </w:r>
    </w:p>
    <w:p w:rsidR="006A190C" w:rsidRPr="004465F6" w:rsidRDefault="006A190C" w:rsidP="006A190C">
      <w:pPr>
        <w:jc w:val="both"/>
        <w:rPr>
          <w:szCs w:val="28"/>
        </w:rPr>
      </w:pPr>
      <w:r w:rsidRPr="004465F6">
        <w:rPr>
          <w:szCs w:val="28"/>
        </w:rPr>
        <w:t>Информация о ходе рассмотрения Заявок не подлежит разглашению.</w:t>
      </w:r>
    </w:p>
    <w:p w:rsidR="006A190C" w:rsidRPr="004465F6" w:rsidRDefault="006A190C" w:rsidP="006A190C">
      <w:pPr>
        <w:pStyle w:val="a5"/>
        <w:suppressAutoHyphens/>
        <w:ind w:left="708" w:firstLine="0"/>
        <w:rPr>
          <w:sz w:val="28"/>
          <w:szCs w:val="28"/>
        </w:rPr>
      </w:pPr>
    </w:p>
    <w:p w:rsidR="006A190C" w:rsidRPr="004465F6" w:rsidRDefault="006A190C" w:rsidP="006A190C">
      <w:pPr>
        <w:jc w:val="both"/>
        <w:rPr>
          <w:b/>
        </w:rPr>
      </w:pPr>
      <w:r w:rsidRPr="004465F6">
        <w:rPr>
          <w:b/>
        </w:rPr>
        <w:t>Подведение итогов</w:t>
      </w:r>
    </w:p>
    <w:p w:rsidR="006A190C" w:rsidRPr="004465F6" w:rsidRDefault="006A190C" w:rsidP="006A190C">
      <w:pPr>
        <w:jc w:val="both"/>
        <w:rPr>
          <w:b/>
        </w:rPr>
      </w:pPr>
      <w:r>
        <w:rPr>
          <w:szCs w:val="28"/>
        </w:rPr>
        <w:t>«</w:t>
      </w:r>
      <w:r w:rsidR="00CE3940">
        <w:rPr>
          <w:szCs w:val="28"/>
        </w:rPr>
        <w:t>27</w:t>
      </w:r>
      <w:r w:rsidRPr="004465F6">
        <w:rPr>
          <w:szCs w:val="28"/>
        </w:rPr>
        <w:t xml:space="preserve">» </w:t>
      </w:r>
      <w:r w:rsidR="003C45FE">
        <w:rPr>
          <w:szCs w:val="28"/>
        </w:rPr>
        <w:t>февраля</w:t>
      </w:r>
      <w:r w:rsidR="00363FD3">
        <w:rPr>
          <w:szCs w:val="28"/>
        </w:rPr>
        <w:t xml:space="preserve"> 2014</w:t>
      </w:r>
      <w:r w:rsidRPr="004465F6">
        <w:rPr>
          <w:szCs w:val="28"/>
        </w:rPr>
        <w:t xml:space="preserve"> г.</w:t>
      </w:r>
      <w:r w:rsidRPr="004465F6">
        <w:t xml:space="preserve"> </w:t>
      </w:r>
      <w:r w:rsidR="00CE3940">
        <w:t xml:space="preserve">14 </w:t>
      </w:r>
      <w:r w:rsidRPr="004465F6">
        <w:t>час. 00 мин.</w:t>
      </w:r>
    </w:p>
    <w:p w:rsidR="006A190C" w:rsidRPr="00C64E36" w:rsidRDefault="006A190C" w:rsidP="006A190C">
      <w:pPr>
        <w:jc w:val="both"/>
      </w:pPr>
      <w:r w:rsidRPr="004465F6">
        <w:t xml:space="preserve">Место: </w:t>
      </w:r>
      <w:r w:rsidRPr="00C64E36">
        <w:t xml:space="preserve">Российская Федерация, </w:t>
      </w:r>
      <w:r w:rsidRPr="00083273">
        <w:rPr>
          <w:szCs w:val="28"/>
        </w:rPr>
        <w:t>125047, М</w:t>
      </w:r>
      <w:r>
        <w:rPr>
          <w:szCs w:val="28"/>
        </w:rPr>
        <w:t>осква, Оружейный переулок, д.19</w:t>
      </w:r>
      <w:r w:rsidRPr="00C64E36">
        <w:t>;</w:t>
      </w:r>
    </w:p>
    <w:p w:rsidR="006A190C" w:rsidRPr="006E2388" w:rsidRDefault="006A190C" w:rsidP="006A190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A190C" w:rsidRDefault="006A190C" w:rsidP="006A190C">
      <w:pPr>
        <w:ind w:firstLine="0"/>
        <w:jc w:val="both"/>
      </w:pPr>
    </w:p>
    <w:p w:rsidR="006A190C" w:rsidRDefault="006A190C" w:rsidP="006A190C">
      <w:pPr>
        <w:jc w:val="both"/>
      </w:pPr>
      <w:r w:rsidRPr="00662448">
        <w:rPr>
          <w:b/>
        </w:rPr>
        <w:t>Дат</w:t>
      </w:r>
      <w:r>
        <w:rPr>
          <w:b/>
        </w:rPr>
        <w:t>ы</w:t>
      </w:r>
      <w:r w:rsidRPr="00662448">
        <w:rPr>
          <w:b/>
        </w:rPr>
        <w:t xml:space="preserve"> </w:t>
      </w:r>
      <w:r>
        <w:rPr>
          <w:b/>
        </w:rPr>
        <w:t xml:space="preserve">окончания </w:t>
      </w:r>
      <w:r w:rsidRPr="00662448">
        <w:rPr>
          <w:b/>
        </w:rPr>
        <w:t xml:space="preserve">подачи </w:t>
      </w:r>
      <w:r>
        <w:rPr>
          <w:b/>
        </w:rPr>
        <w:t>котировочных з</w:t>
      </w:r>
      <w:r w:rsidRPr="00662448">
        <w:rPr>
          <w:b/>
        </w:rPr>
        <w:t>аявок,</w:t>
      </w:r>
      <w:r>
        <w:rPr>
          <w:b/>
        </w:rPr>
        <w:t xml:space="preserve"> рассмотрения и сопоставление котировочных заявок</w:t>
      </w:r>
      <w:r w:rsidRPr="00662448">
        <w:rPr>
          <w:b/>
        </w:rPr>
        <w:t xml:space="preserve"> и подведени</w:t>
      </w:r>
      <w:r>
        <w:rPr>
          <w:b/>
        </w:rPr>
        <w:t>я</w:t>
      </w:r>
      <w:r w:rsidRPr="00662448">
        <w:rPr>
          <w:b/>
        </w:rPr>
        <w:t xml:space="preserve"> итогов </w:t>
      </w:r>
      <w:r>
        <w:rPr>
          <w:b/>
        </w:rPr>
        <w:t>Запроса котировок</w:t>
      </w:r>
      <w:r w:rsidRPr="00662448">
        <w:rPr>
          <w:b/>
        </w:rPr>
        <w:t xml:space="preserve"> могут быть перенесены Заказчиком или Организатором на более поздний срок.</w:t>
      </w:r>
      <w:r w:rsidRPr="00662448">
        <w:t xml:space="preserve"> </w:t>
      </w:r>
    </w:p>
    <w:p w:rsidR="006A190C" w:rsidRDefault="006A190C" w:rsidP="006A190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6A190C" w:rsidRDefault="006A190C" w:rsidP="006A190C">
      <w:pPr>
        <w:jc w:val="both"/>
        <w:rPr>
          <w:b/>
        </w:rPr>
      </w:pPr>
      <w:r>
        <w:rPr>
          <w:b/>
        </w:rPr>
        <w:t xml:space="preserve">           </w:t>
      </w:r>
    </w:p>
    <w:p w:rsidR="006A190C" w:rsidRPr="00662448" w:rsidRDefault="006A190C" w:rsidP="006A190C">
      <w:pPr>
        <w:jc w:val="both"/>
      </w:pPr>
      <w:r w:rsidRPr="00662448">
        <w:rPr>
          <w:b/>
        </w:rPr>
        <w:t xml:space="preserve">Победитель </w:t>
      </w:r>
      <w:r>
        <w:rPr>
          <w:b/>
        </w:rPr>
        <w:t>Запроса котировок</w:t>
      </w:r>
      <w:r w:rsidRPr="00662448">
        <w:rPr>
          <w:b/>
        </w:rPr>
        <w:t xml:space="preserve"> </w:t>
      </w:r>
      <w:r w:rsidRPr="00662448">
        <w:t xml:space="preserve">определяется по итогам оценки </w:t>
      </w:r>
      <w:r>
        <w:t>и сопоставления котировочных з</w:t>
      </w:r>
      <w:r w:rsidRPr="00662448">
        <w:t>аявок, осуществляем</w:t>
      </w:r>
      <w:r>
        <w:t>ых</w:t>
      </w:r>
      <w:r w:rsidRPr="00662448">
        <w:t xml:space="preserve"> в с</w:t>
      </w:r>
      <w:r>
        <w:t>оответствии с методикой оценки котировочных з</w:t>
      </w:r>
      <w:r w:rsidRPr="00662448">
        <w:t xml:space="preserve">аявок, разработанной и утвержденной Заказчиком. </w:t>
      </w:r>
    </w:p>
    <w:p w:rsidR="006A190C" w:rsidRDefault="006A190C" w:rsidP="006A190C">
      <w:pPr>
        <w:jc w:val="both"/>
        <w:rPr>
          <w:b/>
        </w:rPr>
      </w:pPr>
    </w:p>
    <w:p w:rsidR="006A190C" w:rsidRDefault="006A190C" w:rsidP="006A190C">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котировок</w:t>
      </w:r>
      <w:r w:rsidRPr="00B81AC6">
        <w:rPr>
          <w:b/>
        </w:rPr>
        <w:t>.</w:t>
      </w:r>
    </w:p>
    <w:p w:rsidR="006A190C" w:rsidRDefault="006A190C" w:rsidP="006A190C">
      <w:pPr>
        <w:pStyle w:val="a5"/>
        <w:suppressAutoHyphens/>
        <w:rPr>
          <w:sz w:val="28"/>
          <w:szCs w:val="28"/>
        </w:rPr>
      </w:pPr>
    </w:p>
    <w:p w:rsidR="006A190C" w:rsidRPr="00662448" w:rsidRDefault="006A190C" w:rsidP="006A190C">
      <w:pPr>
        <w:pStyle w:val="a5"/>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A190C" w:rsidRDefault="006A190C" w:rsidP="006A190C">
      <w:pPr>
        <w:jc w:val="both"/>
      </w:pPr>
    </w:p>
    <w:p w:rsidR="006A190C" w:rsidRDefault="006A190C" w:rsidP="006A190C">
      <w:pPr>
        <w:jc w:val="both"/>
        <w:rPr>
          <w:b/>
        </w:rPr>
      </w:pPr>
      <w:r>
        <w:rPr>
          <w:b/>
        </w:rPr>
        <w:t>Запрос котировок</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котировок</w:t>
      </w:r>
      <w:r w:rsidRPr="00AA79FA">
        <w:rPr>
          <w:b/>
        </w:rPr>
        <w:t xml:space="preserve">. </w:t>
      </w:r>
    </w:p>
    <w:p w:rsidR="006A190C" w:rsidRPr="00AA79FA" w:rsidRDefault="006A190C" w:rsidP="006A190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A190C" w:rsidRDefault="006A190C" w:rsidP="006A190C">
      <w:pPr>
        <w:jc w:val="both"/>
      </w:pPr>
    </w:p>
    <w:p w:rsidR="006A190C" w:rsidRPr="00C43903" w:rsidRDefault="006A190C" w:rsidP="006A190C">
      <w:pPr>
        <w:jc w:val="both"/>
        <w:rPr>
          <w:b/>
        </w:rPr>
      </w:pPr>
      <w:r w:rsidRPr="00C43903">
        <w:rPr>
          <w:b/>
        </w:rPr>
        <w:t>В настоящее извещение и документацию о закупке могут быть внесены изменения и дополнения.</w:t>
      </w:r>
    </w:p>
    <w:p w:rsidR="006A190C" w:rsidRDefault="006A190C" w:rsidP="006A190C">
      <w:pPr>
        <w:jc w:val="both"/>
      </w:pPr>
    </w:p>
    <w:p w:rsidR="006A190C" w:rsidRDefault="006A190C" w:rsidP="006A190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котировок, размещаются на сайте </w:t>
      </w:r>
      <w:r>
        <w:br/>
        <w:t>ОАО «ТрансКонтейнер» и официальном сайте в порядке, установленном Положением о закупках.</w:t>
      </w:r>
    </w:p>
    <w:p w:rsidR="006A190C" w:rsidRDefault="006A190C" w:rsidP="006A190C">
      <w:pPr>
        <w:jc w:val="both"/>
      </w:pPr>
      <w:r>
        <w:t xml:space="preserve"> </w:t>
      </w:r>
    </w:p>
    <w:p w:rsidR="008E39D2" w:rsidRDefault="008E39D2"/>
    <w:sectPr w:rsidR="008E39D2"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71" w:rsidRDefault="00691371" w:rsidP="00281747">
      <w:r>
        <w:separator/>
      </w:r>
    </w:p>
  </w:endnote>
  <w:endnote w:type="continuationSeparator" w:id="0">
    <w:p w:rsidR="00691371" w:rsidRDefault="00691371" w:rsidP="00281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71" w:rsidRDefault="00691371" w:rsidP="00281747">
      <w:r>
        <w:separator/>
      </w:r>
    </w:p>
  </w:footnote>
  <w:footnote w:type="continuationSeparator" w:id="0">
    <w:p w:rsidR="00691371" w:rsidRDefault="00691371" w:rsidP="00281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B80E03">
    <w:pPr>
      <w:pStyle w:val="a7"/>
      <w:jc w:val="center"/>
    </w:pPr>
    <w:r>
      <w:fldChar w:fldCharType="begin"/>
    </w:r>
    <w:r w:rsidR="003C45FE">
      <w:instrText xml:space="preserve"> PAGE   \* MERGEFORMAT </w:instrText>
    </w:r>
    <w:r>
      <w:fldChar w:fldCharType="separate"/>
    </w:r>
    <w:r w:rsidR="00036B7E">
      <w:rPr>
        <w:noProof/>
      </w:rPr>
      <w:t>2</w:t>
    </w:r>
    <w:r>
      <w:fldChar w:fldCharType="end"/>
    </w:r>
  </w:p>
  <w:p w:rsidR="00D54159" w:rsidRDefault="0069137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691371" w:rsidP="004F2B79">
    <w:pPr>
      <w:pStyle w:val="a7"/>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190C"/>
    <w:rsid w:val="00003565"/>
    <w:rsid w:val="00036B7E"/>
    <w:rsid w:val="000677F5"/>
    <w:rsid w:val="00073728"/>
    <w:rsid w:val="000E5096"/>
    <w:rsid w:val="00123B5E"/>
    <w:rsid w:val="001E25EF"/>
    <w:rsid w:val="002755BA"/>
    <w:rsid w:val="00281747"/>
    <w:rsid w:val="002C34CC"/>
    <w:rsid w:val="00343FB9"/>
    <w:rsid w:val="00363FD3"/>
    <w:rsid w:val="003C45FE"/>
    <w:rsid w:val="00691371"/>
    <w:rsid w:val="006A190C"/>
    <w:rsid w:val="006D7F98"/>
    <w:rsid w:val="00740ABF"/>
    <w:rsid w:val="008D0152"/>
    <w:rsid w:val="008E39D2"/>
    <w:rsid w:val="00922F17"/>
    <w:rsid w:val="00937996"/>
    <w:rsid w:val="00A00590"/>
    <w:rsid w:val="00A22E2B"/>
    <w:rsid w:val="00B80E03"/>
    <w:rsid w:val="00CE3940"/>
    <w:rsid w:val="00D012D5"/>
    <w:rsid w:val="00D25CE5"/>
    <w:rsid w:val="00D60610"/>
    <w:rsid w:val="00D85EF4"/>
    <w:rsid w:val="00DD29D1"/>
    <w:rsid w:val="00E21953"/>
    <w:rsid w:val="00E4566C"/>
    <w:rsid w:val="00EB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0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A190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6A190C"/>
    <w:rPr>
      <w:rFonts w:ascii="Times New Roman" w:eastAsia="Times New Roman" w:hAnsi="Times New Roman" w:cs="Times New Roman"/>
      <w:sz w:val="28"/>
      <w:lang w:eastAsia="ru-RU"/>
    </w:rPr>
  </w:style>
  <w:style w:type="character" w:styleId="a3">
    <w:name w:val="footnote reference"/>
    <w:semiHidden/>
    <w:rsid w:val="006A190C"/>
    <w:rPr>
      <w:vertAlign w:val="superscript"/>
    </w:rPr>
  </w:style>
  <w:style w:type="character" w:styleId="a4">
    <w:name w:val="Hyperlink"/>
    <w:basedOn w:val="a0"/>
    <w:unhideWhenUsed/>
    <w:rsid w:val="006A190C"/>
    <w:rPr>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6A190C"/>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6A190C"/>
    <w:rPr>
      <w:rFonts w:ascii="Times New Roman" w:eastAsia="MS Mincho" w:hAnsi="Times New Roman" w:cs="Times New Roman"/>
      <w:sz w:val="26"/>
      <w:szCs w:val="24"/>
      <w:lang w:eastAsia="ru-RU"/>
    </w:rPr>
  </w:style>
  <w:style w:type="paragraph" w:styleId="a7">
    <w:name w:val="header"/>
    <w:basedOn w:val="a"/>
    <w:link w:val="a8"/>
    <w:uiPriority w:val="99"/>
    <w:unhideWhenUsed/>
    <w:rsid w:val="006A190C"/>
    <w:pPr>
      <w:tabs>
        <w:tab w:val="clear" w:pos="709"/>
        <w:tab w:val="center" w:pos="4677"/>
        <w:tab w:val="right" w:pos="9355"/>
      </w:tabs>
    </w:pPr>
  </w:style>
  <w:style w:type="character" w:customStyle="1" w:styleId="a8">
    <w:name w:val="Верхний колонтитул Знак"/>
    <w:basedOn w:val="a0"/>
    <w:link w:val="a7"/>
    <w:uiPriority w:val="99"/>
    <w:rsid w:val="006A190C"/>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webSettings" Target="web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GovshaDV@trcon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821</Words>
  <Characters>4681</Characters>
  <Application>Microsoft Office Word</Application>
  <DocSecurity>0</DocSecurity>
  <Lines>39</Lines>
  <Paragraphs>10</Paragraphs>
  <ScaleCrop>false</ScaleCrop>
  <Company>Hewlett-Packard Company</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GovshaDV</cp:lastModifiedBy>
  <cp:revision>8</cp:revision>
  <dcterms:created xsi:type="dcterms:W3CDTF">2014-02-05T06:19:00Z</dcterms:created>
  <dcterms:modified xsi:type="dcterms:W3CDTF">2014-02-06T12:05:00Z</dcterms:modified>
</cp:coreProperties>
</file>