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E50EDF"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0345DB" w:rsidRPr="009C0361">
        <w:rPr>
          <w:b/>
          <w:bCs/>
          <w:szCs w:val="28"/>
        </w:rPr>
        <w:t xml:space="preserve"> </w:t>
      </w:r>
      <w:r w:rsidR="00926A8F" w:rsidRPr="009C0361">
        <w:rPr>
          <w:b/>
          <w:bCs/>
          <w:szCs w:val="28"/>
        </w:rPr>
        <w:t>29</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Pr="009C0361" w:rsidRDefault="000D3495" w:rsidP="00C11C3F">
      <w:pPr>
        <w:pBdr>
          <w:bottom w:val="single" w:sz="4" w:space="1" w:color="auto"/>
        </w:pBdr>
        <w:ind w:firstLine="720"/>
        <w:jc w:val="center"/>
        <w:rPr>
          <w:b/>
          <w:bCs/>
          <w:szCs w:val="28"/>
        </w:rPr>
      </w:pPr>
      <w:r w:rsidRPr="009C0361">
        <w:rPr>
          <w:b/>
          <w:bCs/>
          <w:szCs w:val="28"/>
        </w:rPr>
        <w:t>состоявшегося «</w:t>
      </w:r>
      <w:r w:rsidR="00926A8F" w:rsidRPr="009C0361">
        <w:rPr>
          <w:b/>
          <w:bCs/>
          <w:szCs w:val="28"/>
        </w:rPr>
        <w:t>26</w:t>
      </w:r>
      <w:r w:rsidRPr="009C0361">
        <w:rPr>
          <w:b/>
          <w:bCs/>
          <w:szCs w:val="28"/>
        </w:rPr>
        <w:t xml:space="preserve">» </w:t>
      </w:r>
      <w:r w:rsidR="00771600" w:rsidRPr="009C0361">
        <w:rPr>
          <w:b/>
          <w:bCs/>
          <w:szCs w:val="28"/>
        </w:rPr>
        <w:t xml:space="preserve">июня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r w:rsidRPr="009C0361">
        <w:rPr>
          <w:b/>
          <w:bCs/>
          <w:szCs w:val="28"/>
        </w:rPr>
        <w:t xml:space="preserve"> </w:t>
      </w: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9C0361" w:rsidTr="0057231E">
        <w:trPr>
          <w:trHeight w:val="454"/>
        </w:trPr>
        <w:tc>
          <w:tcPr>
            <w:tcW w:w="2517" w:type="dxa"/>
          </w:tcPr>
          <w:p w:rsidR="00AD313E" w:rsidRPr="009C0361" w:rsidRDefault="00AD313E" w:rsidP="00697C0A">
            <w:pPr>
              <w:rPr>
                <w:szCs w:val="28"/>
              </w:rPr>
            </w:pPr>
          </w:p>
        </w:tc>
        <w:tc>
          <w:tcPr>
            <w:tcW w:w="4962" w:type="dxa"/>
          </w:tcPr>
          <w:p w:rsidR="00AD313E" w:rsidRPr="009C0361" w:rsidRDefault="00AD313E" w:rsidP="00697C0A">
            <w:pPr>
              <w:rPr>
                <w:szCs w:val="28"/>
              </w:rPr>
            </w:pPr>
          </w:p>
        </w:tc>
        <w:tc>
          <w:tcPr>
            <w:tcW w:w="2399" w:type="dxa"/>
          </w:tcPr>
          <w:p w:rsidR="00AD313E" w:rsidRPr="009C0361" w:rsidRDefault="00771600" w:rsidP="00697C0A">
            <w:pPr>
              <w:ind w:left="176" w:hanging="142"/>
              <w:rPr>
                <w:szCs w:val="28"/>
              </w:rPr>
            </w:pPr>
            <w:r w:rsidRPr="009C0361">
              <w:rPr>
                <w:szCs w:val="28"/>
              </w:rPr>
              <w:t>-председател</w:t>
            </w:r>
            <w:r w:rsidR="00697C0A" w:rsidRPr="009C0361">
              <w:rPr>
                <w:szCs w:val="28"/>
              </w:rPr>
              <w:t>ь</w:t>
            </w:r>
            <w:r w:rsidRPr="009C0361">
              <w:rPr>
                <w:szCs w:val="28"/>
              </w:rPr>
              <w:t xml:space="preserve"> комиссии</w:t>
            </w:r>
          </w:p>
        </w:tc>
      </w:tr>
      <w:tr w:rsidR="00926A8F" w:rsidRPr="009C0361" w:rsidTr="0057231E">
        <w:trPr>
          <w:trHeight w:val="454"/>
        </w:trPr>
        <w:tc>
          <w:tcPr>
            <w:tcW w:w="2517" w:type="dxa"/>
          </w:tcPr>
          <w:p w:rsidR="00926A8F" w:rsidRPr="009C0361" w:rsidRDefault="00926A8F" w:rsidP="00553631">
            <w:pPr>
              <w:rPr>
                <w:szCs w:val="28"/>
              </w:rPr>
            </w:pPr>
          </w:p>
        </w:tc>
        <w:tc>
          <w:tcPr>
            <w:tcW w:w="4962" w:type="dxa"/>
          </w:tcPr>
          <w:p w:rsidR="00926A8F" w:rsidRPr="009C0361" w:rsidRDefault="00926A8F" w:rsidP="00926A8F">
            <w:pPr>
              <w:rPr>
                <w:szCs w:val="28"/>
              </w:rPr>
            </w:pPr>
          </w:p>
        </w:tc>
        <w:tc>
          <w:tcPr>
            <w:tcW w:w="2399" w:type="dxa"/>
          </w:tcPr>
          <w:p w:rsidR="00926A8F" w:rsidRPr="009C0361" w:rsidRDefault="00926A8F" w:rsidP="00926A8F">
            <w:pPr>
              <w:ind w:left="176" w:hanging="142"/>
              <w:rPr>
                <w:szCs w:val="28"/>
              </w:rPr>
            </w:pPr>
            <w:r w:rsidRPr="009C0361">
              <w:rPr>
                <w:szCs w:val="28"/>
              </w:rPr>
              <w:t>-заместитель председателя комиссии</w:t>
            </w:r>
          </w:p>
        </w:tc>
      </w:tr>
      <w:tr w:rsidR="00695A30" w:rsidRPr="009C0361" w:rsidTr="0057231E">
        <w:trPr>
          <w:trHeight w:val="454"/>
        </w:trPr>
        <w:tc>
          <w:tcPr>
            <w:tcW w:w="2517" w:type="dxa"/>
          </w:tcPr>
          <w:p w:rsidR="00695A30" w:rsidRPr="009C0361" w:rsidRDefault="00695A30" w:rsidP="00553631">
            <w:pPr>
              <w:rPr>
                <w:szCs w:val="28"/>
              </w:rPr>
            </w:pPr>
          </w:p>
        </w:tc>
        <w:tc>
          <w:tcPr>
            <w:tcW w:w="4962" w:type="dxa"/>
          </w:tcPr>
          <w:p w:rsidR="00695A30" w:rsidRPr="009C0361" w:rsidRDefault="00695A30" w:rsidP="00497448">
            <w:pPr>
              <w:rPr>
                <w:szCs w:val="28"/>
              </w:rPr>
            </w:pPr>
          </w:p>
        </w:tc>
        <w:tc>
          <w:tcPr>
            <w:tcW w:w="2399" w:type="dxa"/>
          </w:tcPr>
          <w:p w:rsidR="00695A30" w:rsidRPr="009C0361" w:rsidRDefault="00A41557" w:rsidP="0057231E">
            <w:pPr>
              <w:ind w:left="176" w:hanging="142"/>
              <w:rPr>
                <w:szCs w:val="28"/>
              </w:rPr>
            </w:pPr>
            <w:r w:rsidRPr="009C0361">
              <w:rPr>
                <w:szCs w:val="28"/>
              </w:rPr>
              <w:t>- член комиссии</w:t>
            </w:r>
            <w:r w:rsidRPr="009C0361" w:rsidDel="00A41557">
              <w:rPr>
                <w:szCs w:val="28"/>
              </w:rPr>
              <w:t xml:space="preserve"> </w:t>
            </w:r>
          </w:p>
        </w:tc>
      </w:tr>
      <w:tr w:rsidR="00697C0A" w:rsidRPr="009C0361" w:rsidTr="0057231E">
        <w:trPr>
          <w:trHeight w:val="454"/>
        </w:trPr>
        <w:tc>
          <w:tcPr>
            <w:tcW w:w="2517" w:type="dxa"/>
          </w:tcPr>
          <w:p w:rsidR="00697C0A" w:rsidRPr="009C0361" w:rsidRDefault="00697C0A" w:rsidP="00553631">
            <w:pPr>
              <w:rPr>
                <w:szCs w:val="28"/>
              </w:rPr>
            </w:pPr>
          </w:p>
        </w:tc>
        <w:tc>
          <w:tcPr>
            <w:tcW w:w="4962" w:type="dxa"/>
          </w:tcPr>
          <w:p w:rsidR="00697C0A" w:rsidRPr="009C0361" w:rsidRDefault="00697C0A" w:rsidP="004679A3">
            <w:pPr>
              <w:rPr>
                <w:szCs w:val="28"/>
              </w:rPr>
            </w:pPr>
          </w:p>
        </w:tc>
        <w:tc>
          <w:tcPr>
            <w:tcW w:w="2399" w:type="dxa"/>
          </w:tcPr>
          <w:p w:rsidR="00697C0A" w:rsidRPr="009C0361" w:rsidRDefault="00697C0A" w:rsidP="0057231E">
            <w:pPr>
              <w:ind w:left="176" w:hanging="142"/>
              <w:rPr>
                <w:szCs w:val="28"/>
              </w:rPr>
            </w:pPr>
            <w:r w:rsidRPr="009C0361">
              <w:rPr>
                <w:szCs w:val="28"/>
              </w:rPr>
              <w:t>- член комиссии</w:t>
            </w:r>
          </w:p>
        </w:tc>
      </w:tr>
      <w:tr w:rsidR="00771600" w:rsidRPr="009C0361" w:rsidTr="0057231E">
        <w:trPr>
          <w:trHeight w:val="454"/>
        </w:trPr>
        <w:tc>
          <w:tcPr>
            <w:tcW w:w="2517" w:type="dxa"/>
          </w:tcPr>
          <w:p w:rsidR="00771600" w:rsidRPr="009C0361" w:rsidRDefault="00771600" w:rsidP="00553631">
            <w:pPr>
              <w:rPr>
                <w:szCs w:val="28"/>
              </w:rPr>
            </w:pPr>
          </w:p>
        </w:tc>
        <w:tc>
          <w:tcPr>
            <w:tcW w:w="4962" w:type="dxa"/>
          </w:tcPr>
          <w:p w:rsidR="00771600" w:rsidRPr="009C0361" w:rsidRDefault="00771600" w:rsidP="004679A3">
            <w:pPr>
              <w:rPr>
                <w:szCs w:val="28"/>
              </w:rPr>
            </w:pPr>
          </w:p>
        </w:tc>
        <w:tc>
          <w:tcPr>
            <w:tcW w:w="2399" w:type="dxa"/>
          </w:tcPr>
          <w:p w:rsidR="00771600" w:rsidRPr="009C0361" w:rsidRDefault="00771600" w:rsidP="0057231E">
            <w:pPr>
              <w:ind w:left="176" w:hanging="142"/>
              <w:rPr>
                <w:szCs w:val="28"/>
              </w:rPr>
            </w:pPr>
            <w:r w:rsidRPr="009C0361">
              <w:rPr>
                <w:szCs w:val="28"/>
              </w:rPr>
              <w:t>- член комиссии</w:t>
            </w:r>
          </w:p>
        </w:tc>
      </w:tr>
      <w:tr w:rsidR="00AD313E" w:rsidRPr="009C0361" w:rsidTr="0057231E">
        <w:trPr>
          <w:trHeight w:val="454"/>
        </w:trPr>
        <w:tc>
          <w:tcPr>
            <w:tcW w:w="2517" w:type="dxa"/>
          </w:tcPr>
          <w:p w:rsidR="00AD313E" w:rsidRPr="009C0361" w:rsidRDefault="00AD313E" w:rsidP="00553631">
            <w:pPr>
              <w:rPr>
                <w:szCs w:val="28"/>
              </w:rPr>
            </w:pPr>
          </w:p>
        </w:tc>
        <w:tc>
          <w:tcPr>
            <w:tcW w:w="4962" w:type="dxa"/>
          </w:tcPr>
          <w:p w:rsidR="00AD313E" w:rsidRPr="009C0361" w:rsidRDefault="00AD313E" w:rsidP="004679A3">
            <w:pPr>
              <w:rPr>
                <w:szCs w:val="28"/>
              </w:rPr>
            </w:pPr>
          </w:p>
        </w:tc>
        <w:tc>
          <w:tcPr>
            <w:tcW w:w="2399" w:type="dxa"/>
          </w:tcPr>
          <w:p w:rsidR="00AD313E" w:rsidRPr="009C0361" w:rsidRDefault="00AD313E" w:rsidP="0057231E">
            <w:pPr>
              <w:ind w:left="176" w:hanging="142"/>
              <w:rPr>
                <w:szCs w:val="28"/>
              </w:rPr>
            </w:pPr>
            <w:r w:rsidRPr="009C0361">
              <w:rPr>
                <w:szCs w:val="28"/>
              </w:rPr>
              <w:t>- член комиссии</w:t>
            </w:r>
          </w:p>
        </w:tc>
      </w:tr>
      <w:tr w:rsidR="00E811D1" w:rsidRPr="009C0361" w:rsidTr="0057231E">
        <w:trPr>
          <w:trHeight w:val="454"/>
        </w:trPr>
        <w:tc>
          <w:tcPr>
            <w:tcW w:w="2517" w:type="dxa"/>
          </w:tcPr>
          <w:p w:rsidR="00E811D1" w:rsidRPr="009C0361" w:rsidRDefault="00E811D1" w:rsidP="00553631">
            <w:pPr>
              <w:rPr>
                <w:szCs w:val="28"/>
              </w:rPr>
            </w:pPr>
          </w:p>
        </w:tc>
        <w:tc>
          <w:tcPr>
            <w:tcW w:w="4962" w:type="dxa"/>
          </w:tcPr>
          <w:p w:rsidR="00E811D1" w:rsidRPr="009C0361" w:rsidRDefault="00E811D1" w:rsidP="004679A3">
            <w:pPr>
              <w:rPr>
                <w:szCs w:val="28"/>
              </w:rPr>
            </w:pPr>
          </w:p>
        </w:tc>
        <w:tc>
          <w:tcPr>
            <w:tcW w:w="2399" w:type="dxa"/>
          </w:tcPr>
          <w:p w:rsidR="00E811D1" w:rsidRPr="009C0361" w:rsidRDefault="00E811D1" w:rsidP="0057231E">
            <w:pPr>
              <w:ind w:left="176" w:hanging="142"/>
              <w:rPr>
                <w:szCs w:val="28"/>
              </w:rPr>
            </w:pPr>
            <w:r w:rsidRPr="009C0361">
              <w:rPr>
                <w:szCs w:val="28"/>
              </w:rPr>
              <w:t>- член комиссии</w:t>
            </w:r>
          </w:p>
        </w:tc>
      </w:tr>
      <w:tr w:rsidR="00695A30" w:rsidRPr="009C0361" w:rsidTr="0057231E">
        <w:tc>
          <w:tcPr>
            <w:tcW w:w="2517" w:type="dxa"/>
          </w:tcPr>
          <w:p w:rsidR="00695A30" w:rsidRPr="009C0361" w:rsidRDefault="00695A30" w:rsidP="00553631">
            <w:pPr>
              <w:rPr>
                <w:szCs w:val="28"/>
              </w:rPr>
            </w:pPr>
          </w:p>
        </w:tc>
        <w:tc>
          <w:tcPr>
            <w:tcW w:w="4962" w:type="dxa"/>
          </w:tcPr>
          <w:p w:rsidR="00695A30" w:rsidRPr="009C0361" w:rsidRDefault="00695A30" w:rsidP="00265961">
            <w:pPr>
              <w:rPr>
                <w:szCs w:val="28"/>
              </w:rPr>
            </w:pPr>
          </w:p>
        </w:tc>
        <w:tc>
          <w:tcPr>
            <w:tcW w:w="2399" w:type="dxa"/>
          </w:tcPr>
          <w:p w:rsidR="00695A30" w:rsidRPr="009C0361" w:rsidRDefault="00695A30" w:rsidP="00265961">
            <w:pPr>
              <w:ind w:left="176" w:hanging="142"/>
              <w:rPr>
                <w:szCs w:val="28"/>
              </w:rPr>
            </w:pPr>
            <w:r w:rsidRPr="009C0361">
              <w:rPr>
                <w:szCs w:val="28"/>
              </w:rPr>
              <w:t>- 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0A7229" w:rsidRPr="009C0361" w:rsidRDefault="000A7229" w:rsidP="005F410F">
      <w:pPr>
        <w:pStyle w:val="a6"/>
        <w:tabs>
          <w:tab w:val="left" w:pos="142"/>
          <w:tab w:val="left" w:pos="709"/>
          <w:tab w:val="left" w:pos="2800"/>
          <w:tab w:val="left" w:pos="7700"/>
        </w:tabs>
        <w:ind w:firstLine="709"/>
        <w:jc w:val="left"/>
        <w:rPr>
          <w:b/>
          <w:i w:val="0"/>
          <w:u w:val="single"/>
        </w:rPr>
      </w:pPr>
    </w:p>
    <w:p w:rsidR="001B48AB" w:rsidRPr="009C0361"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F456A3" w:rsidRPr="009C0361" w:rsidRDefault="00F456A3" w:rsidP="005F410F">
      <w:pPr>
        <w:pStyle w:val="a6"/>
        <w:tabs>
          <w:tab w:val="left" w:pos="142"/>
          <w:tab w:val="left" w:pos="709"/>
          <w:tab w:val="left" w:pos="2800"/>
          <w:tab w:val="left" w:pos="7700"/>
        </w:tabs>
        <w:ind w:firstLine="709"/>
        <w:jc w:val="left"/>
        <w:rPr>
          <w:b/>
          <w:i w:val="0"/>
          <w:u w:val="single"/>
        </w:rPr>
      </w:pPr>
    </w:p>
    <w:p w:rsidR="00926A8F" w:rsidRPr="009C0361" w:rsidRDefault="002A1FC1" w:rsidP="00926A8F">
      <w:pPr>
        <w:ind w:left="720"/>
        <w:jc w:val="both"/>
      </w:pPr>
      <w:r>
        <w:t>….</w:t>
      </w:r>
    </w:p>
    <w:p w:rsidR="00926A8F" w:rsidRPr="009C0361" w:rsidRDefault="00926A8F" w:rsidP="00926A8F">
      <w:pPr>
        <w:ind w:left="720"/>
        <w:jc w:val="both"/>
        <w:rPr>
          <w:color w:val="000000"/>
          <w:sz w:val="23"/>
          <w:szCs w:val="23"/>
        </w:rPr>
      </w:pPr>
    </w:p>
    <w:p w:rsidR="00926A8F" w:rsidRPr="009C0361" w:rsidRDefault="00926A8F" w:rsidP="00E50EDF">
      <w:pPr>
        <w:numPr>
          <w:ilvl w:val="0"/>
          <w:numId w:val="8"/>
        </w:numPr>
        <w:tabs>
          <w:tab w:val="left" w:pos="0"/>
        </w:tabs>
        <w:suppressAutoHyphens/>
        <w:jc w:val="both"/>
      </w:pPr>
      <w:r w:rsidRPr="009C0361">
        <w:t>Подведение итогов открытого конкурса на право заключения договора на поставку контейнерных перегружателей на пневмоколесном  ходу типа «ричстакер» для нужд ОАО «ТрансКонтейнер» в 2014 году.</w:t>
      </w:r>
    </w:p>
    <w:p w:rsidR="00926A8F" w:rsidRPr="009C0361" w:rsidRDefault="00926A8F" w:rsidP="00926A8F">
      <w:pPr>
        <w:tabs>
          <w:tab w:val="left" w:pos="0"/>
        </w:tabs>
        <w:suppressAutoHyphens/>
        <w:ind w:left="720"/>
        <w:jc w:val="both"/>
      </w:pPr>
      <w:r w:rsidRPr="009C0361">
        <w:t>Докладчик:  ЦКПРТ Никонов М.Н.</w:t>
      </w:r>
    </w:p>
    <w:p w:rsidR="00926A8F" w:rsidRPr="009C0361" w:rsidRDefault="00926A8F" w:rsidP="00926A8F">
      <w:pPr>
        <w:ind w:left="720"/>
        <w:jc w:val="both"/>
      </w:pPr>
      <w:r w:rsidRPr="009C0361">
        <w:t>Заявки в АСБК: Т10052004, Т10052011.</w:t>
      </w:r>
    </w:p>
    <w:p w:rsidR="00926A8F" w:rsidRPr="00C22D7D" w:rsidRDefault="00926A8F" w:rsidP="00926A8F">
      <w:pPr>
        <w:ind w:left="720"/>
        <w:jc w:val="both"/>
      </w:pPr>
      <w:r w:rsidRPr="009C0361">
        <w:t xml:space="preserve">Конкурс: </w:t>
      </w:r>
      <w:bookmarkStart w:id="0" w:name="_GoBack"/>
      <w:proofErr w:type="gramStart"/>
      <w:r w:rsidRPr="009C0361">
        <w:t>ОК</w:t>
      </w:r>
      <w:proofErr w:type="gramEnd"/>
      <w:r w:rsidRPr="009C0361">
        <w:t>/015/ЦКПРТ/0052</w:t>
      </w:r>
      <w:bookmarkEnd w:id="0"/>
    </w:p>
    <w:p w:rsidR="00531BEE" w:rsidRPr="009C0361" w:rsidRDefault="00531BEE" w:rsidP="007806A7">
      <w:pPr>
        <w:jc w:val="both"/>
      </w:pPr>
    </w:p>
    <w:p w:rsidR="006E0E03" w:rsidRPr="009C0361" w:rsidRDefault="006E0E03" w:rsidP="007806A7">
      <w:pPr>
        <w:pStyle w:val="ad"/>
        <w:ind w:left="0"/>
        <w:jc w:val="both"/>
      </w:pPr>
    </w:p>
    <w:p w:rsidR="009A1109" w:rsidRDefault="00E50EDF" w:rsidP="00D9081C">
      <w:pPr>
        <w:ind w:firstLine="709"/>
        <w:jc w:val="both"/>
        <w:rPr>
          <w:szCs w:val="28"/>
        </w:rPr>
      </w:pPr>
      <w:r>
        <w:rPr>
          <w:szCs w:val="28"/>
        </w:rPr>
        <w:t>….</w:t>
      </w:r>
    </w:p>
    <w:p w:rsidR="00E50EDF" w:rsidRDefault="00E50EDF" w:rsidP="00D9081C">
      <w:pPr>
        <w:ind w:firstLine="709"/>
        <w:jc w:val="both"/>
        <w:rPr>
          <w:szCs w:val="28"/>
        </w:rPr>
      </w:pPr>
    </w:p>
    <w:p w:rsidR="00E50EDF" w:rsidRPr="009C0361" w:rsidRDefault="00E50EDF" w:rsidP="00D9081C">
      <w:pPr>
        <w:ind w:firstLine="709"/>
        <w:jc w:val="both"/>
        <w:rPr>
          <w:szCs w:val="28"/>
        </w:rPr>
      </w:pPr>
    </w:p>
    <w:p w:rsidR="00F456A3" w:rsidRPr="009C0361" w:rsidRDefault="00F456A3" w:rsidP="001B680F">
      <w:pPr>
        <w:pStyle w:val="ad"/>
        <w:ind w:left="0" w:firstLine="709"/>
        <w:jc w:val="both"/>
        <w:rPr>
          <w:b/>
          <w:szCs w:val="28"/>
        </w:rPr>
      </w:pPr>
    </w:p>
    <w:p w:rsidR="00D2792C" w:rsidRPr="009C0361" w:rsidRDefault="00D2792C" w:rsidP="00D92CF1">
      <w:pPr>
        <w:pStyle w:val="ad"/>
        <w:ind w:left="709"/>
        <w:jc w:val="both"/>
        <w:rPr>
          <w:szCs w:val="28"/>
        </w:rPr>
      </w:pPr>
    </w:p>
    <w:p w:rsidR="00ED11B1" w:rsidRPr="009C0361" w:rsidRDefault="00ED11B1" w:rsidP="00ED11B1">
      <w:pPr>
        <w:pStyle w:val="ad"/>
        <w:ind w:left="0" w:firstLine="709"/>
        <w:jc w:val="both"/>
        <w:rPr>
          <w:b/>
          <w:szCs w:val="28"/>
        </w:rPr>
      </w:pPr>
      <w:r w:rsidRPr="009C0361">
        <w:rPr>
          <w:b/>
          <w:szCs w:val="28"/>
        </w:rPr>
        <w:lastRenderedPageBreak/>
        <w:t xml:space="preserve">По пункту </w:t>
      </w:r>
      <w:r w:rsidRPr="009C0361">
        <w:rPr>
          <w:b/>
          <w:szCs w:val="28"/>
          <w:lang w:val="en-US"/>
        </w:rPr>
        <w:t>VIII</w:t>
      </w:r>
      <w:r w:rsidRPr="009C0361">
        <w:rPr>
          <w:b/>
          <w:szCs w:val="28"/>
        </w:rPr>
        <w:t xml:space="preserve"> повестки дня заседания: </w:t>
      </w:r>
    </w:p>
    <w:p w:rsidR="00B744A3" w:rsidRPr="009C0361" w:rsidRDefault="00B744A3" w:rsidP="00ED11B1">
      <w:pPr>
        <w:pStyle w:val="ad"/>
        <w:ind w:left="0" w:firstLine="709"/>
        <w:jc w:val="both"/>
        <w:rPr>
          <w:b/>
          <w:szCs w:val="28"/>
        </w:rPr>
      </w:pPr>
      <w:r w:rsidRPr="009C0361">
        <w:rPr>
          <w:b/>
          <w:szCs w:val="28"/>
        </w:rPr>
        <w:t>Лот №1</w:t>
      </w:r>
    </w:p>
    <w:p w:rsidR="00DF6D30" w:rsidRPr="009C0361" w:rsidRDefault="00DF6D30" w:rsidP="00DF6D30">
      <w:pPr>
        <w:tabs>
          <w:tab w:val="left" w:pos="851"/>
        </w:tabs>
        <w:ind w:firstLine="709"/>
        <w:jc w:val="both"/>
        <w:rPr>
          <w:szCs w:val="28"/>
        </w:rPr>
      </w:pPr>
      <w:r w:rsidRPr="009C0361">
        <w:rPr>
          <w:szCs w:val="28"/>
        </w:rPr>
        <w:t xml:space="preserve">1. </w:t>
      </w:r>
      <w:r w:rsidR="00B744A3" w:rsidRPr="009C0361">
        <w:rPr>
          <w:szCs w:val="28"/>
        </w:rPr>
        <w:t xml:space="preserve">Открытый конкурс № </w:t>
      </w:r>
      <w:proofErr w:type="gramStart"/>
      <w:r w:rsidR="00B744A3" w:rsidRPr="009C0361">
        <w:rPr>
          <w:szCs w:val="28"/>
        </w:rPr>
        <w:t>ОК</w:t>
      </w:r>
      <w:proofErr w:type="gramEnd"/>
      <w:r w:rsidR="00B744A3" w:rsidRPr="009C0361">
        <w:rPr>
          <w:szCs w:val="28"/>
        </w:rPr>
        <w:t>/015/ЦКПРТ/0052 по Лоту №1 на право заключения договора на поставку контейнерных перегру</w:t>
      </w:r>
      <w:r w:rsidR="00B744A3" w:rsidRPr="009C0361">
        <w:t>жателей на пневмоколесном  ходу типа «ричстакер» для нужд ОАО «ТрансКонтейнер» в 2014 году</w:t>
      </w:r>
      <w:r w:rsidR="00DF1541" w:rsidRPr="009C0361">
        <w:t xml:space="preserve"> признан не состоявшимся </w:t>
      </w:r>
      <w:r w:rsidR="00DF1541" w:rsidRPr="009C0361">
        <w:rPr>
          <w:szCs w:val="28"/>
        </w:rPr>
        <w:t>на основании подпункта 3 пункта 140 Положения о закупках (</w:t>
      </w:r>
      <w:r w:rsidR="00DF1541" w:rsidRPr="009C0361">
        <w:t>по итогам рассмотрения конкурсных заявок к участию в конкурсе допущен один участник</w:t>
      </w:r>
      <w:r w:rsidR="00DF1541" w:rsidRPr="009C0361">
        <w:rPr>
          <w:szCs w:val="28"/>
        </w:rPr>
        <w:t>).</w:t>
      </w:r>
    </w:p>
    <w:p w:rsidR="00DF6D30" w:rsidRPr="009C0361" w:rsidRDefault="00B744A3" w:rsidP="00DF6D30">
      <w:pPr>
        <w:tabs>
          <w:tab w:val="left" w:pos="851"/>
        </w:tabs>
        <w:ind w:firstLine="709"/>
        <w:jc w:val="both"/>
        <w:rPr>
          <w:szCs w:val="28"/>
        </w:rPr>
      </w:pPr>
      <w:r w:rsidRPr="009C0361">
        <w:rPr>
          <w:szCs w:val="28"/>
        </w:rPr>
        <w:t xml:space="preserve">2. </w:t>
      </w:r>
      <w:r w:rsidR="00DF6D30" w:rsidRPr="009C0361">
        <w:rPr>
          <w:sz w:val="27"/>
          <w:szCs w:val="27"/>
        </w:rPr>
        <w:t xml:space="preserve">Заявка на участие в открытом конкурсе, </w:t>
      </w:r>
      <w:r w:rsidRPr="009C0361">
        <w:rPr>
          <w:szCs w:val="28"/>
        </w:rPr>
        <w:t xml:space="preserve">поданная </w:t>
      </w:r>
      <w:r w:rsidR="00D9081C">
        <w:rPr>
          <w:color w:val="000000" w:themeColor="text1"/>
          <w:szCs w:val="28"/>
        </w:rPr>
        <w:t>ООО «</w:t>
      </w:r>
      <w:proofErr w:type="spellStart"/>
      <w:r w:rsidR="00DF6D30" w:rsidRPr="009C0361">
        <w:rPr>
          <w:color w:val="000000" w:themeColor="text1"/>
          <w:szCs w:val="28"/>
        </w:rPr>
        <w:t>ТопКрафт</w:t>
      </w:r>
      <w:proofErr w:type="spellEnd"/>
      <w:r w:rsidR="00D9081C">
        <w:rPr>
          <w:color w:val="000000" w:themeColor="text1"/>
          <w:szCs w:val="28"/>
        </w:rPr>
        <w:t>»</w:t>
      </w:r>
      <w:r w:rsidRPr="009C0361">
        <w:rPr>
          <w:szCs w:val="28"/>
        </w:rPr>
        <w:t xml:space="preserve">, </w:t>
      </w:r>
      <w:r w:rsidR="00DF6D30" w:rsidRPr="009C0361">
        <w:rPr>
          <w:sz w:val="27"/>
          <w:szCs w:val="27"/>
        </w:rPr>
        <w:t>соответствует требованиям документации о закупке.</w:t>
      </w:r>
    </w:p>
    <w:p w:rsidR="00DF6D30" w:rsidRPr="009C0361" w:rsidRDefault="00B744A3" w:rsidP="00DF6D30">
      <w:pPr>
        <w:ind w:firstLine="709"/>
        <w:jc w:val="both"/>
      </w:pPr>
      <w:r w:rsidRPr="009C0361">
        <w:rPr>
          <w:szCs w:val="28"/>
        </w:rPr>
        <w:t xml:space="preserve">3. </w:t>
      </w:r>
      <w:proofErr w:type="gramStart"/>
      <w:r w:rsidRPr="009C0361">
        <w:rPr>
          <w:szCs w:val="28"/>
        </w:rPr>
        <w:t xml:space="preserve">Согласиться с выводами и предложениями Постоянной рабочей группы Конкурсной комиссии </w:t>
      </w:r>
      <w:r w:rsidRPr="009C0361">
        <w:t xml:space="preserve">аппарата управления </w:t>
      </w:r>
      <w:r w:rsidRPr="009C0361">
        <w:rPr>
          <w:szCs w:val="28"/>
        </w:rPr>
        <w:t xml:space="preserve">(Протокол №67/ПРГ заседания, состоявшегося 19 июня 2014 г.), и в соответствии с пунктом 141 и подпунктом 4 пункта 318 Положения о закупках принять решение </w:t>
      </w:r>
      <w:r w:rsidR="000B423E" w:rsidRPr="009C0361">
        <w:rPr>
          <w:szCs w:val="28"/>
        </w:rPr>
        <w:t xml:space="preserve">по Лоту №1 </w:t>
      </w:r>
      <w:r w:rsidRPr="009C0361">
        <w:rPr>
          <w:szCs w:val="28"/>
        </w:rPr>
        <w:t>о размещении заказа на закупку товаров, выполнение работ и оказание услуг у единственного поставщика (исполнителя, подрядчика)</w:t>
      </w:r>
      <w:r w:rsidRPr="009C0361">
        <w:rPr>
          <w:szCs w:val="22"/>
        </w:rPr>
        <w:t xml:space="preserve"> </w:t>
      </w:r>
      <w:r w:rsidR="00D9081C">
        <w:rPr>
          <w:color w:val="000000" w:themeColor="text1"/>
          <w:szCs w:val="28"/>
        </w:rPr>
        <w:t>ООО «</w:t>
      </w:r>
      <w:proofErr w:type="spellStart"/>
      <w:r w:rsidRPr="009C0361">
        <w:rPr>
          <w:color w:val="000000" w:themeColor="text1"/>
          <w:szCs w:val="28"/>
        </w:rPr>
        <w:t>ТопКрафт</w:t>
      </w:r>
      <w:proofErr w:type="spellEnd"/>
      <w:r w:rsidR="00D9081C">
        <w:rPr>
          <w:color w:val="000000" w:themeColor="text1"/>
          <w:szCs w:val="28"/>
        </w:rPr>
        <w:t>»</w:t>
      </w:r>
      <w:r w:rsidRPr="009C0361">
        <w:rPr>
          <w:szCs w:val="28"/>
        </w:rPr>
        <w:t xml:space="preserve"> на следующих</w:t>
      </w:r>
      <w:proofErr w:type="gramEnd"/>
      <w:r w:rsidRPr="009C0361">
        <w:rPr>
          <w:szCs w:val="28"/>
        </w:rPr>
        <w:t xml:space="preserve"> </w:t>
      </w:r>
      <w:proofErr w:type="gramStart"/>
      <w:r w:rsidRPr="009C0361">
        <w:rPr>
          <w:szCs w:val="28"/>
        </w:rPr>
        <w:t>условиях</w:t>
      </w:r>
      <w:proofErr w:type="gramEnd"/>
      <w:r w:rsidRPr="009C0361">
        <w:rPr>
          <w:szCs w:val="28"/>
        </w:rPr>
        <w:t>:</w:t>
      </w:r>
    </w:p>
    <w:p w:rsidR="00B744A3" w:rsidRPr="009C0361" w:rsidRDefault="00B744A3" w:rsidP="00B744A3">
      <w:pPr>
        <w:tabs>
          <w:tab w:val="left" w:pos="0"/>
        </w:tabs>
        <w:jc w:val="both"/>
        <w:rPr>
          <w:snapToGrid w:val="0"/>
          <w:color w:val="FF0000"/>
          <w:szCs w:val="28"/>
        </w:rPr>
      </w:pPr>
      <w:r w:rsidRPr="009C0361">
        <w:rPr>
          <w:b/>
          <w:snapToGrid w:val="0"/>
          <w:sz w:val="24"/>
          <w:szCs w:val="24"/>
        </w:rPr>
        <w:tab/>
      </w:r>
      <w:r w:rsidR="00DF6D30" w:rsidRPr="009C0361">
        <w:rPr>
          <w:b/>
          <w:snapToGrid w:val="0"/>
          <w:szCs w:val="28"/>
        </w:rPr>
        <w:t>Предмет договора:</w:t>
      </w:r>
      <w:r w:rsidR="00DF6D30" w:rsidRPr="009C0361">
        <w:rPr>
          <w:snapToGrid w:val="0"/>
          <w:szCs w:val="28"/>
        </w:rPr>
        <w:t xml:space="preserve"> </w:t>
      </w:r>
      <w:r w:rsidRPr="009C0361">
        <w:rPr>
          <w:snapToGrid w:val="0"/>
          <w:szCs w:val="28"/>
        </w:rPr>
        <w:t>п</w:t>
      </w:r>
      <w:r w:rsidR="00DF6D30" w:rsidRPr="009C0361">
        <w:rPr>
          <w:snapToGrid w:val="0"/>
          <w:szCs w:val="28"/>
        </w:rPr>
        <w:t xml:space="preserve">оставка </w:t>
      </w:r>
      <w:r w:rsidR="00DF6D30" w:rsidRPr="009C0361">
        <w:rPr>
          <w:snapToGrid w:val="0"/>
          <w:color w:val="000000" w:themeColor="text1"/>
          <w:szCs w:val="28"/>
        </w:rPr>
        <w:t>одного контейнерного перегружателя</w:t>
      </w:r>
      <w:r w:rsidR="00DF6D30" w:rsidRPr="009C0361">
        <w:rPr>
          <w:snapToGrid w:val="0"/>
          <w:szCs w:val="28"/>
        </w:rPr>
        <w:t xml:space="preserve"> на пневмоколесном ходу типа «ричстакер» </w:t>
      </w:r>
      <w:r w:rsidR="00DF6D30" w:rsidRPr="009C0361">
        <w:rPr>
          <w:snapToGrid w:val="0"/>
          <w:szCs w:val="28"/>
          <w:lang w:val="en-US"/>
        </w:rPr>
        <w:t>SANY</w:t>
      </w:r>
      <w:r w:rsidR="00DF6D30" w:rsidRPr="009C0361">
        <w:rPr>
          <w:snapToGrid w:val="0"/>
          <w:szCs w:val="28"/>
        </w:rPr>
        <w:t xml:space="preserve"> модели </w:t>
      </w:r>
      <w:r w:rsidR="00DF6D30" w:rsidRPr="009C0361">
        <w:rPr>
          <w:snapToGrid w:val="0"/>
          <w:szCs w:val="28"/>
          <w:lang w:val="en-US"/>
        </w:rPr>
        <w:t>SRSC</w:t>
      </w:r>
      <w:r w:rsidR="00DF6D30" w:rsidRPr="009C0361">
        <w:rPr>
          <w:snapToGrid w:val="0"/>
          <w:szCs w:val="28"/>
        </w:rPr>
        <w:t>4535</w:t>
      </w:r>
      <w:r w:rsidR="00DF6D30" w:rsidRPr="009C0361">
        <w:rPr>
          <w:snapToGrid w:val="0"/>
          <w:szCs w:val="28"/>
          <w:lang w:val="en-US"/>
        </w:rPr>
        <w:t>G</w:t>
      </w:r>
      <w:r w:rsidR="00DF6D30" w:rsidRPr="009C0361">
        <w:rPr>
          <w:snapToGrid w:val="0"/>
          <w:szCs w:val="28"/>
        </w:rPr>
        <w:t xml:space="preserve">  (производство Германия), оборудованного телескопической стрелой и раздвижным спредером для переработки 20-40 футовых контейнеров</w:t>
      </w:r>
      <w:r w:rsidRPr="009C0361">
        <w:rPr>
          <w:snapToGrid w:val="0"/>
          <w:szCs w:val="28"/>
        </w:rPr>
        <w:t>.</w:t>
      </w:r>
    </w:p>
    <w:p w:rsidR="00B744A3" w:rsidRPr="009C0361" w:rsidRDefault="00DF6D30" w:rsidP="00B744A3">
      <w:pPr>
        <w:tabs>
          <w:tab w:val="left" w:pos="0"/>
          <w:tab w:val="left" w:pos="567"/>
        </w:tabs>
        <w:ind w:firstLine="709"/>
        <w:jc w:val="both"/>
        <w:rPr>
          <w:szCs w:val="28"/>
        </w:rPr>
      </w:pPr>
      <w:r w:rsidRPr="009C0361">
        <w:rPr>
          <w:b/>
          <w:szCs w:val="28"/>
          <w:lang w:eastAsia="ar-SA"/>
        </w:rPr>
        <w:t>Цена договора:</w:t>
      </w:r>
      <w:r w:rsidRPr="009C0361">
        <w:rPr>
          <w:szCs w:val="28"/>
          <w:lang w:eastAsia="ar-SA"/>
        </w:rPr>
        <w:t xml:space="preserve"> </w:t>
      </w:r>
      <w:proofErr w:type="gramStart"/>
      <w:r w:rsidRPr="009C0361">
        <w:rPr>
          <w:szCs w:val="28"/>
          <w:lang w:eastAsia="ar-SA"/>
        </w:rPr>
        <w:t>Ц</w:t>
      </w:r>
      <w:r w:rsidRPr="009C0361">
        <w:rPr>
          <w:szCs w:val="28"/>
        </w:rPr>
        <w:t xml:space="preserve">ена договора составляет 19 000 000,00 </w:t>
      </w:r>
      <w:r w:rsidR="000B423E" w:rsidRPr="009C0361">
        <w:rPr>
          <w:szCs w:val="28"/>
        </w:rPr>
        <w:t xml:space="preserve">руб. </w:t>
      </w:r>
      <w:r w:rsidRPr="009C0361">
        <w:rPr>
          <w:szCs w:val="28"/>
        </w:rPr>
        <w:t>(девятнадцать миллионов</w:t>
      </w:r>
      <w:r w:rsidR="000B423E" w:rsidRPr="009C0361">
        <w:rPr>
          <w:szCs w:val="28"/>
        </w:rPr>
        <w:t>)</w:t>
      </w:r>
      <w:r w:rsidRPr="009C0361">
        <w:rPr>
          <w:szCs w:val="28"/>
        </w:rPr>
        <w:t xml:space="preserve"> </w:t>
      </w:r>
      <w:r w:rsidR="002D6A5C" w:rsidRPr="009C0361">
        <w:rPr>
          <w:szCs w:val="28"/>
        </w:rPr>
        <w:t xml:space="preserve">рублей 00 копеек </w:t>
      </w:r>
      <w:r w:rsidRPr="009C0361">
        <w:rPr>
          <w:szCs w:val="28"/>
        </w:rPr>
        <w:t>с учетом всех видов налогов</w:t>
      </w:r>
      <w:r w:rsidR="00B744A3" w:rsidRPr="009C0361">
        <w:rPr>
          <w:szCs w:val="28"/>
        </w:rPr>
        <w:t xml:space="preserve"> (кроме</w:t>
      </w:r>
      <w:r w:rsidRPr="009C0361">
        <w:rPr>
          <w:szCs w:val="28"/>
        </w:rPr>
        <w:t xml:space="preserve"> НДС</w:t>
      </w:r>
      <w:r w:rsidR="00B744A3" w:rsidRPr="009C0361">
        <w:rPr>
          <w:szCs w:val="28"/>
        </w:rPr>
        <w:t>),</w:t>
      </w:r>
      <w:r w:rsidRPr="009C0361">
        <w:rPr>
          <w:szCs w:val="28"/>
        </w:rPr>
        <w:t xml:space="preserve"> расходов</w:t>
      </w:r>
      <w:r w:rsidR="00B744A3" w:rsidRPr="009C0361">
        <w:rPr>
          <w:szCs w:val="28"/>
        </w:rPr>
        <w:t>,</w:t>
      </w:r>
      <w:r w:rsidRPr="009C0361">
        <w:rPr>
          <w:szCs w:val="28"/>
        </w:rPr>
        <w:t xml:space="preserve">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sidRPr="009C0361">
        <w:rPr>
          <w:szCs w:val="28"/>
        </w:rPr>
        <w:t>ричстакера</w:t>
      </w:r>
      <w:proofErr w:type="spellEnd"/>
      <w:r w:rsidRPr="009C0361">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sidRPr="009C0361">
        <w:rPr>
          <w:szCs w:val="28"/>
        </w:rPr>
        <w:t>ричстакера</w:t>
      </w:r>
      <w:proofErr w:type="spellEnd"/>
      <w:r w:rsidRPr="009C0361">
        <w:rPr>
          <w:szCs w:val="28"/>
        </w:rPr>
        <w:t xml:space="preserve"> Покупателю, погрузочно-разгрузочными работами</w:t>
      </w:r>
      <w:proofErr w:type="gramEnd"/>
      <w:r w:rsidRPr="009C0361">
        <w:rPr>
          <w:szCs w:val="28"/>
        </w:rPr>
        <w:t xml:space="preserve">, затраты, связанные с хранением товара до момента передачи его Покупателю. НДС по </w:t>
      </w:r>
      <w:r w:rsidR="00B744A3" w:rsidRPr="009C0361">
        <w:rPr>
          <w:szCs w:val="28"/>
        </w:rPr>
        <w:t>ставке 18% начисляется отдельно в соответствии с законодательством Российской Федерации.</w:t>
      </w:r>
    </w:p>
    <w:p w:rsidR="00DF6D30" w:rsidRPr="009C0361" w:rsidRDefault="00DF6D30" w:rsidP="00DF6D30">
      <w:pPr>
        <w:tabs>
          <w:tab w:val="left" w:pos="709"/>
          <w:tab w:val="left" w:pos="22680"/>
        </w:tabs>
        <w:jc w:val="both"/>
        <w:rPr>
          <w:snapToGrid w:val="0"/>
          <w:szCs w:val="28"/>
        </w:rPr>
      </w:pPr>
      <w:r w:rsidRPr="009C0361">
        <w:rPr>
          <w:b/>
          <w:snapToGrid w:val="0"/>
          <w:szCs w:val="28"/>
        </w:rPr>
        <w:tab/>
        <w:t>Условия оплаты:</w:t>
      </w:r>
      <w:r w:rsidRPr="009C0361">
        <w:rPr>
          <w:snapToGrid w:val="0"/>
          <w:szCs w:val="28"/>
        </w:rPr>
        <w:t xml:space="preserve"> </w:t>
      </w:r>
      <w:r w:rsidR="00AF0954" w:rsidRPr="009C0361">
        <w:rPr>
          <w:snapToGrid w:val="0"/>
          <w:szCs w:val="28"/>
        </w:rPr>
        <w:t>о</w:t>
      </w:r>
      <w:r w:rsidRPr="009C0361">
        <w:rPr>
          <w:snapToGrid w:val="0"/>
          <w:szCs w:val="28"/>
        </w:rPr>
        <w:t>плата Товара производится Покупателем в следующем порядке:</w:t>
      </w:r>
    </w:p>
    <w:p w:rsidR="00B744A3" w:rsidRPr="009C0361" w:rsidRDefault="00DF6D30" w:rsidP="00B744A3">
      <w:pPr>
        <w:tabs>
          <w:tab w:val="left" w:pos="709"/>
          <w:tab w:val="left" w:pos="22680"/>
        </w:tabs>
        <w:jc w:val="both"/>
        <w:rPr>
          <w:snapToGrid w:val="0"/>
          <w:szCs w:val="28"/>
        </w:rPr>
      </w:pPr>
      <w:r w:rsidRPr="009C0361">
        <w:rPr>
          <w:snapToGrid w:val="0"/>
          <w:szCs w:val="28"/>
        </w:rPr>
        <w:tab/>
        <w:t>Авансовый платеж в размере в размере 10% (десять  процентов) от цены Договора, что составляет  1 900</w:t>
      </w:r>
      <w:r w:rsidR="00D27829" w:rsidRPr="009C0361">
        <w:rPr>
          <w:snapToGrid w:val="0"/>
          <w:szCs w:val="28"/>
        </w:rPr>
        <w:t> </w:t>
      </w:r>
      <w:r w:rsidRPr="009C0361">
        <w:rPr>
          <w:snapToGrid w:val="0"/>
          <w:szCs w:val="28"/>
        </w:rPr>
        <w:t>000</w:t>
      </w:r>
      <w:r w:rsidR="00D27829" w:rsidRPr="009C0361">
        <w:rPr>
          <w:snapToGrid w:val="0"/>
          <w:szCs w:val="28"/>
        </w:rPr>
        <w:t>,00</w:t>
      </w:r>
      <w:r w:rsidRPr="009C0361">
        <w:rPr>
          <w:snapToGrid w:val="0"/>
          <w:szCs w:val="28"/>
        </w:rPr>
        <w:t xml:space="preserve"> руб. (один миллион девятьсот  тысяч)</w:t>
      </w:r>
      <w:r w:rsidR="00AF0954" w:rsidRPr="009C0361">
        <w:rPr>
          <w:snapToGrid w:val="0"/>
          <w:szCs w:val="28"/>
        </w:rPr>
        <w:t xml:space="preserve"> </w:t>
      </w:r>
      <w:r w:rsidR="002D6A5C" w:rsidRPr="009C0361">
        <w:rPr>
          <w:snapToGrid w:val="0"/>
          <w:szCs w:val="28"/>
        </w:rPr>
        <w:t xml:space="preserve">рублей 00 копеек </w:t>
      </w:r>
      <w:r w:rsidR="00AF0954" w:rsidRPr="009C0361">
        <w:rPr>
          <w:snapToGrid w:val="0"/>
          <w:szCs w:val="28"/>
        </w:rPr>
        <w:t>без учета</w:t>
      </w:r>
      <w:r w:rsidRPr="009C0361">
        <w:rPr>
          <w:snapToGrid w:val="0"/>
          <w:szCs w:val="28"/>
        </w:rPr>
        <w:t xml:space="preserve"> НДС</w:t>
      </w:r>
      <w:r w:rsidR="00AF0954" w:rsidRPr="009C0361">
        <w:rPr>
          <w:snapToGrid w:val="0"/>
          <w:szCs w:val="28"/>
        </w:rPr>
        <w:t xml:space="preserve"> - </w:t>
      </w:r>
      <w:r w:rsidRPr="009C0361">
        <w:rPr>
          <w:snapToGrid w:val="0"/>
          <w:szCs w:val="28"/>
        </w:rPr>
        <w:t xml:space="preserve">в течение 3 (трех) дней </w:t>
      </w:r>
      <w:proofErr w:type="gramStart"/>
      <w:r w:rsidRPr="009C0361">
        <w:rPr>
          <w:snapToGrid w:val="0"/>
          <w:szCs w:val="28"/>
        </w:rPr>
        <w:t>с даты подписания</w:t>
      </w:r>
      <w:proofErr w:type="gramEnd"/>
      <w:r w:rsidRPr="009C0361">
        <w:rPr>
          <w:snapToGrid w:val="0"/>
          <w:szCs w:val="28"/>
        </w:rPr>
        <w:t xml:space="preserve"> Сторонами Договора на основании выставленного Поставщиком счета.</w:t>
      </w:r>
    </w:p>
    <w:p w:rsidR="00B744A3" w:rsidRPr="009C0361" w:rsidRDefault="00DF6D30" w:rsidP="00B744A3">
      <w:pPr>
        <w:tabs>
          <w:tab w:val="left" w:pos="709"/>
          <w:tab w:val="left" w:pos="22680"/>
        </w:tabs>
        <w:jc w:val="both"/>
        <w:rPr>
          <w:snapToGrid w:val="0"/>
          <w:szCs w:val="28"/>
        </w:rPr>
      </w:pPr>
      <w:r w:rsidRPr="009C0361">
        <w:rPr>
          <w:snapToGrid w:val="0"/>
          <w:szCs w:val="28"/>
        </w:rPr>
        <w:tab/>
        <w:t>Окончательный платеж в размере 90% (девяносто процентов) от цены Договора, что составляет 17 100</w:t>
      </w:r>
      <w:r w:rsidR="00D27829" w:rsidRPr="009C0361">
        <w:rPr>
          <w:snapToGrid w:val="0"/>
          <w:szCs w:val="28"/>
        </w:rPr>
        <w:t> </w:t>
      </w:r>
      <w:r w:rsidRPr="009C0361">
        <w:rPr>
          <w:snapToGrid w:val="0"/>
          <w:szCs w:val="28"/>
        </w:rPr>
        <w:t>000</w:t>
      </w:r>
      <w:r w:rsidR="00D27829" w:rsidRPr="009C0361">
        <w:rPr>
          <w:snapToGrid w:val="0"/>
          <w:szCs w:val="28"/>
        </w:rPr>
        <w:t>,00</w:t>
      </w:r>
      <w:r w:rsidRPr="009C0361">
        <w:rPr>
          <w:snapToGrid w:val="0"/>
          <w:szCs w:val="28"/>
        </w:rPr>
        <w:t xml:space="preserve"> руб. (семнадцать миллионов сто тысяч)</w:t>
      </w:r>
      <w:r w:rsidR="002D6A5C">
        <w:rPr>
          <w:snapToGrid w:val="0"/>
          <w:szCs w:val="28"/>
        </w:rPr>
        <w:t xml:space="preserve"> </w:t>
      </w:r>
      <w:r w:rsidR="002D6A5C" w:rsidRPr="009C0361">
        <w:rPr>
          <w:snapToGrid w:val="0"/>
          <w:szCs w:val="28"/>
        </w:rPr>
        <w:t>рублей 00 копеек</w:t>
      </w:r>
      <w:r w:rsidRPr="009C0361">
        <w:rPr>
          <w:snapToGrid w:val="0"/>
          <w:szCs w:val="28"/>
        </w:rPr>
        <w:t xml:space="preserve">, </w:t>
      </w:r>
      <w:r w:rsidR="00AF0954" w:rsidRPr="009C0361">
        <w:rPr>
          <w:snapToGrid w:val="0"/>
          <w:szCs w:val="28"/>
        </w:rPr>
        <w:t>без учета</w:t>
      </w:r>
      <w:r w:rsidRPr="009C0361">
        <w:rPr>
          <w:snapToGrid w:val="0"/>
          <w:szCs w:val="28"/>
        </w:rPr>
        <w:t xml:space="preserve"> НДС, в течение 30 (тридцати) дней </w:t>
      </w:r>
      <w:proofErr w:type="gramStart"/>
      <w:r w:rsidRPr="009C0361">
        <w:rPr>
          <w:snapToGrid w:val="0"/>
          <w:szCs w:val="28"/>
        </w:rPr>
        <w:t>с даты подписания</w:t>
      </w:r>
      <w:proofErr w:type="gramEnd"/>
      <w:r w:rsidRPr="009C0361">
        <w:rPr>
          <w:snapToGrid w:val="0"/>
          <w:szCs w:val="28"/>
        </w:rPr>
        <w:t xml:space="preserve"> Сторонами Акта приема-передачи контейнерного перегружателя</w:t>
      </w:r>
      <w:r w:rsidR="00B744A3" w:rsidRPr="009C0361">
        <w:rPr>
          <w:snapToGrid w:val="0"/>
          <w:szCs w:val="28"/>
        </w:rPr>
        <w:t xml:space="preserve"> </w:t>
      </w:r>
      <w:r w:rsidRPr="009C0361">
        <w:rPr>
          <w:snapToGrid w:val="0"/>
          <w:szCs w:val="28"/>
        </w:rPr>
        <w:t>на пневмоколесном ходу типа «ричстакер» и предоставления Поставщиком всех необходимых документов.</w:t>
      </w:r>
    </w:p>
    <w:p w:rsidR="003E5D9F" w:rsidRDefault="00DF6D30" w:rsidP="00B744A3">
      <w:pPr>
        <w:autoSpaceDE w:val="0"/>
        <w:autoSpaceDN w:val="0"/>
        <w:adjustRightInd w:val="0"/>
        <w:ind w:firstLine="708"/>
        <w:jc w:val="both"/>
        <w:rPr>
          <w:rFonts w:eastAsia="Calibri"/>
          <w:szCs w:val="28"/>
        </w:rPr>
      </w:pPr>
      <w:r w:rsidRPr="009C0361">
        <w:rPr>
          <w:rFonts w:eastAsia="Calibri"/>
          <w:b/>
          <w:bCs/>
          <w:szCs w:val="28"/>
        </w:rPr>
        <w:lastRenderedPageBreak/>
        <w:t xml:space="preserve">Место </w:t>
      </w:r>
      <w:r w:rsidRPr="009C0361">
        <w:rPr>
          <w:rFonts w:eastAsia="Calibri"/>
          <w:b/>
          <w:szCs w:val="28"/>
        </w:rPr>
        <w:t xml:space="preserve">поставки товара и т.д.: </w:t>
      </w:r>
      <w:r w:rsidR="003E5D9F">
        <w:t xml:space="preserve">- Филиал ОАО «ТрансКонтейнер» на Московской железной дороге, </w:t>
      </w:r>
      <w:proofErr w:type="spellStart"/>
      <w:r w:rsidR="003E5D9F">
        <w:t>г</w:t>
      </w:r>
      <w:proofErr w:type="gramStart"/>
      <w:r w:rsidR="003E5D9F">
        <w:t>.М</w:t>
      </w:r>
      <w:proofErr w:type="gramEnd"/>
      <w:r w:rsidR="003E5D9F">
        <w:t>осква</w:t>
      </w:r>
      <w:proofErr w:type="spellEnd"/>
      <w:r w:rsidR="003E5D9F">
        <w:t xml:space="preserve">, </w:t>
      </w:r>
      <w:proofErr w:type="spellStart"/>
      <w:r w:rsidR="003E5D9F">
        <w:t>ул.Дубининская</w:t>
      </w:r>
      <w:proofErr w:type="spellEnd"/>
      <w:r w:rsidR="003E5D9F">
        <w:t>, д.71,а, Агентство на станции Москва-товарная-Павелецкая.</w:t>
      </w:r>
      <w:r w:rsidRPr="009C0361">
        <w:rPr>
          <w:rFonts w:eastAsia="Calibri"/>
          <w:szCs w:val="28"/>
        </w:rPr>
        <w:t xml:space="preserve"> </w:t>
      </w:r>
    </w:p>
    <w:p w:rsidR="00B744A3" w:rsidRPr="009C0361" w:rsidRDefault="00DF6D30" w:rsidP="00B744A3">
      <w:pPr>
        <w:autoSpaceDE w:val="0"/>
        <w:autoSpaceDN w:val="0"/>
        <w:adjustRightInd w:val="0"/>
        <w:ind w:firstLine="708"/>
        <w:jc w:val="both"/>
        <w:rPr>
          <w:rFonts w:eastAsia="Calibri"/>
          <w:color w:val="000000" w:themeColor="text1"/>
          <w:szCs w:val="28"/>
        </w:rPr>
      </w:pPr>
      <w:r w:rsidRPr="009C0361">
        <w:rPr>
          <w:rFonts w:eastAsia="Calibri"/>
          <w:b/>
          <w:szCs w:val="28"/>
        </w:rPr>
        <w:t>Срок исполнения договора:</w:t>
      </w:r>
      <w:r w:rsidRPr="009C0361">
        <w:rPr>
          <w:rFonts w:eastAsia="Calibri"/>
          <w:color w:val="000000" w:themeColor="text1"/>
          <w:szCs w:val="28"/>
        </w:rPr>
        <w:t xml:space="preserve"> </w:t>
      </w:r>
      <w:r w:rsidR="00AF0954" w:rsidRPr="009C0361">
        <w:rPr>
          <w:rFonts w:eastAsia="Calibri"/>
          <w:color w:val="000000" w:themeColor="text1"/>
          <w:szCs w:val="28"/>
        </w:rPr>
        <w:t>п</w:t>
      </w:r>
      <w:r w:rsidRPr="009C0361">
        <w:rPr>
          <w:rFonts w:eastAsia="Calibri"/>
          <w:color w:val="000000" w:themeColor="text1"/>
          <w:szCs w:val="28"/>
        </w:rPr>
        <w:t xml:space="preserve">оставка контейнерного перегружателя </w:t>
      </w:r>
      <w:r w:rsidRPr="009C0361">
        <w:rPr>
          <w:rFonts w:eastAsia="Calibri"/>
          <w:color w:val="000000"/>
          <w:szCs w:val="28"/>
        </w:rPr>
        <w:t xml:space="preserve">на пневмоколесном ходу типа «ричстакер» </w:t>
      </w:r>
      <w:r w:rsidRPr="009C0361">
        <w:rPr>
          <w:rFonts w:eastAsia="Calibri"/>
          <w:color w:val="000000"/>
          <w:szCs w:val="28"/>
          <w:lang w:val="en-US"/>
        </w:rPr>
        <w:t>SANY</w:t>
      </w:r>
      <w:r w:rsidRPr="009C0361">
        <w:rPr>
          <w:rFonts w:eastAsia="Calibri"/>
          <w:color w:val="000000"/>
          <w:szCs w:val="28"/>
        </w:rPr>
        <w:t xml:space="preserve"> модели </w:t>
      </w:r>
      <w:r w:rsidRPr="009C0361">
        <w:rPr>
          <w:rFonts w:eastAsia="Calibri"/>
          <w:color w:val="000000"/>
          <w:szCs w:val="28"/>
          <w:lang w:val="en-US"/>
        </w:rPr>
        <w:t>SRSC</w:t>
      </w:r>
      <w:r w:rsidRPr="009C0361">
        <w:rPr>
          <w:rFonts w:eastAsia="Calibri"/>
          <w:color w:val="000000"/>
          <w:szCs w:val="28"/>
        </w:rPr>
        <w:t>4535</w:t>
      </w:r>
      <w:r w:rsidRPr="009C0361">
        <w:rPr>
          <w:rFonts w:eastAsia="Calibri"/>
          <w:color w:val="000000"/>
          <w:szCs w:val="28"/>
          <w:lang w:val="en-US"/>
        </w:rPr>
        <w:t>G</w:t>
      </w:r>
      <w:r w:rsidRPr="009C0361">
        <w:rPr>
          <w:rFonts w:eastAsia="Calibri"/>
          <w:color w:val="000000"/>
          <w:szCs w:val="28"/>
        </w:rPr>
        <w:t xml:space="preserve"> </w:t>
      </w:r>
      <w:r w:rsidR="007022DE">
        <w:rPr>
          <w:rFonts w:eastAsia="Calibri"/>
          <w:color w:val="000000"/>
          <w:szCs w:val="28"/>
        </w:rPr>
        <w:t xml:space="preserve">не </w:t>
      </w:r>
      <w:r w:rsidRPr="009C0361">
        <w:rPr>
          <w:rFonts w:eastAsia="Calibri"/>
          <w:color w:val="000000" w:themeColor="text1"/>
          <w:szCs w:val="28"/>
        </w:rPr>
        <w:t>позднее 31 июля 2014</w:t>
      </w:r>
      <w:r w:rsidR="00AF0954" w:rsidRPr="009C0361">
        <w:rPr>
          <w:rFonts w:eastAsia="Calibri"/>
          <w:color w:val="000000" w:themeColor="text1"/>
          <w:szCs w:val="28"/>
        </w:rPr>
        <w:t xml:space="preserve"> </w:t>
      </w:r>
      <w:r w:rsidRPr="009C0361">
        <w:rPr>
          <w:rFonts w:eastAsia="Calibri"/>
          <w:color w:val="000000" w:themeColor="text1"/>
          <w:szCs w:val="28"/>
        </w:rPr>
        <w:t>г.</w:t>
      </w:r>
    </w:p>
    <w:p w:rsidR="00B744A3" w:rsidRPr="009C0361" w:rsidRDefault="00DF6D30" w:rsidP="00B744A3">
      <w:pPr>
        <w:autoSpaceDE w:val="0"/>
        <w:autoSpaceDN w:val="0"/>
        <w:adjustRightInd w:val="0"/>
        <w:ind w:firstLine="708"/>
        <w:jc w:val="both"/>
        <w:rPr>
          <w:rFonts w:eastAsia="Calibri"/>
          <w:color w:val="000000"/>
          <w:szCs w:val="28"/>
        </w:rPr>
      </w:pPr>
      <w:r w:rsidRPr="009C0361">
        <w:rPr>
          <w:rFonts w:eastAsia="Calibri"/>
          <w:b/>
          <w:color w:val="000000" w:themeColor="text1"/>
          <w:szCs w:val="28"/>
        </w:rPr>
        <w:t>Гарантийные обязательства:</w:t>
      </w:r>
      <w:r w:rsidRPr="009C0361">
        <w:rPr>
          <w:rFonts w:eastAsia="Calibri"/>
          <w:color w:val="000000" w:themeColor="text1"/>
          <w:szCs w:val="28"/>
        </w:rPr>
        <w:t xml:space="preserve"> </w:t>
      </w:r>
      <w:r w:rsidRPr="009C0361">
        <w:rPr>
          <w:rFonts w:eastAsia="Calibri"/>
          <w:color w:val="000000"/>
          <w:szCs w:val="28"/>
        </w:rPr>
        <w:t xml:space="preserve">Гарантия качества и надежности нормального </w:t>
      </w:r>
      <w:proofErr w:type="gramStart"/>
      <w:r w:rsidRPr="009C0361">
        <w:rPr>
          <w:rFonts w:eastAsia="Calibri"/>
          <w:color w:val="000000"/>
          <w:szCs w:val="28"/>
        </w:rPr>
        <w:t>функционирования</w:t>
      </w:r>
      <w:proofErr w:type="gramEnd"/>
      <w:r w:rsidRPr="009C0361">
        <w:rPr>
          <w:rFonts w:eastAsia="Calibri"/>
          <w:color w:val="000000"/>
          <w:szCs w:val="28"/>
        </w:rPr>
        <w:t xml:space="preserve"> поставляемых </w:t>
      </w:r>
      <w:proofErr w:type="spellStart"/>
      <w:r w:rsidRPr="009C0361">
        <w:rPr>
          <w:rFonts w:eastAsia="Calibri"/>
          <w:color w:val="000000"/>
          <w:szCs w:val="28"/>
        </w:rPr>
        <w:t>ричстакеров</w:t>
      </w:r>
      <w:proofErr w:type="spellEnd"/>
      <w:r w:rsidRPr="009C0361">
        <w:rPr>
          <w:rFonts w:eastAsia="Calibri"/>
          <w:color w:val="000000"/>
          <w:szCs w:val="28"/>
        </w:rPr>
        <w:t xml:space="preserve"> составляет 24 месяца или 4000 </w:t>
      </w:r>
      <w:proofErr w:type="spellStart"/>
      <w:r w:rsidRPr="009C0361">
        <w:rPr>
          <w:rFonts w:eastAsia="Calibri"/>
          <w:color w:val="000000"/>
          <w:szCs w:val="28"/>
        </w:rPr>
        <w:t>моточасов</w:t>
      </w:r>
      <w:proofErr w:type="spellEnd"/>
      <w:r w:rsidR="00AF0954" w:rsidRPr="009C0361">
        <w:rPr>
          <w:rFonts w:eastAsia="Calibri"/>
          <w:color w:val="000000"/>
          <w:szCs w:val="28"/>
        </w:rPr>
        <w:t xml:space="preserve"> </w:t>
      </w:r>
      <w:r w:rsidRPr="009C0361">
        <w:rPr>
          <w:rFonts w:eastAsia="Calibri"/>
          <w:color w:val="000000"/>
          <w:szCs w:val="28"/>
        </w:rPr>
        <w:t xml:space="preserve">(в зависимости от того, что наступает ранее) с даты подписания акта приема-передачи </w:t>
      </w:r>
      <w:proofErr w:type="spellStart"/>
      <w:r w:rsidRPr="009C0361">
        <w:rPr>
          <w:rFonts w:eastAsia="Calibri"/>
          <w:color w:val="000000"/>
          <w:szCs w:val="28"/>
        </w:rPr>
        <w:t>ричстакеров</w:t>
      </w:r>
      <w:proofErr w:type="spellEnd"/>
      <w:r w:rsidRPr="009C0361">
        <w:rPr>
          <w:rFonts w:eastAsia="Calibri"/>
          <w:color w:val="000000"/>
          <w:szCs w:val="28"/>
        </w:rPr>
        <w:t xml:space="preserve"> для следующих узлов и деталей </w:t>
      </w:r>
      <w:proofErr w:type="spellStart"/>
      <w:r w:rsidRPr="009C0361">
        <w:rPr>
          <w:rFonts w:eastAsia="Calibri"/>
          <w:color w:val="000000"/>
          <w:szCs w:val="28"/>
        </w:rPr>
        <w:t>ричстакеров</w:t>
      </w:r>
      <w:proofErr w:type="spellEnd"/>
      <w:r w:rsidRPr="009C0361">
        <w:rPr>
          <w:rFonts w:eastAsia="Calibri"/>
          <w:color w:val="000000"/>
          <w:szCs w:val="28"/>
        </w:rPr>
        <w:t>: двигателя, его топливной, электрической систем и навесного оборудования, трансмиссии (за исключением фрикционных дисков), ведущего моста, рулевого моста, мачты, рамы, контроллера и радиатора.</w:t>
      </w:r>
    </w:p>
    <w:p w:rsidR="00AF0954" w:rsidRPr="009C0361" w:rsidRDefault="00AF0954" w:rsidP="00AF0954">
      <w:pPr>
        <w:ind w:firstLine="709"/>
        <w:jc w:val="both"/>
        <w:rPr>
          <w:szCs w:val="28"/>
        </w:rPr>
      </w:pPr>
      <w:r w:rsidRPr="009C0361">
        <w:rPr>
          <w:szCs w:val="28"/>
        </w:rPr>
        <w:t xml:space="preserve">4. Поручить начальнику отдела </w:t>
      </w:r>
      <w:r w:rsidR="00390313" w:rsidRPr="009C0361">
        <w:rPr>
          <w:bCs/>
          <w:szCs w:val="28"/>
        </w:rPr>
        <w:t>по ремонту погрузочно-разгрузочной техники и грузового автотранспорта</w:t>
      </w:r>
      <w:r w:rsidR="00390313" w:rsidRPr="009C0361">
        <w:rPr>
          <w:b/>
          <w:bCs/>
          <w:color w:val="000050"/>
          <w:sz w:val="20"/>
        </w:rPr>
        <w:t xml:space="preserve"> </w:t>
      </w:r>
      <w:r w:rsidRPr="009C0361">
        <w:rPr>
          <w:szCs w:val="28"/>
        </w:rPr>
        <w:t xml:space="preserve">(ЦКПРТ) </w:t>
      </w:r>
      <w:r w:rsidR="00390313" w:rsidRPr="009C0361">
        <w:rPr>
          <w:szCs w:val="28"/>
        </w:rPr>
        <w:t>Никонову М.Н.</w:t>
      </w:r>
      <w:r w:rsidRPr="009C0361">
        <w:t>:</w:t>
      </w:r>
    </w:p>
    <w:p w:rsidR="00AF0954" w:rsidRPr="009C0361" w:rsidRDefault="00AF0954" w:rsidP="00AF0954">
      <w:pPr>
        <w:ind w:firstLine="709"/>
        <w:jc w:val="both"/>
        <w:rPr>
          <w:szCs w:val="28"/>
        </w:rPr>
      </w:pPr>
      <w:r w:rsidRPr="009C0361">
        <w:rPr>
          <w:szCs w:val="28"/>
        </w:rPr>
        <w:t>4.1 уведомить</w:t>
      </w:r>
      <w:r w:rsidRPr="009C0361">
        <w:rPr>
          <w:color w:val="000000"/>
        </w:rPr>
        <w:t xml:space="preserve"> </w:t>
      </w:r>
      <w:r w:rsidR="002F30BD">
        <w:rPr>
          <w:color w:val="000000" w:themeColor="text1"/>
          <w:szCs w:val="28"/>
        </w:rPr>
        <w:t>ООО «</w:t>
      </w:r>
      <w:proofErr w:type="spellStart"/>
      <w:r w:rsidR="000E1C23" w:rsidRPr="009C0361">
        <w:rPr>
          <w:color w:val="000000" w:themeColor="text1"/>
          <w:szCs w:val="28"/>
        </w:rPr>
        <w:t>ТопКрафт</w:t>
      </w:r>
      <w:proofErr w:type="spellEnd"/>
      <w:r w:rsidR="002F30BD">
        <w:rPr>
          <w:color w:val="000000" w:themeColor="text1"/>
          <w:szCs w:val="28"/>
        </w:rPr>
        <w:t>»</w:t>
      </w:r>
      <w:r w:rsidRPr="009C0361">
        <w:t xml:space="preserve"> </w:t>
      </w:r>
      <w:r w:rsidRPr="009C0361">
        <w:rPr>
          <w:szCs w:val="27"/>
        </w:rPr>
        <w:t xml:space="preserve">о принятом </w:t>
      </w:r>
      <w:r w:rsidRPr="009C0361">
        <w:rPr>
          <w:szCs w:val="28"/>
        </w:rPr>
        <w:t xml:space="preserve">Конкурсной комиссией </w:t>
      </w:r>
      <w:r w:rsidR="000E1C23" w:rsidRPr="009C0361">
        <w:rPr>
          <w:szCs w:val="28"/>
        </w:rPr>
        <w:t xml:space="preserve">               </w:t>
      </w:r>
      <w:r w:rsidRPr="009C0361">
        <w:rPr>
          <w:szCs w:val="28"/>
        </w:rPr>
        <w:t>ОАО «ТрансКонтейнер» решении;</w:t>
      </w:r>
    </w:p>
    <w:p w:rsidR="00AF0954" w:rsidRPr="009C0361" w:rsidRDefault="00AF0954" w:rsidP="00AF0954">
      <w:pPr>
        <w:ind w:firstLine="709"/>
        <w:jc w:val="both"/>
        <w:rPr>
          <w:szCs w:val="28"/>
        </w:rPr>
      </w:pPr>
      <w:r w:rsidRPr="009C0361">
        <w:rPr>
          <w:szCs w:val="28"/>
        </w:rPr>
        <w:t xml:space="preserve">4.2 обеспечить установленным порядком заключение договора с                       </w:t>
      </w:r>
      <w:r w:rsidR="002F30BD">
        <w:rPr>
          <w:color w:val="000000" w:themeColor="text1"/>
          <w:szCs w:val="28"/>
        </w:rPr>
        <w:t>ООО «</w:t>
      </w:r>
      <w:proofErr w:type="spellStart"/>
      <w:r w:rsidR="000E1C23" w:rsidRPr="009C0361">
        <w:rPr>
          <w:color w:val="000000" w:themeColor="text1"/>
          <w:szCs w:val="28"/>
        </w:rPr>
        <w:t>ТопКрафт</w:t>
      </w:r>
      <w:proofErr w:type="spellEnd"/>
      <w:r w:rsidR="002F30BD">
        <w:rPr>
          <w:color w:val="000000" w:themeColor="text1"/>
          <w:szCs w:val="28"/>
        </w:rPr>
        <w:t>»</w:t>
      </w:r>
      <w:r w:rsidRPr="009C0361">
        <w:rPr>
          <w:szCs w:val="28"/>
        </w:rPr>
        <w:t>.</w:t>
      </w:r>
    </w:p>
    <w:p w:rsidR="00D92E89" w:rsidRPr="009C0361" w:rsidRDefault="00D92E89" w:rsidP="00A47AD3">
      <w:pPr>
        <w:tabs>
          <w:tab w:val="left" w:pos="851"/>
        </w:tabs>
        <w:jc w:val="both"/>
        <w:rPr>
          <w:szCs w:val="28"/>
        </w:rPr>
      </w:pPr>
    </w:p>
    <w:p w:rsidR="00DF6D30" w:rsidRPr="009C0361" w:rsidRDefault="00DF6D30" w:rsidP="00DF6D30">
      <w:pPr>
        <w:tabs>
          <w:tab w:val="left" w:pos="851"/>
        </w:tabs>
        <w:ind w:firstLine="709"/>
        <w:jc w:val="both"/>
        <w:rPr>
          <w:b/>
          <w:szCs w:val="28"/>
        </w:rPr>
      </w:pPr>
      <w:r w:rsidRPr="009C0361">
        <w:rPr>
          <w:b/>
          <w:szCs w:val="28"/>
        </w:rPr>
        <w:t>Лот №2</w:t>
      </w:r>
    </w:p>
    <w:p w:rsidR="00DF6D30" w:rsidRPr="009C0361" w:rsidRDefault="000E1C23" w:rsidP="00DF6D30">
      <w:pPr>
        <w:tabs>
          <w:tab w:val="left" w:pos="851"/>
        </w:tabs>
        <w:ind w:firstLine="709"/>
        <w:jc w:val="both"/>
        <w:rPr>
          <w:szCs w:val="28"/>
        </w:rPr>
      </w:pPr>
      <w:r w:rsidRPr="009C0361">
        <w:rPr>
          <w:szCs w:val="28"/>
        </w:rPr>
        <w:t xml:space="preserve">1. </w:t>
      </w:r>
      <w:r w:rsidRPr="009C0361">
        <w:t xml:space="preserve">Открытый конкурс № </w:t>
      </w:r>
      <w:proofErr w:type="gramStart"/>
      <w:r w:rsidRPr="009C0361">
        <w:t>ОК</w:t>
      </w:r>
      <w:proofErr w:type="gramEnd"/>
      <w:r w:rsidRPr="009C0361">
        <w:t>/015/ЦКПРТ/0052 по Лоту №2 на право заключения договора на поставку контейнерных перегружателей на пневмоколесном  ходу типа «ричстакер» для нужд ОАО «ТрансКонтейнер» в 2014 году признан состоявшимся</w:t>
      </w:r>
      <w:r w:rsidRPr="009C0361">
        <w:rPr>
          <w:szCs w:val="28"/>
        </w:rPr>
        <w:t>.</w:t>
      </w:r>
    </w:p>
    <w:p w:rsidR="000E1C23" w:rsidRPr="009C0361" w:rsidRDefault="000E1C23" w:rsidP="000E1C23">
      <w:pPr>
        <w:tabs>
          <w:tab w:val="left" w:pos="851"/>
        </w:tabs>
        <w:ind w:firstLine="709"/>
        <w:jc w:val="both"/>
        <w:rPr>
          <w:szCs w:val="28"/>
        </w:rPr>
      </w:pPr>
      <w:r w:rsidRPr="009C0361">
        <w:rPr>
          <w:szCs w:val="28"/>
        </w:rPr>
        <w:t xml:space="preserve"> 2. Согласиться с выводами и предложениями Постоянной рабочей группы Конкурсной комиссии аппарата управления (Протокол № 67/ПРГ заседания, состоявшегося 19 июня 2014 г.) в части принятия решения допустить к участию в открытом конкурсе </w:t>
      </w:r>
      <w:r w:rsidR="00DF6D30" w:rsidRPr="009C0361">
        <w:t>ООО «</w:t>
      </w:r>
      <w:proofErr w:type="spellStart"/>
      <w:r w:rsidR="00DF6D30" w:rsidRPr="009C0361">
        <w:t>СоюзКомплект</w:t>
      </w:r>
      <w:proofErr w:type="spellEnd"/>
      <w:r w:rsidR="00DF6D30" w:rsidRPr="009C0361">
        <w:t>», ООО «</w:t>
      </w:r>
      <w:proofErr w:type="spellStart"/>
      <w:r w:rsidR="00DF6D30" w:rsidRPr="009C0361">
        <w:t>ТопКрафт</w:t>
      </w:r>
      <w:proofErr w:type="spellEnd"/>
      <w:r w:rsidR="00DF6D30" w:rsidRPr="009C0361">
        <w:t>».</w:t>
      </w:r>
    </w:p>
    <w:p w:rsidR="000B423E" w:rsidRPr="009C0361" w:rsidRDefault="000B423E" w:rsidP="000B423E">
      <w:pPr>
        <w:ind w:firstLine="709"/>
        <w:jc w:val="both"/>
        <w:rPr>
          <w:szCs w:val="28"/>
        </w:rPr>
      </w:pPr>
      <w:r w:rsidRPr="009C0361">
        <w:rPr>
          <w:szCs w:val="28"/>
        </w:rPr>
        <w:t>3. Согласившись с выводами и предложениями Постоянной рабочей группы Конкурсной комиссии аппарата управления</w:t>
      </w:r>
      <w:r w:rsidRPr="009C0361" w:rsidDel="003758E9">
        <w:rPr>
          <w:szCs w:val="28"/>
        </w:rPr>
        <w:t xml:space="preserve"> </w:t>
      </w:r>
      <w:r w:rsidRPr="009C0361">
        <w:rPr>
          <w:szCs w:val="28"/>
        </w:rPr>
        <w:t>(Протокол № 67/ПРГ заседания, состоявшегося 19 июня 2014 г.) в части присвоения участникам порядковых номеров и определения победителя, принято решение:</w:t>
      </w:r>
    </w:p>
    <w:p w:rsidR="000B423E" w:rsidRPr="009C0361" w:rsidRDefault="000B423E" w:rsidP="000B423E">
      <w:pPr>
        <w:ind w:firstLine="709"/>
        <w:jc w:val="both"/>
      </w:pPr>
      <w:r w:rsidRPr="009C0361">
        <w:rPr>
          <w:szCs w:val="28"/>
        </w:rPr>
        <w:t>3.1 заявкам участников присвоить следующие порядковые номера:</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2552"/>
        <w:gridCol w:w="1911"/>
      </w:tblGrid>
      <w:tr w:rsidR="000B423E" w:rsidRPr="007022DE" w:rsidTr="000B423E">
        <w:trPr>
          <w:jc w:val="center"/>
        </w:trPr>
        <w:tc>
          <w:tcPr>
            <w:tcW w:w="4183" w:type="dxa"/>
          </w:tcPr>
          <w:p w:rsidR="000B423E" w:rsidRPr="007022DE" w:rsidRDefault="000B423E" w:rsidP="000B423E">
            <w:pPr>
              <w:tabs>
                <w:tab w:val="left" w:pos="709"/>
              </w:tabs>
              <w:jc w:val="center"/>
              <w:rPr>
                <w:sz w:val="22"/>
                <w:szCs w:val="22"/>
              </w:rPr>
            </w:pPr>
            <w:r w:rsidRPr="007022DE">
              <w:rPr>
                <w:snapToGrid w:val="0"/>
                <w:sz w:val="22"/>
                <w:szCs w:val="22"/>
              </w:rPr>
              <w:t>Сведения об организации (наименование, ИНН, КПП, ОГРН)</w:t>
            </w:r>
          </w:p>
        </w:tc>
        <w:tc>
          <w:tcPr>
            <w:tcW w:w="2552" w:type="dxa"/>
          </w:tcPr>
          <w:p w:rsidR="000B423E" w:rsidRPr="007022DE" w:rsidRDefault="000B423E" w:rsidP="000B423E">
            <w:pPr>
              <w:tabs>
                <w:tab w:val="left" w:pos="709"/>
              </w:tabs>
              <w:jc w:val="center"/>
              <w:rPr>
                <w:sz w:val="22"/>
                <w:szCs w:val="22"/>
              </w:rPr>
            </w:pPr>
            <w:r w:rsidRPr="007022DE">
              <w:rPr>
                <w:snapToGrid w:val="0"/>
                <w:sz w:val="22"/>
                <w:szCs w:val="22"/>
              </w:rPr>
              <w:t>Итоговое количество баллов</w:t>
            </w:r>
          </w:p>
        </w:tc>
        <w:tc>
          <w:tcPr>
            <w:tcW w:w="1911" w:type="dxa"/>
          </w:tcPr>
          <w:p w:rsidR="000B423E" w:rsidRPr="007022DE" w:rsidRDefault="000B423E" w:rsidP="000B423E">
            <w:pPr>
              <w:tabs>
                <w:tab w:val="left" w:pos="709"/>
              </w:tabs>
              <w:jc w:val="center"/>
              <w:rPr>
                <w:snapToGrid w:val="0"/>
                <w:sz w:val="22"/>
                <w:szCs w:val="22"/>
              </w:rPr>
            </w:pPr>
            <w:r w:rsidRPr="007022DE">
              <w:rPr>
                <w:snapToGrid w:val="0"/>
                <w:sz w:val="22"/>
                <w:szCs w:val="22"/>
              </w:rPr>
              <w:t>Порядковый номер</w:t>
            </w:r>
          </w:p>
        </w:tc>
      </w:tr>
      <w:tr w:rsidR="000B423E" w:rsidRPr="007022DE" w:rsidTr="000B423E">
        <w:trPr>
          <w:jc w:val="center"/>
        </w:trPr>
        <w:tc>
          <w:tcPr>
            <w:tcW w:w="4183" w:type="dxa"/>
            <w:vAlign w:val="center"/>
          </w:tcPr>
          <w:p w:rsidR="000B423E" w:rsidRPr="007022DE" w:rsidRDefault="000B423E" w:rsidP="000B423E">
            <w:pPr>
              <w:autoSpaceDE w:val="0"/>
              <w:autoSpaceDN w:val="0"/>
              <w:adjustRightInd w:val="0"/>
              <w:jc w:val="center"/>
              <w:rPr>
                <w:rFonts w:eastAsia="Calibri"/>
                <w:b/>
                <w:sz w:val="22"/>
                <w:szCs w:val="22"/>
              </w:rPr>
            </w:pPr>
            <w:r w:rsidRPr="007022DE">
              <w:rPr>
                <w:rFonts w:eastAsia="Calibri"/>
                <w:b/>
                <w:sz w:val="22"/>
                <w:szCs w:val="22"/>
              </w:rPr>
              <w:t>ООО «</w:t>
            </w:r>
            <w:proofErr w:type="spellStart"/>
            <w:r w:rsidRPr="007022DE">
              <w:rPr>
                <w:rFonts w:eastAsia="Calibri"/>
                <w:b/>
                <w:sz w:val="22"/>
                <w:szCs w:val="22"/>
              </w:rPr>
              <w:t>СоюзКомплект</w:t>
            </w:r>
            <w:proofErr w:type="spellEnd"/>
            <w:r w:rsidRPr="007022DE">
              <w:rPr>
                <w:rFonts w:eastAsia="Calibri"/>
                <w:b/>
                <w:sz w:val="22"/>
                <w:szCs w:val="22"/>
              </w:rPr>
              <w:t>»</w:t>
            </w:r>
          </w:p>
          <w:p w:rsidR="000B423E" w:rsidRPr="007022DE" w:rsidRDefault="000B423E" w:rsidP="000B423E">
            <w:pPr>
              <w:autoSpaceDE w:val="0"/>
              <w:autoSpaceDN w:val="0"/>
              <w:adjustRightInd w:val="0"/>
              <w:jc w:val="center"/>
              <w:rPr>
                <w:rFonts w:eastAsia="Calibri"/>
                <w:sz w:val="22"/>
                <w:szCs w:val="22"/>
              </w:rPr>
            </w:pPr>
            <w:r w:rsidRPr="007022DE">
              <w:rPr>
                <w:rFonts w:eastAsia="Calibri"/>
                <w:sz w:val="22"/>
                <w:szCs w:val="22"/>
              </w:rPr>
              <w:t>ИНН 7805547670,                                КПП 780501001,</w:t>
            </w:r>
          </w:p>
          <w:p w:rsidR="000B423E" w:rsidRPr="007022DE" w:rsidRDefault="000B423E" w:rsidP="000B423E">
            <w:pPr>
              <w:autoSpaceDE w:val="0"/>
              <w:autoSpaceDN w:val="0"/>
              <w:adjustRightInd w:val="0"/>
              <w:rPr>
                <w:rFonts w:eastAsia="Calibri"/>
                <w:sz w:val="22"/>
                <w:szCs w:val="22"/>
                <w:highlight w:val="yellow"/>
              </w:rPr>
            </w:pPr>
            <w:r w:rsidRPr="007022DE">
              <w:rPr>
                <w:rFonts w:eastAsia="Calibri"/>
                <w:sz w:val="22"/>
                <w:szCs w:val="22"/>
              </w:rPr>
              <w:t xml:space="preserve">           ОГРН 1117847091780</w:t>
            </w:r>
          </w:p>
        </w:tc>
        <w:tc>
          <w:tcPr>
            <w:tcW w:w="2552" w:type="dxa"/>
            <w:vAlign w:val="center"/>
          </w:tcPr>
          <w:p w:rsidR="000B423E" w:rsidRPr="007022DE" w:rsidRDefault="000B423E" w:rsidP="000B423E">
            <w:pPr>
              <w:tabs>
                <w:tab w:val="left" w:pos="709"/>
              </w:tabs>
              <w:jc w:val="center"/>
              <w:rPr>
                <w:snapToGrid w:val="0"/>
                <w:sz w:val="22"/>
                <w:szCs w:val="22"/>
                <w:lang w:val="en-US"/>
              </w:rPr>
            </w:pPr>
            <w:r w:rsidRPr="007022DE">
              <w:rPr>
                <w:snapToGrid w:val="0"/>
                <w:sz w:val="22"/>
                <w:szCs w:val="22"/>
                <w:lang w:val="en-US"/>
              </w:rPr>
              <w:t>2</w:t>
            </w:r>
          </w:p>
        </w:tc>
        <w:tc>
          <w:tcPr>
            <w:tcW w:w="1911" w:type="dxa"/>
            <w:vAlign w:val="center"/>
          </w:tcPr>
          <w:p w:rsidR="000B423E" w:rsidRPr="007022DE" w:rsidRDefault="000B423E" w:rsidP="000B423E">
            <w:pPr>
              <w:tabs>
                <w:tab w:val="left" w:pos="709"/>
              </w:tabs>
              <w:jc w:val="center"/>
              <w:rPr>
                <w:snapToGrid w:val="0"/>
                <w:sz w:val="22"/>
                <w:szCs w:val="22"/>
                <w:lang w:val="en-US"/>
              </w:rPr>
            </w:pPr>
            <w:r w:rsidRPr="007022DE">
              <w:rPr>
                <w:snapToGrid w:val="0"/>
                <w:sz w:val="22"/>
                <w:szCs w:val="22"/>
                <w:lang w:val="en-US"/>
              </w:rPr>
              <w:t>1</w:t>
            </w:r>
          </w:p>
        </w:tc>
      </w:tr>
      <w:tr w:rsidR="000B423E" w:rsidRPr="007022DE" w:rsidTr="000B423E">
        <w:trPr>
          <w:jc w:val="center"/>
        </w:trPr>
        <w:tc>
          <w:tcPr>
            <w:tcW w:w="4183" w:type="dxa"/>
            <w:vAlign w:val="center"/>
          </w:tcPr>
          <w:p w:rsidR="000B423E" w:rsidRPr="007022DE" w:rsidRDefault="000B423E" w:rsidP="000B423E">
            <w:pPr>
              <w:autoSpaceDE w:val="0"/>
              <w:autoSpaceDN w:val="0"/>
              <w:adjustRightInd w:val="0"/>
              <w:jc w:val="center"/>
              <w:rPr>
                <w:rFonts w:eastAsia="Calibri"/>
                <w:b/>
                <w:sz w:val="22"/>
                <w:szCs w:val="22"/>
              </w:rPr>
            </w:pPr>
            <w:r w:rsidRPr="007022DE">
              <w:rPr>
                <w:rFonts w:eastAsia="Calibri"/>
                <w:b/>
                <w:sz w:val="22"/>
                <w:szCs w:val="22"/>
              </w:rPr>
              <w:t>ООО «</w:t>
            </w:r>
            <w:proofErr w:type="spellStart"/>
            <w:r w:rsidRPr="007022DE">
              <w:rPr>
                <w:rFonts w:eastAsia="Calibri"/>
                <w:b/>
                <w:sz w:val="22"/>
                <w:szCs w:val="22"/>
              </w:rPr>
              <w:t>ТопКрафт</w:t>
            </w:r>
            <w:proofErr w:type="spellEnd"/>
            <w:r w:rsidRPr="007022DE">
              <w:rPr>
                <w:rFonts w:eastAsia="Calibri"/>
                <w:b/>
                <w:sz w:val="22"/>
                <w:szCs w:val="22"/>
              </w:rPr>
              <w:t>»</w:t>
            </w:r>
          </w:p>
          <w:p w:rsidR="000B423E" w:rsidRPr="007022DE" w:rsidRDefault="000B423E" w:rsidP="000B423E">
            <w:pPr>
              <w:autoSpaceDE w:val="0"/>
              <w:autoSpaceDN w:val="0"/>
              <w:adjustRightInd w:val="0"/>
              <w:jc w:val="center"/>
              <w:rPr>
                <w:rFonts w:eastAsia="Calibri"/>
                <w:sz w:val="22"/>
                <w:szCs w:val="22"/>
              </w:rPr>
            </w:pPr>
            <w:r w:rsidRPr="007022DE">
              <w:rPr>
                <w:rFonts w:eastAsia="Calibri"/>
                <w:sz w:val="22"/>
                <w:szCs w:val="22"/>
              </w:rPr>
              <w:t>ИНН 7810764984,</w:t>
            </w:r>
          </w:p>
          <w:p w:rsidR="000B423E" w:rsidRPr="007022DE" w:rsidRDefault="000B423E" w:rsidP="000B423E">
            <w:pPr>
              <w:autoSpaceDE w:val="0"/>
              <w:autoSpaceDN w:val="0"/>
              <w:adjustRightInd w:val="0"/>
              <w:jc w:val="center"/>
              <w:rPr>
                <w:rFonts w:eastAsia="Calibri"/>
                <w:sz w:val="22"/>
                <w:szCs w:val="22"/>
              </w:rPr>
            </w:pPr>
            <w:r w:rsidRPr="007022DE">
              <w:rPr>
                <w:rFonts w:eastAsia="Calibri"/>
                <w:sz w:val="22"/>
                <w:szCs w:val="22"/>
              </w:rPr>
              <w:t>КПП 781001001,</w:t>
            </w:r>
          </w:p>
          <w:p w:rsidR="000B423E" w:rsidRPr="007022DE" w:rsidRDefault="000B423E" w:rsidP="000B423E">
            <w:pPr>
              <w:autoSpaceDE w:val="0"/>
              <w:autoSpaceDN w:val="0"/>
              <w:adjustRightInd w:val="0"/>
              <w:rPr>
                <w:rFonts w:eastAsia="Calibri"/>
                <w:sz w:val="22"/>
                <w:szCs w:val="22"/>
                <w:highlight w:val="yellow"/>
              </w:rPr>
            </w:pPr>
            <w:r w:rsidRPr="007022DE">
              <w:rPr>
                <w:rFonts w:eastAsia="Calibri"/>
                <w:sz w:val="22"/>
                <w:szCs w:val="22"/>
              </w:rPr>
              <w:t xml:space="preserve">           ОГРН 1137847407664</w:t>
            </w:r>
          </w:p>
        </w:tc>
        <w:tc>
          <w:tcPr>
            <w:tcW w:w="2552" w:type="dxa"/>
            <w:vAlign w:val="center"/>
          </w:tcPr>
          <w:p w:rsidR="000B423E" w:rsidRPr="007022DE" w:rsidRDefault="000B423E" w:rsidP="000B423E">
            <w:pPr>
              <w:tabs>
                <w:tab w:val="left" w:pos="709"/>
              </w:tabs>
              <w:jc w:val="center"/>
              <w:rPr>
                <w:snapToGrid w:val="0"/>
                <w:sz w:val="22"/>
                <w:szCs w:val="22"/>
                <w:lang w:val="en-US"/>
              </w:rPr>
            </w:pPr>
            <w:r w:rsidRPr="007022DE">
              <w:rPr>
                <w:snapToGrid w:val="0"/>
                <w:sz w:val="22"/>
                <w:szCs w:val="22"/>
                <w:lang w:val="en-US"/>
              </w:rPr>
              <w:t>1</w:t>
            </w:r>
            <w:r w:rsidRPr="007022DE">
              <w:rPr>
                <w:snapToGrid w:val="0"/>
                <w:sz w:val="22"/>
                <w:szCs w:val="22"/>
              </w:rPr>
              <w:t>,</w:t>
            </w:r>
            <w:r w:rsidRPr="007022DE">
              <w:rPr>
                <w:snapToGrid w:val="0"/>
                <w:sz w:val="22"/>
                <w:szCs w:val="22"/>
                <w:lang w:val="en-US"/>
              </w:rPr>
              <w:t>45</w:t>
            </w:r>
          </w:p>
        </w:tc>
        <w:tc>
          <w:tcPr>
            <w:tcW w:w="1911" w:type="dxa"/>
            <w:vAlign w:val="center"/>
          </w:tcPr>
          <w:p w:rsidR="000B423E" w:rsidRPr="007022DE" w:rsidRDefault="000B423E" w:rsidP="000B423E">
            <w:pPr>
              <w:tabs>
                <w:tab w:val="left" w:pos="709"/>
              </w:tabs>
              <w:jc w:val="center"/>
              <w:rPr>
                <w:snapToGrid w:val="0"/>
                <w:sz w:val="22"/>
                <w:szCs w:val="22"/>
                <w:lang w:val="en-US"/>
              </w:rPr>
            </w:pPr>
            <w:r w:rsidRPr="007022DE">
              <w:rPr>
                <w:snapToGrid w:val="0"/>
                <w:sz w:val="22"/>
                <w:szCs w:val="22"/>
                <w:lang w:val="en-US"/>
              </w:rPr>
              <w:t>2</w:t>
            </w:r>
          </w:p>
        </w:tc>
      </w:tr>
    </w:tbl>
    <w:p w:rsidR="000B423E" w:rsidRPr="009C0361" w:rsidRDefault="000B423E" w:rsidP="000B423E">
      <w:pPr>
        <w:ind w:firstLine="709"/>
        <w:jc w:val="both"/>
        <w:rPr>
          <w:szCs w:val="28"/>
        </w:rPr>
      </w:pPr>
      <w:r w:rsidRPr="009C0361">
        <w:rPr>
          <w:szCs w:val="28"/>
        </w:rPr>
        <w:t xml:space="preserve">3.2 признать победителем </w:t>
      </w:r>
      <w:r w:rsidR="002F30BD">
        <w:rPr>
          <w:szCs w:val="28"/>
        </w:rPr>
        <w:t>открытого конкурса</w:t>
      </w:r>
      <w:r w:rsidRPr="009C0361">
        <w:rPr>
          <w:szCs w:val="28"/>
        </w:rPr>
        <w:t xml:space="preserve"> по Лоту №2</w:t>
      </w:r>
      <w:r w:rsidRPr="009C0361">
        <w:rPr>
          <w:rFonts w:eastAsia="Calibri"/>
          <w:b/>
          <w:sz w:val="24"/>
          <w:szCs w:val="24"/>
        </w:rPr>
        <w:t xml:space="preserve">                              </w:t>
      </w:r>
      <w:r w:rsidR="00DF6D30" w:rsidRPr="009C0361">
        <w:rPr>
          <w:rFonts w:eastAsia="Calibri"/>
          <w:szCs w:val="28"/>
        </w:rPr>
        <w:t>ООО «</w:t>
      </w:r>
      <w:proofErr w:type="spellStart"/>
      <w:r w:rsidR="00DF6D30" w:rsidRPr="009C0361">
        <w:rPr>
          <w:rFonts w:eastAsia="Calibri"/>
          <w:szCs w:val="28"/>
        </w:rPr>
        <w:t>СоюзКомплект</w:t>
      </w:r>
      <w:proofErr w:type="spellEnd"/>
      <w:r w:rsidR="00DF6D30" w:rsidRPr="009C0361">
        <w:rPr>
          <w:rFonts w:eastAsia="Calibri"/>
          <w:szCs w:val="28"/>
        </w:rPr>
        <w:t>»</w:t>
      </w:r>
      <w:r w:rsidRPr="009C0361">
        <w:rPr>
          <w:szCs w:val="28"/>
        </w:rPr>
        <w:t xml:space="preserve"> и заключить с ним договор на следующих условиях:</w:t>
      </w:r>
    </w:p>
    <w:p w:rsidR="000B423E" w:rsidRPr="009C0361" w:rsidRDefault="000B423E" w:rsidP="000B423E">
      <w:pPr>
        <w:tabs>
          <w:tab w:val="left" w:pos="0"/>
        </w:tabs>
        <w:jc w:val="both"/>
        <w:rPr>
          <w:snapToGrid w:val="0"/>
          <w:color w:val="FF0000"/>
          <w:szCs w:val="28"/>
        </w:rPr>
      </w:pPr>
      <w:r w:rsidRPr="009C0361">
        <w:rPr>
          <w:b/>
          <w:snapToGrid w:val="0"/>
          <w:sz w:val="24"/>
          <w:szCs w:val="24"/>
        </w:rPr>
        <w:lastRenderedPageBreak/>
        <w:tab/>
      </w:r>
      <w:r w:rsidR="00DF6D30" w:rsidRPr="009C0361">
        <w:rPr>
          <w:b/>
          <w:snapToGrid w:val="0"/>
          <w:szCs w:val="28"/>
        </w:rPr>
        <w:t>Предмет договора:</w:t>
      </w:r>
      <w:r w:rsidR="00DF6D30" w:rsidRPr="009C0361">
        <w:rPr>
          <w:snapToGrid w:val="0"/>
          <w:szCs w:val="28"/>
        </w:rPr>
        <w:t xml:space="preserve"> поставка </w:t>
      </w:r>
      <w:r w:rsidR="00DF6D30" w:rsidRPr="009C0361">
        <w:rPr>
          <w:snapToGrid w:val="0"/>
          <w:color w:val="000000" w:themeColor="text1"/>
          <w:szCs w:val="28"/>
        </w:rPr>
        <w:t>одного контейнерного перегружателя</w:t>
      </w:r>
      <w:r w:rsidR="00DF6D30" w:rsidRPr="009C0361">
        <w:rPr>
          <w:snapToGrid w:val="0"/>
          <w:szCs w:val="28"/>
        </w:rPr>
        <w:t xml:space="preserve"> на пневмоколесном ходу типа «ричстакер» </w:t>
      </w:r>
      <w:r w:rsidR="00DF6D30" w:rsidRPr="009C0361">
        <w:rPr>
          <w:snapToGrid w:val="0"/>
          <w:szCs w:val="28"/>
          <w:lang w:val="en-US"/>
        </w:rPr>
        <w:t>HYSTER</w:t>
      </w:r>
      <w:r w:rsidR="00DF6D30" w:rsidRPr="009C0361">
        <w:rPr>
          <w:snapToGrid w:val="0"/>
          <w:szCs w:val="28"/>
        </w:rPr>
        <w:t xml:space="preserve"> модели </w:t>
      </w:r>
      <w:r w:rsidR="00DF6D30" w:rsidRPr="009C0361">
        <w:rPr>
          <w:snapToGrid w:val="0"/>
          <w:szCs w:val="28"/>
          <w:lang w:val="en-US"/>
        </w:rPr>
        <w:t>RS</w:t>
      </w:r>
      <w:r w:rsidR="00DF6D30" w:rsidRPr="009C0361">
        <w:rPr>
          <w:snapToGrid w:val="0"/>
          <w:szCs w:val="28"/>
        </w:rPr>
        <w:t>45-31</w:t>
      </w:r>
      <w:r w:rsidR="00DF6D30" w:rsidRPr="009C0361">
        <w:rPr>
          <w:snapToGrid w:val="0"/>
          <w:szCs w:val="28"/>
          <w:lang w:val="en-US"/>
        </w:rPr>
        <w:t>CH</w:t>
      </w:r>
      <w:r w:rsidR="00DF6D30" w:rsidRPr="009C0361">
        <w:rPr>
          <w:snapToGrid w:val="0"/>
          <w:szCs w:val="28"/>
        </w:rPr>
        <w:t xml:space="preserve"> (производство Великобритания), оборудованного телескопической стрелой и раздвижным спредером для переработки 20-40 футовых контейнеров</w:t>
      </w:r>
      <w:r w:rsidRPr="009C0361">
        <w:rPr>
          <w:snapToGrid w:val="0"/>
          <w:szCs w:val="28"/>
        </w:rPr>
        <w:t>.</w:t>
      </w:r>
    </w:p>
    <w:p w:rsidR="000B423E" w:rsidRPr="009C0361" w:rsidRDefault="00DF6D30" w:rsidP="000B423E">
      <w:pPr>
        <w:tabs>
          <w:tab w:val="left" w:pos="0"/>
          <w:tab w:val="left" w:pos="567"/>
        </w:tabs>
        <w:ind w:firstLine="709"/>
        <w:jc w:val="both"/>
        <w:rPr>
          <w:szCs w:val="28"/>
        </w:rPr>
      </w:pPr>
      <w:r w:rsidRPr="009C0361">
        <w:rPr>
          <w:b/>
          <w:szCs w:val="28"/>
          <w:lang w:eastAsia="ar-SA"/>
        </w:rPr>
        <w:t>Цена договора:</w:t>
      </w:r>
      <w:r w:rsidRPr="009C0361">
        <w:rPr>
          <w:szCs w:val="28"/>
          <w:lang w:eastAsia="ar-SA"/>
        </w:rPr>
        <w:t xml:space="preserve"> </w:t>
      </w:r>
      <w:proofErr w:type="gramStart"/>
      <w:r w:rsidRPr="009C0361">
        <w:rPr>
          <w:szCs w:val="28"/>
          <w:lang w:eastAsia="ar-SA"/>
        </w:rPr>
        <w:t>Ц</w:t>
      </w:r>
      <w:r w:rsidRPr="009C0361">
        <w:rPr>
          <w:szCs w:val="28"/>
        </w:rPr>
        <w:t>ена договора составляет 18 770 000,00</w:t>
      </w:r>
      <w:r w:rsidR="000B423E" w:rsidRPr="009C0361">
        <w:rPr>
          <w:szCs w:val="28"/>
        </w:rPr>
        <w:t xml:space="preserve"> руб.</w:t>
      </w:r>
      <w:r w:rsidRPr="009C0361">
        <w:rPr>
          <w:szCs w:val="28"/>
        </w:rPr>
        <w:t xml:space="preserve"> (</w:t>
      </w:r>
      <w:r w:rsidR="000B423E" w:rsidRPr="009C0361">
        <w:rPr>
          <w:szCs w:val="28"/>
        </w:rPr>
        <w:t>В</w:t>
      </w:r>
      <w:r w:rsidRPr="009C0361">
        <w:rPr>
          <w:szCs w:val="28"/>
        </w:rPr>
        <w:t>осемнадцать</w:t>
      </w:r>
      <w:r w:rsidR="000B423E" w:rsidRPr="009C0361">
        <w:rPr>
          <w:szCs w:val="28"/>
        </w:rPr>
        <w:t xml:space="preserve"> </w:t>
      </w:r>
      <w:r w:rsidRPr="009C0361">
        <w:rPr>
          <w:szCs w:val="28"/>
        </w:rPr>
        <w:t>миллионов семьсот семьдесят тысяч рублей 00 копеек</w:t>
      </w:r>
      <w:r w:rsidR="00D27829" w:rsidRPr="009C0361">
        <w:rPr>
          <w:szCs w:val="28"/>
        </w:rPr>
        <w:t>)</w:t>
      </w:r>
      <w:r w:rsidRPr="009C0361">
        <w:rPr>
          <w:szCs w:val="28"/>
        </w:rPr>
        <w:t xml:space="preserve"> с учетом всех видов налогов </w:t>
      </w:r>
      <w:r w:rsidR="000B423E" w:rsidRPr="009C0361">
        <w:rPr>
          <w:szCs w:val="28"/>
        </w:rPr>
        <w:t>(кроме</w:t>
      </w:r>
      <w:r w:rsidRPr="009C0361">
        <w:rPr>
          <w:szCs w:val="28"/>
        </w:rPr>
        <w:t xml:space="preserve"> НДС</w:t>
      </w:r>
      <w:r w:rsidR="000B423E" w:rsidRPr="009C0361">
        <w:rPr>
          <w:szCs w:val="28"/>
        </w:rPr>
        <w:t>),</w:t>
      </w:r>
      <w:r w:rsidRPr="009C0361">
        <w:rPr>
          <w:szCs w:val="28"/>
        </w:rPr>
        <w:t xml:space="preserve"> расходов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w:t>
      </w:r>
      <w:proofErr w:type="spellStart"/>
      <w:r w:rsidRPr="009C0361">
        <w:rPr>
          <w:szCs w:val="28"/>
        </w:rPr>
        <w:t>ричстакера</w:t>
      </w:r>
      <w:proofErr w:type="spellEnd"/>
      <w:r w:rsidRPr="009C0361">
        <w:rPr>
          <w:szCs w:val="28"/>
        </w:rPr>
        <w:t xml:space="preserve"> по его назначению на территории Российской Федерации, стоимости материалов, изделий, конструкций и затраты, связанные с доставкой </w:t>
      </w:r>
      <w:proofErr w:type="spellStart"/>
      <w:r w:rsidRPr="009C0361">
        <w:rPr>
          <w:szCs w:val="28"/>
        </w:rPr>
        <w:t>ричстакера</w:t>
      </w:r>
      <w:proofErr w:type="spellEnd"/>
      <w:proofErr w:type="gramEnd"/>
      <w:r w:rsidRPr="009C0361">
        <w:rPr>
          <w:szCs w:val="28"/>
        </w:rPr>
        <w:t xml:space="preserve"> Покупателю, погрузочно-разгрузочными работами, затраты, связанные с хранением товара до момента передачи его Покупателю. НДС по с</w:t>
      </w:r>
      <w:r w:rsidR="000B423E" w:rsidRPr="009C0361">
        <w:rPr>
          <w:szCs w:val="28"/>
        </w:rPr>
        <w:t>тавке 18% начисляется отдельно в соответствии с законодательством Российской Федерации.</w:t>
      </w:r>
    </w:p>
    <w:p w:rsidR="00DF6D30" w:rsidRPr="009C0361" w:rsidRDefault="00DF6D30" w:rsidP="00DF6D30">
      <w:pPr>
        <w:tabs>
          <w:tab w:val="left" w:pos="709"/>
          <w:tab w:val="left" w:pos="22680"/>
        </w:tabs>
        <w:jc w:val="both"/>
        <w:rPr>
          <w:snapToGrid w:val="0"/>
          <w:szCs w:val="28"/>
        </w:rPr>
      </w:pPr>
      <w:r w:rsidRPr="009C0361">
        <w:rPr>
          <w:b/>
          <w:snapToGrid w:val="0"/>
          <w:szCs w:val="28"/>
        </w:rPr>
        <w:tab/>
        <w:t>Условия оплаты:</w:t>
      </w:r>
      <w:r w:rsidRPr="009C0361">
        <w:rPr>
          <w:snapToGrid w:val="0"/>
          <w:szCs w:val="28"/>
        </w:rPr>
        <w:t xml:space="preserve"> </w:t>
      </w:r>
      <w:r w:rsidR="000B423E" w:rsidRPr="009C0361">
        <w:rPr>
          <w:snapToGrid w:val="0"/>
          <w:szCs w:val="28"/>
        </w:rPr>
        <w:t>о</w:t>
      </w:r>
      <w:r w:rsidRPr="009C0361">
        <w:rPr>
          <w:snapToGrid w:val="0"/>
          <w:szCs w:val="28"/>
        </w:rPr>
        <w:t>плата Товара производится Покупателем в следующем порядке:</w:t>
      </w:r>
    </w:p>
    <w:p w:rsidR="000B423E" w:rsidRPr="009C0361" w:rsidRDefault="00DF6D30" w:rsidP="000B423E">
      <w:pPr>
        <w:tabs>
          <w:tab w:val="left" w:pos="709"/>
          <w:tab w:val="left" w:pos="22680"/>
        </w:tabs>
        <w:jc w:val="both"/>
        <w:rPr>
          <w:snapToGrid w:val="0"/>
          <w:szCs w:val="28"/>
        </w:rPr>
      </w:pPr>
      <w:r w:rsidRPr="009C0361">
        <w:rPr>
          <w:snapToGrid w:val="0"/>
          <w:szCs w:val="28"/>
        </w:rPr>
        <w:tab/>
        <w:t>Авансовый платеж в размере в размере 10% (десять  процентов) от цены Договора, что составляет  1 877</w:t>
      </w:r>
      <w:r w:rsidR="000B423E" w:rsidRPr="009C0361">
        <w:rPr>
          <w:snapToGrid w:val="0"/>
          <w:szCs w:val="28"/>
        </w:rPr>
        <w:t> </w:t>
      </w:r>
      <w:r w:rsidRPr="009C0361">
        <w:rPr>
          <w:snapToGrid w:val="0"/>
          <w:szCs w:val="28"/>
        </w:rPr>
        <w:t>000</w:t>
      </w:r>
      <w:r w:rsidR="000B423E" w:rsidRPr="009C0361">
        <w:rPr>
          <w:snapToGrid w:val="0"/>
          <w:szCs w:val="28"/>
        </w:rPr>
        <w:t>,00</w:t>
      </w:r>
      <w:r w:rsidRPr="009C0361">
        <w:rPr>
          <w:snapToGrid w:val="0"/>
          <w:szCs w:val="28"/>
        </w:rPr>
        <w:t xml:space="preserve"> руб. (</w:t>
      </w:r>
      <w:r w:rsidR="000B423E" w:rsidRPr="009C0361">
        <w:rPr>
          <w:snapToGrid w:val="0"/>
          <w:szCs w:val="28"/>
        </w:rPr>
        <w:t>О</w:t>
      </w:r>
      <w:r w:rsidRPr="009C0361">
        <w:rPr>
          <w:snapToGrid w:val="0"/>
          <w:szCs w:val="28"/>
        </w:rPr>
        <w:t>дин миллион восемьсот семьдесят семь тысяч рублей 00 копеек)</w:t>
      </w:r>
      <w:r w:rsidR="000B423E" w:rsidRPr="009C0361">
        <w:rPr>
          <w:snapToGrid w:val="0"/>
          <w:szCs w:val="28"/>
        </w:rPr>
        <w:t xml:space="preserve"> без учета НДС - </w:t>
      </w:r>
      <w:r w:rsidRPr="009C0361">
        <w:rPr>
          <w:snapToGrid w:val="0"/>
          <w:szCs w:val="28"/>
        </w:rPr>
        <w:t xml:space="preserve">в течение 5 (пяти)  банковских дней </w:t>
      </w:r>
      <w:proofErr w:type="gramStart"/>
      <w:r w:rsidRPr="009C0361">
        <w:rPr>
          <w:snapToGrid w:val="0"/>
          <w:szCs w:val="28"/>
        </w:rPr>
        <w:t>с даты подписания</w:t>
      </w:r>
      <w:proofErr w:type="gramEnd"/>
      <w:r w:rsidRPr="009C0361">
        <w:rPr>
          <w:snapToGrid w:val="0"/>
          <w:szCs w:val="28"/>
        </w:rPr>
        <w:t xml:space="preserve"> Сторонами Договора на основании выставленного Поставщиком счета.</w:t>
      </w:r>
    </w:p>
    <w:p w:rsidR="00187DAA" w:rsidRPr="009C0361" w:rsidRDefault="00DF6D30">
      <w:pPr>
        <w:tabs>
          <w:tab w:val="left" w:pos="709"/>
          <w:tab w:val="left" w:pos="22680"/>
        </w:tabs>
        <w:jc w:val="both"/>
        <w:rPr>
          <w:snapToGrid w:val="0"/>
          <w:szCs w:val="28"/>
        </w:rPr>
      </w:pPr>
      <w:r w:rsidRPr="009C0361">
        <w:rPr>
          <w:snapToGrid w:val="0"/>
          <w:szCs w:val="28"/>
        </w:rPr>
        <w:tab/>
      </w:r>
      <w:proofErr w:type="gramStart"/>
      <w:r w:rsidRPr="009C0361">
        <w:rPr>
          <w:snapToGrid w:val="0"/>
          <w:szCs w:val="28"/>
        </w:rPr>
        <w:t>Окончательный платеж в размере 90% (девяносто процентов) от цены Договора, что составляет 16 893</w:t>
      </w:r>
      <w:r w:rsidR="00D27829" w:rsidRPr="009C0361">
        <w:rPr>
          <w:snapToGrid w:val="0"/>
          <w:szCs w:val="28"/>
        </w:rPr>
        <w:t> </w:t>
      </w:r>
      <w:r w:rsidRPr="009C0361">
        <w:rPr>
          <w:snapToGrid w:val="0"/>
          <w:szCs w:val="28"/>
        </w:rPr>
        <w:t>000</w:t>
      </w:r>
      <w:r w:rsidR="00D27829" w:rsidRPr="009C0361">
        <w:rPr>
          <w:snapToGrid w:val="0"/>
          <w:szCs w:val="28"/>
        </w:rPr>
        <w:t>,00</w:t>
      </w:r>
      <w:r w:rsidRPr="009C0361">
        <w:rPr>
          <w:snapToGrid w:val="0"/>
          <w:szCs w:val="28"/>
        </w:rPr>
        <w:t xml:space="preserve"> руб. (</w:t>
      </w:r>
      <w:r w:rsidR="000B423E" w:rsidRPr="009C0361">
        <w:rPr>
          <w:snapToGrid w:val="0"/>
          <w:szCs w:val="28"/>
        </w:rPr>
        <w:t>Ш</w:t>
      </w:r>
      <w:r w:rsidRPr="009C0361">
        <w:rPr>
          <w:snapToGrid w:val="0"/>
          <w:szCs w:val="28"/>
        </w:rPr>
        <w:t>естнадцать миллионов восемьсот девяносто три тысяч</w:t>
      </w:r>
      <w:r w:rsidR="000B423E" w:rsidRPr="009C0361">
        <w:rPr>
          <w:snapToGrid w:val="0"/>
          <w:szCs w:val="28"/>
        </w:rPr>
        <w:t>и</w:t>
      </w:r>
      <w:r w:rsidRPr="009C0361">
        <w:rPr>
          <w:snapToGrid w:val="0"/>
          <w:szCs w:val="28"/>
        </w:rPr>
        <w:t xml:space="preserve"> рублей 00 копеек</w:t>
      </w:r>
      <w:r w:rsidR="000B423E" w:rsidRPr="009C0361">
        <w:rPr>
          <w:snapToGrid w:val="0"/>
          <w:szCs w:val="28"/>
        </w:rPr>
        <w:t xml:space="preserve">) без учета НДС  - </w:t>
      </w:r>
      <w:r w:rsidRPr="009C0361">
        <w:rPr>
          <w:snapToGrid w:val="0"/>
          <w:szCs w:val="28"/>
        </w:rPr>
        <w:t>в течение 30 (тридцати) банковских дней с даты подписания Сторонами Акта приема-передачи контейнерного перегружателя</w:t>
      </w:r>
      <w:r w:rsidR="000B423E" w:rsidRPr="009C0361">
        <w:rPr>
          <w:snapToGrid w:val="0"/>
          <w:szCs w:val="28"/>
        </w:rPr>
        <w:t xml:space="preserve"> </w:t>
      </w:r>
      <w:r w:rsidRPr="009C0361">
        <w:rPr>
          <w:snapToGrid w:val="0"/>
          <w:szCs w:val="28"/>
        </w:rPr>
        <w:t>на пневмоколесном ходу типа «ричстакер» и предоставления Поставщиком всех необходимых документов.</w:t>
      </w:r>
      <w:proofErr w:type="gramEnd"/>
    </w:p>
    <w:p w:rsidR="00187DAA" w:rsidRPr="009C0361" w:rsidRDefault="00DF6D30">
      <w:pPr>
        <w:autoSpaceDE w:val="0"/>
        <w:autoSpaceDN w:val="0"/>
        <w:adjustRightInd w:val="0"/>
        <w:ind w:firstLine="708"/>
        <w:jc w:val="both"/>
        <w:rPr>
          <w:rFonts w:eastAsia="Calibri"/>
          <w:b/>
          <w:szCs w:val="28"/>
        </w:rPr>
      </w:pPr>
      <w:r w:rsidRPr="009C0361">
        <w:rPr>
          <w:rFonts w:eastAsia="Calibri"/>
          <w:b/>
          <w:bCs/>
          <w:szCs w:val="28"/>
        </w:rPr>
        <w:t xml:space="preserve">Место </w:t>
      </w:r>
      <w:r w:rsidRPr="009C0361">
        <w:rPr>
          <w:rFonts w:eastAsia="Calibri"/>
          <w:b/>
          <w:szCs w:val="28"/>
        </w:rPr>
        <w:t xml:space="preserve">поставки товара и т.д.: </w:t>
      </w:r>
      <w:r w:rsidR="003E5D9F">
        <w:t xml:space="preserve">Филиал ОАО «ТрансКонтейнер» на Западно-Сибирской железной дороге, </w:t>
      </w:r>
      <w:proofErr w:type="spellStart"/>
      <w:r w:rsidR="003E5D9F">
        <w:t>г</w:t>
      </w:r>
      <w:proofErr w:type="gramStart"/>
      <w:r w:rsidR="003E5D9F">
        <w:t>.Н</w:t>
      </w:r>
      <w:proofErr w:type="gramEnd"/>
      <w:r w:rsidR="003E5D9F">
        <w:t>овосибирск</w:t>
      </w:r>
      <w:proofErr w:type="spellEnd"/>
      <w:r w:rsidR="003E5D9F">
        <w:t xml:space="preserve">, </w:t>
      </w:r>
      <w:proofErr w:type="spellStart"/>
      <w:r w:rsidR="003E5D9F">
        <w:t>ул.Толмачевская</w:t>
      </w:r>
      <w:proofErr w:type="spellEnd"/>
      <w:r w:rsidR="003E5D9F">
        <w:t xml:space="preserve">, д.1, агентство на станции </w:t>
      </w:r>
      <w:proofErr w:type="spellStart"/>
      <w:r w:rsidR="003E5D9F">
        <w:t>Клещиха</w:t>
      </w:r>
      <w:proofErr w:type="spellEnd"/>
      <w:r w:rsidR="003E5D9F">
        <w:t>.</w:t>
      </w:r>
    </w:p>
    <w:p w:rsidR="00187DAA" w:rsidRPr="009C0361" w:rsidRDefault="00DF6D30">
      <w:pPr>
        <w:autoSpaceDE w:val="0"/>
        <w:autoSpaceDN w:val="0"/>
        <w:adjustRightInd w:val="0"/>
        <w:ind w:firstLine="708"/>
        <w:jc w:val="both"/>
        <w:rPr>
          <w:rFonts w:eastAsia="Calibri"/>
          <w:color w:val="000000" w:themeColor="text1"/>
          <w:szCs w:val="28"/>
        </w:rPr>
      </w:pPr>
      <w:r w:rsidRPr="009C0361">
        <w:rPr>
          <w:rFonts w:eastAsia="Calibri"/>
          <w:b/>
          <w:szCs w:val="28"/>
        </w:rPr>
        <w:t>Срок исполнения договора:</w:t>
      </w:r>
      <w:r w:rsidRPr="009C0361">
        <w:rPr>
          <w:rFonts w:eastAsia="Calibri"/>
          <w:color w:val="000000" w:themeColor="text1"/>
          <w:szCs w:val="28"/>
        </w:rPr>
        <w:t xml:space="preserve"> Поставка контейнерного перегружателя </w:t>
      </w:r>
      <w:r w:rsidRPr="009C0361">
        <w:rPr>
          <w:rFonts w:eastAsia="Calibri"/>
          <w:color w:val="000000"/>
          <w:szCs w:val="28"/>
        </w:rPr>
        <w:t xml:space="preserve">на пневмоколесном ходу типа «ричстакер» </w:t>
      </w:r>
      <w:r w:rsidRPr="009C0361">
        <w:rPr>
          <w:rFonts w:eastAsia="Calibri"/>
          <w:color w:val="000000"/>
          <w:szCs w:val="28"/>
          <w:lang w:val="en-US"/>
        </w:rPr>
        <w:t>HYSTER</w:t>
      </w:r>
      <w:r w:rsidRPr="009C0361">
        <w:rPr>
          <w:rFonts w:eastAsia="Calibri"/>
          <w:color w:val="000000"/>
          <w:szCs w:val="28"/>
        </w:rPr>
        <w:t xml:space="preserve"> модели </w:t>
      </w:r>
      <w:r w:rsidRPr="009C0361">
        <w:rPr>
          <w:rFonts w:eastAsia="Calibri"/>
          <w:color w:val="000000"/>
          <w:szCs w:val="28"/>
          <w:lang w:val="en-US"/>
        </w:rPr>
        <w:t>RS</w:t>
      </w:r>
      <w:r w:rsidRPr="009C0361">
        <w:rPr>
          <w:rFonts w:eastAsia="Calibri"/>
          <w:color w:val="000000"/>
          <w:szCs w:val="28"/>
        </w:rPr>
        <w:t>45-31</w:t>
      </w:r>
      <w:r w:rsidRPr="009C0361">
        <w:rPr>
          <w:rFonts w:eastAsia="Calibri"/>
          <w:color w:val="000000"/>
          <w:szCs w:val="28"/>
          <w:lang w:val="en-US"/>
        </w:rPr>
        <w:t>CH</w:t>
      </w:r>
      <w:r w:rsidRPr="009C0361">
        <w:rPr>
          <w:rFonts w:eastAsia="Calibri"/>
          <w:color w:val="000000"/>
          <w:szCs w:val="28"/>
        </w:rPr>
        <w:t xml:space="preserve">  </w:t>
      </w:r>
      <w:r w:rsidRPr="009C0361">
        <w:rPr>
          <w:rFonts w:eastAsia="Calibri"/>
          <w:color w:val="000000" w:themeColor="text1"/>
          <w:szCs w:val="28"/>
        </w:rPr>
        <w:t>не позднее 31 июля 2014</w:t>
      </w:r>
      <w:r w:rsidR="00390313" w:rsidRPr="009C0361">
        <w:rPr>
          <w:rFonts w:eastAsia="Calibri"/>
          <w:color w:val="000000" w:themeColor="text1"/>
          <w:szCs w:val="28"/>
        </w:rPr>
        <w:t xml:space="preserve"> </w:t>
      </w:r>
      <w:r w:rsidRPr="009C0361">
        <w:rPr>
          <w:rFonts w:eastAsia="Calibri"/>
          <w:color w:val="000000" w:themeColor="text1"/>
          <w:szCs w:val="28"/>
        </w:rPr>
        <w:t>г.</w:t>
      </w:r>
    </w:p>
    <w:p w:rsidR="00187DAA" w:rsidRPr="009C0361" w:rsidRDefault="00DF6D30">
      <w:pPr>
        <w:autoSpaceDE w:val="0"/>
        <w:autoSpaceDN w:val="0"/>
        <w:adjustRightInd w:val="0"/>
        <w:ind w:firstLine="708"/>
        <w:jc w:val="both"/>
        <w:rPr>
          <w:rFonts w:eastAsia="Calibri"/>
          <w:color w:val="000000" w:themeColor="text1"/>
          <w:szCs w:val="28"/>
        </w:rPr>
      </w:pPr>
      <w:r w:rsidRPr="009C0361">
        <w:rPr>
          <w:rFonts w:eastAsia="Calibri"/>
          <w:b/>
          <w:color w:val="000000" w:themeColor="text1"/>
          <w:szCs w:val="28"/>
        </w:rPr>
        <w:t>Гарантийные обязательства:</w:t>
      </w:r>
      <w:r w:rsidRPr="009C0361">
        <w:rPr>
          <w:rFonts w:eastAsia="Calibri"/>
          <w:color w:val="000000" w:themeColor="text1"/>
          <w:szCs w:val="28"/>
        </w:rPr>
        <w:t xml:space="preserve"> </w:t>
      </w:r>
      <w:r w:rsidRPr="009C0361">
        <w:rPr>
          <w:rFonts w:eastAsia="Calibri"/>
          <w:color w:val="000000"/>
          <w:szCs w:val="28"/>
        </w:rPr>
        <w:t xml:space="preserve">Гарантия качества и надежности нормального </w:t>
      </w:r>
      <w:proofErr w:type="gramStart"/>
      <w:r w:rsidRPr="009C0361">
        <w:rPr>
          <w:rFonts w:eastAsia="Calibri"/>
          <w:color w:val="000000"/>
          <w:szCs w:val="28"/>
        </w:rPr>
        <w:t>функционирования</w:t>
      </w:r>
      <w:proofErr w:type="gramEnd"/>
      <w:r w:rsidRPr="009C0361">
        <w:rPr>
          <w:rFonts w:eastAsia="Calibri"/>
          <w:color w:val="000000"/>
          <w:szCs w:val="28"/>
        </w:rPr>
        <w:t xml:space="preserve"> поставляемых </w:t>
      </w:r>
      <w:proofErr w:type="spellStart"/>
      <w:r w:rsidRPr="009C0361">
        <w:rPr>
          <w:rFonts w:eastAsia="Calibri"/>
          <w:color w:val="000000"/>
          <w:szCs w:val="28"/>
        </w:rPr>
        <w:t>ричстакеров</w:t>
      </w:r>
      <w:proofErr w:type="spellEnd"/>
      <w:r w:rsidRPr="009C0361">
        <w:rPr>
          <w:rFonts w:eastAsia="Calibri"/>
          <w:color w:val="000000"/>
          <w:szCs w:val="28"/>
        </w:rPr>
        <w:t xml:space="preserve"> составляет 24 месяца или 4000 </w:t>
      </w:r>
      <w:proofErr w:type="spellStart"/>
      <w:r w:rsidRPr="009C0361">
        <w:rPr>
          <w:rFonts w:eastAsia="Calibri"/>
          <w:color w:val="000000"/>
          <w:szCs w:val="28"/>
        </w:rPr>
        <w:t>моточасов</w:t>
      </w:r>
      <w:proofErr w:type="spellEnd"/>
      <w:r w:rsidRPr="009C0361">
        <w:rPr>
          <w:rFonts w:eastAsia="Calibri"/>
          <w:color w:val="000000"/>
          <w:szCs w:val="28"/>
        </w:rPr>
        <w:t xml:space="preserve"> (в зависимости от того, что наступает ранее) с даты подписания акта приема-передачи </w:t>
      </w:r>
      <w:proofErr w:type="spellStart"/>
      <w:r w:rsidRPr="009C0361">
        <w:rPr>
          <w:rFonts w:eastAsia="Calibri"/>
          <w:color w:val="000000"/>
          <w:szCs w:val="28"/>
        </w:rPr>
        <w:t>ричстакеров</w:t>
      </w:r>
      <w:proofErr w:type="spellEnd"/>
      <w:r w:rsidRPr="009C0361">
        <w:rPr>
          <w:rFonts w:eastAsia="Calibri"/>
          <w:color w:val="000000"/>
          <w:szCs w:val="28"/>
        </w:rPr>
        <w:t xml:space="preserve"> для следующих узлов и деталей </w:t>
      </w:r>
      <w:proofErr w:type="spellStart"/>
      <w:r w:rsidRPr="009C0361">
        <w:rPr>
          <w:rFonts w:eastAsia="Calibri"/>
          <w:color w:val="000000"/>
          <w:szCs w:val="28"/>
        </w:rPr>
        <w:t>ричстакеров</w:t>
      </w:r>
      <w:proofErr w:type="spellEnd"/>
      <w:r w:rsidRPr="009C0361">
        <w:rPr>
          <w:rFonts w:eastAsia="Calibri"/>
          <w:color w:val="000000"/>
          <w:szCs w:val="28"/>
        </w:rPr>
        <w:t>: двигателя, его топливной, электрической систем и навесного оборудования, трансмиссии (за исключением фрикционных дисков), ведущего моста, рулевого моста, мачты, рамы, контроллера и радиатора.</w:t>
      </w:r>
    </w:p>
    <w:p w:rsidR="00390313" w:rsidRPr="009C0361" w:rsidRDefault="00390313" w:rsidP="00390313">
      <w:pPr>
        <w:ind w:firstLine="709"/>
        <w:jc w:val="both"/>
        <w:rPr>
          <w:szCs w:val="28"/>
        </w:rPr>
      </w:pPr>
      <w:r w:rsidRPr="009C0361">
        <w:rPr>
          <w:szCs w:val="28"/>
        </w:rPr>
        <w:t xml:space="preserve">4. Поручить начальнику отдела </w:t>
      </w:r>
      <w:r w:rsidRPr="009C0361">
        <w:rPr>
          <w:bCs/>
          <w:szCs w:val="28"/>
        </w:rPr>
        <w:t>по ремонту погрузочно-разгрузочной техники и грузового автотранспорта</w:t>
      </w:r>
      <w:r w:rsidRPr="009C0361">
        <w:rPr>
          <w:b/>
          <w:bCs/>
          <w:color w:val="000050"/>
          <w:sz w:val="20"/>
        </w:rPr>
        <w:t xml:space="preserve"> </w:t>
      </w:r>
      <w:r w:rsidRPr="009C0361">
        <w:rPr>
          <w:szCs w:val="28"/>
        </w:rPr>
        <w:t>(ЦКПРТ) Никонову М.Н.</w:t>
      </w:r>
      <w:r w:rsidRPr="009C0361">
        <w:t>:</w:t>
      </w:r>
    </w:p>
    <w:p w:rsidR="00390313" w:rsidRPr="009C0361" w:rsidRDefault="00390313" w:rsidP="00390313">
      <w:pPr>
        <w:ind w:firstLine="709"/>
        <w:jc w:val="both"/>
        <w:rPr>
          <w:szCs w:val="28"/>
        </w:rPr>
      </w:pPr>
      <w:r w:rsidRPr="009C0361">
        <w:rPr>
          <w:szCs w:val="28"/>
        </w:rPr>
        <w:t>4.1 уведомить</w:t>
      </w:r>
      <w:r w:rsidRPr="009C0361">
        <w:rPr>
          <w:color w:val="000000"/>
        </w:rPr>
        <w:t xml:space="preserve"> </w:t>
      </w:r>
      <w:r w:rsidRPr="009C0361">
        <w:rPr>
          <w:rFonts w:eastAsia="Calibri"/>
          <w:szCs w:val="28"/>
        </w:rPr>
        <w:t>ООО «</w:t>
      </w:r>
      <w:proofErr w:type="spellStart"/>
      <w:r w:rsidRPr="009C0361">
        <w:rPr>
          <w:rFonts w:eastAsia="Calibri"/>
          <w:szCs w:val="28"/>
        </w:rPr>
        <w:t>СоюзКомплект</w:t>
      </w:r>
      <w:proofErr w:type="spellEnd"/>
      <w:r w:rsidRPr="009C0361">
        <w:rPr>
          <w:rFonts w:eastAsia="Calibri"/>
          <w:szCs w:val="28"/>
        </w:rPr>
        <w:t>»</w:t>
      </w:r>
      <w:r w:rsidRPr="009C0361">
        <w:t xml:space="preserve"> </w:t>
      </w:r>
      <w:r w:rsidRPr="009C0361">
        <w:rPr>
          <w:szCs w:val="27"/>
        </w:rPr>
        <w:t xml:space="preserve">о принятом </w:t>
      </w:r>
      <w:r w:rsidRPr="009C0361">
        <w:rPr>
          <w:szCs w:val="28"/>
        </w:rPr>
        <w:t>Конкурсной комиссией                ОАО «ТрансКонтейнер» решении;</w:t>
      </w:r>
    </w:p>
    <w:p w:rsidR="00390313" w:rsidRPr="00C22D7D" w:rsidRDefault="00390313" w:rsidP="00390313">
      <w:pPr>
        <w:ind w:firstLine="709"/>
        <w:jc w:val="both"/>
        <w:rPr>
          <w:szCs w:val="28"/>
        </w:rPr>
      </w:pPr>
      <w:r w:rsidRPr="009C0361">
        <w:rPr>
          <w:szCs w:val="28"/>
        </w:rPr>
        <w:lastRenderedPageBreak/>
        <w:t xml:space="preserve">4.2 обеспечить установленным порядком заключение договора с                       </w:t>
      </w:r>
      <w:r w:rsidRPr="009C0361">
        <w:rPr>
          <w:rFonts w:eastAsia="Calibri"/>
          <w:szCs w:val="28"/>
        </w:rPr>
        <w:t>ООО «</w:t>
      </w:r>
      <w:proofErr w:type="spellStart"/>
      <w:r w:rsidRPr="009C0361">
        <w:rPr>
          <w:rFonts w:eastAsia="Calibri"/>
          <w:szCs w:val="28"/>
        </w:rPr>
        <w:t>СоюзКомплект</w:t>
      </w:r>
      <w:proofErr w:type="spellEnd"/>
      <w:r w:rsidRPr="009C0361">
        <w:rPr>
          <w:rFonts w:eastAsia="Calibri"/>
          <w:szCs w:val="28"/>
        </w:rPr>
        <w:t>»</w:t>
      </w:r>
      <w:r w:rsidRPr="009C0361">
        <w:rPr>
          <w:szCs w:val="28"/>
        </w:rPr>
        <w:t>.</w:t>
      </w:r>
    </w:p>
    <w:p w:rsidR="000E1C23" w:rsidRPr="009C0361" w:rsidRDefault="000E1C23" w:rsidP="00D92CF1">
      <w:pPr>
        <w:pStyle w:val="ad"/>
        <w:ind w:left="709"/>
        <w:jc w:val="both"/>
        <w:rPr>
          <w:b/>
          <w:szCs w:val="28"/>
        </w:rPr>
      </w:pPr>
    </w:p>
    <w:p w:rsidR="000E1C23" w:rsidRPr="009C0361" w:rsidRDefault="000E1C23" w:rsidP="00D92CF1">
      <w:pPr>
        <w:pStyle w:val="ad"/>
        <w:ind w:left="709"/>
        <w:jc w:val="both"/>
        <w:rPr>
          <w:b/>
          <w:szCs w:val="28"/>
        </w:rPr>
      </w:pP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D66188" w:rsidRPr="009C0361" w:rsidRDefault="00D66188" w:rsidP="003D3725">
            <w:pPr>
              <w:jc w:val="right"/>
              <w:rPr>
                <w:szCs w:val="28"/>
              </w:rPr>
            </w:pPr>
          </w:p>
          <w:p w:rsidR="003D467C" w:rsidRPr="009C0361" w:rsidRDefault="003D467C" w:rsidP="002A1FC1">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2A1FC1">
            <w:pPr>
              <w:pStyle w:val="a6"/>
              <w:tabs>
                <w:tab w:val="left" w:pos="0"/>
              </w:tabs>
            </w:pPr>
            <w:r w:rsidRPr="009C0361">
              <w:rPr>
                <w:i w:val="0"/>
              </w:rPr>
              <w:t>«</w:t>
            </w:r>
            <w:r w:rsidR="002A1FC1">
              <w:rPr>
                <w:i w:val="0"/>
              </w:rPr>
              <w:t>18</w:t>
            </w:r>
            <w:r w:rsidRPr="009C0361">
              <w:rPr>
                <w:i w:val="0"/>
              </w:rPr>
              <w:t xml:space="preserve">» </w:t>
            </w:r>
            <w:r w:rsidR="00196EC8" w:rsidRPr="009C0361">
              <w:rPr>
                <w:i w:val="0"/>
              </w:rPr>
              <w:t xml:space="preserve">июля </w:t>
            </w:r>
            <w:r w:rsidR="001E6E6A" w:rsidRPr="009C0361">
              <w:rPr>
                <w:i w:val="0"/>
              </w:rPr>
              <w:t xml:space="preserve">2014 </w:t>
            </w:r>
            <w:r w:rsidR="00CF45A9" w:rsidRPr="009C0361">
              <w:rPr>
                <w:i w:val="0"/>
              </w:rPr>
              <w:t>год</w:t>
            </w:r>
          </w:p>
        </w:tc>
        <w:tc>
          <w:tcPr>
            <w:tcW w:w="4111" w:type="dxa"/>
          </w:tcPr>
          <w:p w:rsidR="00EC6413" w:rsidRPr="009C0361" w:rsidRDefault="00EC6413" w:rsidP="003D3725">
            <w:pPr>
              <w:jc w:val="right"/>
              <w:rPr>
                <w:szCs w:val="28"/>
              </w:rPr>
            </w:pPr>
          </w:p>
          <w:p w:rsidR="003D467C" w:rsidRPr="009C0361" w:rsidRDefault="003D467C" w:rsidP="002A1FC1">
            <w:pPr>
              <w:jc w:val="right"/>
              <w:rPr>
                <w:szCs w:val="28"/>
              </w:rPr>
            </w:pPr>
          </w:p>
        </w:tc>
      </w:tr>
    </w:tbl>
    <w:p w:rsidR="007806A7" w:rsidRPr="009C0361" w:rsidRDefault="007806A7" w:rsidP="00C22D7D">
      <w:pPr>
        <w:rPr>
          <w:szCs w:val="28"/>
        </w:rPr>
      </w:pPr>
    </w:p>
    <w:sectPr w:rsidR="007806A7" w:rsidRPr="009C0361" w:rsidSect="00C22D7D">
      <w:headerReference w:type="default" r:id="rId10"/>
      <w:pgSz w:w="11906" w:h="16838"/>
      <w:pgMar w:top="1135" w:right="851" w:bottom="993"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CA" w:rsidRDefault="005010CA" w:rsidP="00B470FA">
      <w:r>
        <w:separator/>
      </w:r>
    </w:p>
  </w:endnote>
  <w:endnote w:type="continuationSeparator" w:id="0">
    <w:p w:rsidR="005010CA" w:rsidRDefault="005010C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CA" w:rsidRDefault="005010CA" w:rsidP="00B470FA">
      <w:r>
        <w:separator/>
      </w:r>
    </w:p>
  </w:footnote>
  <w:footnote w:type="continuationSeparator" w:id="0">
    <w:p w:rsidR="005010CA" w:rsidRDefault="005010C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C548E4"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E50EDF">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0">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D00D1"/>
    <w:multiLevelType w:val="hybridMultilevel"/>
    <w:tmpl w:val="1156507C"/>
    <w:lvl w:ilvl="0" w:tplc="C2A2414A">
      <w:start w:val="8"/>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9">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0">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1"/>
  </w:num>
  <w:num w:numId="2">
    <w:abstractNumId w:val="14"/>
  </w:num>
  <w:num w:numId="3">
    <w:abstractNumId w:val="8"/>
  </w:num>
  <w:num w:numId="4">
    <w:abstractNumId w:val="7"/>
  </w:num>
  <w:num w:numId="5">
    <w:abstractNumId w:val="0"/>
  </w:num>
  <w:num w:numId="6">
    <w:abstractNumId w:val="18"/>
  </w:num>
  <w:num w:numId="7">
    <w:abstractNumId w:val="10"/>
  </w:num>
  <w:num w:numId="8">
    <w:abstractNumId w:val="12"/>
  </w:num>
  <w:num w:numId="9">
    <w:abstractNumId w:val="16"/>
  </w:num>
  <w:num w:numId="10">
    <w:abstractNumId w:val="15"/>
  </w:num>
  <w:num w:numId="11">
    <w:abstractNumId w:val="19"/>
  </w:num>
  <w:num w:numId="12">
    <w:abstractNumId w:val="9"/>
  </w:num>
  <w:num w:numId="13">
    <w:abstractNumId w:val="13"/>
  </w:num>
  <w:num w:numId="14">
    <w:abstractNumId w:val="17"/>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1FC1"/>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3F06"/>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7F3"/>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27F4"/>
    <w:rsid w:val="008F41FB"/>
    <w:rsid w:val="008F64DE"/>
    <w:rsid w:val="008F6AE7"/>
    <w:rsid w:val="008F72E0"/>
    <w:rsid w:val="008F77FE"/>
    <w:rsid w:val="008F7BEF"/>
    <w:rsid w:val="008F7DCA"/>
    <w:rsid w:val="00900597"/>
    <w:rsid w:val="00900772"/>
    <w:rsid w:val="00901E5C"/>
    <w:rsid w:val="00901F82"/>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22E9"/>
    <w:rsid w:val="0096380E"/>
    <w:rsid w:val="009638C3"/>
    <w:rsid w:val="00964B9E"/>
    <w:rsid w:val="00966609"/>
    <w:rsid w:val="00966DD2"/>
    <w:rsid w:val="009674FD"/>
    <w:rsid w:val="009676E8"/>
    <w:rsid w:val="00970371"/>
    <w:rsid w:val="00970E01"/>
    <w:rsid w:val="00970F6C"/>
    <w:rsid w:val="00970F9F"/>
    <w:rsid w:val="00971134"/>
    <w:rsid w:val="00971399"/>
    <w:rsid w:val="009724CF"/>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3DC0"/>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2D7D"/>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51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28ED"/>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0EDF"/>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4603-555C-445F-B26E-CC1B65DC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7848</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2014-07-15T07:01:00Z</cp:lastPrinted>
  <dcterms:created xsi:type="dcterms:W3CDTF">2014-07-21T10:00:00Z</dcterms:created>
  <dcterms:modified xsi:type="dcterms:W3CDTF">2014-07-21T10:00:00Z</dcterms:modified>
</cp:coreProperties>
</file>