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w:t>
      </w:r>
      <w:r w:rsidRPr="00DC28C0">
        <w:rPr>
          <w:rFonts w:eastAsiaTheme="majorEastAsia"/>
          <w:b/>
          <w:bCs/>
          <w:snapToGrid/>
          <w:szCs w:val="28"/>
          <w:lang w:eastAsia="en-US"/>
        </w:rPr>
        <w:t>П/</w:t>
      </w:r>
      <w:r w:rsidR="007E5350" w:rsidRPr="007E5350">
        <w:rPr>
          <w:rFonts w:eastAsiaTheme="majorEastAsia"/>
          <w:b/>
          <w:bCs/>
          <w:snapToGrid/>
          <w:szCs w:val="28"/>
          <w:lang w:eastAsia="en-US"/>
        </w:rPr>
        <w:t>021</w:t>
      </w:r>
      <w:r w:rsidRPr="00DC28C0">
        <w:rPr>
          <w:rFonts w:eastAsiaTheme="majorEastAsia"/>
          <w:b/>
          <w:bCs/>
          <w:snapToGrid/>
          <w:szCs w:val="28"/>
          <w:lang w:eastAsia="en-US"/>
        </w:rPr>
        <w:t>/</w:t>
      </w:r>
      <w:r w:rsidR="007E5350">
        <w:rPr>
          <w:rFonts w:eastAsiaTheme="majorEastAsia"/>
          <w:b/>
          <w:bCs/>
          <w:snapToGrid/>
          <w:szCs w:val="28"/>
          <w:lang w:eastAsia="en-US"/>
        </w:rPr>
        <w:t>ЦКПФР</w:t>
      </w:r>
      <w:r w:rsidRPr="00DC28C0">
        <w:rPr>
          <w:rFonts w:eastAsiaTheme="majorEastAsia"/>
          <w:b/>
          <w:bCs/>
          <w:snapToGrid/>
          <w:szCs w:val="28"/>
          <w:lang w:eastAsia="en-US"/>
        </w:rPr>
        <w:t>/</w:t>
      </w:r>
      <w:r w:rsidR="007E5350">
        <w:rPr>
          <w:rFonts w:eastAsiaTheme="majorEastAsia"/>
          <w:b/>
          <w:bCs/>
          <w:snapToGrid/>
          <w:szCs w:val="28"/>
          <w:lang w:eastAsia="en-US"/>
        </w:rPr>
        <w:t>0058</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24584A" w:rsidP="00DC28C0">
      <w:pPr>
        <w:jc w:val="both"/>
      </w:pPr>
      <w:r w:rsidRPr="00CB1C18">
        <w:rPr>
          <w:b/>
        </w:rPr>
        <w:t>Открытое акционерное общество «Центр по перевозке грузов в контейнерах «ТрансКонтейнер» (ОАО «ТрансКонтейнер»)</w:t>
      </w:r>
      <w:r w:rsidRPr="00CB1C18">
        <w:t>, руководствуясь положениями Федерал</w:t>
      </w:r>
      <w:r w:rsidR="00D82AA8">
        <w:t xml:space="preserve">ьного закона от 18 июля 2011 г. </w:t>
      </w:r>
      <w:r w:rsidRPr="00CB1C18">
        <w:t>№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D82AA8">
        <w:t xml:space="preserve"> работ, оказание услуг для нужд </w:t>
      </w:r>
      <w:r w:rsidRPr="00CB1C18">
        <w:t>ОАО «</w:t>
      </w:r>
      <w:r w:rsidRPr="00DC28C0">
        <w:t>ТрансКонтейнер» (далее – Положение о закупке),  проводит размещение заказа № ЕП/</w:t>
      </w:r>
      <w:r w:rsidR="007E5350">
        <w:t>021</w:t>
      </w:r>
      <w:r w:rsidRPr="00DC28C0">
        <w:t>/</w:t>
      </w:r>
      <w:r w:rsidR="007E5350">
        <w:t>ЦКПФР</w:t>
      </w:r>
      <w:r w:rsidRPr="00DC28C0">
        <w:t>/</w:t>
      </w:r>
      <w:r w:rsidR="007E5350">
        <w:t>0058</w:t>
      </w:r>
      <w:r w:rsidRPr="00DC28C0">
        <w:t xml:space="preserve"> на закупку товаров, выполнение работ и оказание услуг у единственного поставщика</w:t>
      </w:r>
      <w:r w:rsidRPr="009D7D4D">
        <w:t xml:space="preserve"> (исполнителя, подрядчика)  </w:t>
      </w:r>
      <w:r w:rsidRPr="00CB1C18">
        <w:t xml:space="preserve">(далее – </w:t>
      </w:r>
      <w:r>
        <w:t>Заказ</w:t>
      </w:r>
      <w:r w:rsidRPr="00CB1C18">
        <w:t>).</w:t>
      </w:r>
    </w:p>
    <w:p w:rsidR="0024584A" w:rsidRDefault="0024584A" w:rsidP="00DC28C0">
      <w:pPr>
        <w:jc w:val="both"/>
        <w:rPr>
          <w:b/>
        </w:rPr>
      </w:pPr>
    </w:p>
    <w:p w:rsidR="0024584A" w:rsidRDefault="0024584A" w:rsidP="00DC28C0">
      <w:pPr>
        <w:jc w:val="both"/>
        <w:rPr>
          <w:i/>
        </w:rPr>
      </w:pPr>
      <w:r w:rsidRPr="00CB1C18">
        <w:rPr>
          <w:b/>
        </w:rPr>
        <w:t>Заказчик</w:t>
      </w:r>
      <w:r>
        <w:rPr>
          <w:b/>
        </w:rPr>
        <w:t xml:space="preserve">: </w:t>
      </w:r>
      <w:r>
        <w:t xml:space="preserve"> ОАО «ТрансКонтейнер»</w:t>
      </w:r>
      <w:r w:rsidRPr="008A767E">
        <w:rPr>
          <w:i/>
        </w:rPr>
        <w:t>.</w:t>
      </w:r>
    </w:p>
    <w:p w:rsidR="0024584A" w:rsidRDefault="0024584A" w:rsidP="00DC28C0">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DC28C0">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DC28C0">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DC28C0">
      <w:pPr>
        <w:jc w:val="both"/>
      </w:pPr>
    </w:p>
    <w:p w:rsidR="0024584A" w:rsidRPr="00216833" w:rsidRDefault="0024584A" w:rsidP="00DC28C0">
      <w:pPr>
        <w:jc w:val="both"/>
        <w:rPr>
          <w:b/>
        </w:rPr>
      </w:pPr>
      <w:r w:rsidRPr="00216833">
        <w:rPr>
          <w:b/>
        </w:rPr>
        <w:t>Контактная информация</w:t>
      </w:r>
      <w:r>
        <w:rPr>
          <w:b/>
        </w:rPr>
        <w:t xml:space="preserve"> Заказчика</w:t>
      </w:r>
    </w:p>
    <w:p w:rsidR="0024584A" w:rsidRDefault="0024584A" w:rsidP="00DC28C0">
      <w:pPr>
        <w:jc w:val="both"/>
      </w:pPr>
      <w:r>
        <w:t xml:space="preserve">Ф.И.О.: </w:t>
      </w:r>
      <w:r w:rsidR="00D82AA8">
        <w:t>Соколов Александр Вячеславович</w:t>
      </w:r>
    </w:p>
    <w:p w:rsidR="0024584A" w:rsidRPr="00C64E36" w:rsidRDefault="0024584A" w:rsidP="00DC28C0">
      <w:pPr>
        <w:jc w:val="both"/>
      </w:pPr>
      <w:r w:rsidRPr="00C64E36">
        <w:t xml:space="preserve">Адрес электронной почты: </w:t>
      </w:r>
      <w:hyperlink r:id="rId12" w:history="1">
        <w:r w:rsidR="00DC28C0" w:rsidRPr="004C5985">
          <w:rPr>
            <w:rStyle w:val="a6"/>
          </w:rPr>
          <w:t>SokolovAV@trcont.ru</w:t>
        </w:r>
      </w:hyperlink>
      <w:r w:rsidR="00DC28C0">
        <w:t xml:space="preserve"> </w:t>
      </w:r>
    </w:p>
    <w:p w:rsidR="0024584A" w:rsidRPr="00C64E36" w:rsidRDefault="0024584A" w:rsidP="00DC28C0">
      <w:pPr>
        <w:jc w:val="both"/>
      </w:pPr>
      <w:r>
        <w:t>Т</w:t>
      </w:r>
      <w:r w:rsidRPr="00C64E36">
        <w:t xml:space="preserve">елефон: </w:t>
      </w:r>
      <w:r w:rsidR="00D82AA8">
        <w:t>+7 (495) 788-17-17</w:t>
      </w:r>
      <w:r w:rsidRPr="00C64E36">
        <w:t>,</w:t>
      </w:r>
      <w:r w:rsidR="00D82AA8">
        <w:t xml:space="preserve"> </w:t>
      </w:r>
      <w:proofErr w:type="spellStart"/>
      <w:r w:rsidR="00D82AA8">
        <w:t>доб</w:t>
      </w:r>
      <w:proofErr w:type="spellEnd"/>
      <w:r w:rsidR="00D82AA8">
        <w:t>. 12-95</w:t>
      </w:r>
      <w:r w:rsidRPr="00C64E36">
        <w:t xml:space="preserve"> </w:t>
      </w:r>
    </w:p>
    <w:p w:rsidR="0024584A" w:rsidRDefault="0024584A" w:rsidP="00DC28C0">
      <w:pPr>
        <w:jc w:val="both"/>
      </w:pPr>
    </w:p>
    <w:p w:rsidR="00E30A9C" w:rsidRDefault="0024584A" w:rsidP="00DC28C0">
      <w:pPr>
        <w:jc w:val="both"/>
        <w:rPr>
          <w:b/>
        </w:rPr>
      </w:pPr>
      <w:r>
        <w:rPr>
          <w:b/>
        </w:rPr>
        <w:t xml:space="preserve">1. </w:t>
      </w:r>
      <w:r w:rsidRPr="003927D3">
        <w:rPr>
          <w:b/>
        </w:rPr>
        <w:t xml:space="preserve">Предмет Заказа: </w:t>
      </w:r>
    </w:p>
    <w:p w:rsidR="00A77C36" w:rsidRPr="00E1121D" w:rsidRDefault="00A77C36" w:rsidP="00A77C36">
      <w:pPr>
        <w:ind w:firstLine="708"/>
        <w:jc w:val="both"/>
        <w:rPr>
          <w:szCs w:val="28"/>
        </w:rPr>
      </w:pPr>
      <w:r w:rsidRPr="00E1121D">
        <w:rPr>
          <w:szCs w:val="28"/>
        </w:rPr>
        <w:t>Оказание услуг листинга ценных бумаг, а именно:</w:t>
      </w:r>
    </w:p>
    <w:p w:rsidR="00A77C36" w:rsidRPr="00E1121D" w:rsidRDefault="00A77C36" w:rsidP="00A77C36">
      <w:pPr>
        <w:jc w:val="both"/>
        <w:rPr>
          <w:szCs w:val="28"/>
        </w:rPr>
      </w:pPr>
      <w:r w:rsidRPr="00E1121D">
        <w:rPr>
          <w:szCs w:val="28"/>
        </w:rPr>
        <w:t>- включение (изменение уровня листинга) и поддержание ценных бумаг в соответствующем разделе Списка, ценных бумаг</w:t>
      </w:r>
      <w:r>
        <w:rPr>
          <w:szCs w:val="28"/>
        </w:rPr>
        <w:t>,</w:t>
      </w:r>
      <w:r w:rsidRPr="00E1121D">
        <w:rPr>
          <w:szCs w:val="28"/>
        </w:rPr>
        <w:t xml:space="preserve"> допущенных к торгам Биржи;</w:t>
      </w:r>
    </w:p>
    <w:p w:rsidR="00A77C36" w:rsidRPr="00E1121D" w:rsidRDefault="00A77C36" w:rsidP="00A77C36">
      <w:pPr>
        <w:jc w:val="both"/>
        <w:rPr>
          <w:szCs w:val="28"/>
        </w:rPr>
      </w:pPr>
      <w:r w:rsidRPr="00E1121D">
        <w:rPr>
          <w:szCs w:val="28"/>
        </w:rPr>
        <w:t>- размещение ценных бумаг (допуск ценных бумаг к торгам в процессе размещения);</w:t>
      </w:r>
    </w:p>
    <w:p w:rsidR="00A77C36" w:rsidRPr="00E1121D" w:rsidRDefault="00A77C36" w:rsidP="00A77C36">
      <w:pPr>
        <w:pStyle w:val="ad"/>
        <w:tabs>
          <w:tab w:val="left" w:pos="-1985"/>
        </w:tabs>
        <w:rPr>
          <w:i/>
        </w:rPr>
      </w:pPr>
      <w:r w:rsidRPr="00E1121D">
        <w:t>- присвоение идентификационного номера выпуску (дополнительному выпуску) биржевых облигаций;</w:t>
      </w:r>
    </w:p>
    <w:p w:rsidR="00A77C36" w:rsidRPr="00E1121D" w:rsidRDefault="00A77C36" w:rsidP="00A77C36">
      <w:pPr>
        <w:pStyle w:val="ad"/>
        <w:tabs>
          <w:tab w:val="left" w:pos="-1985"/>
        </w:tabs>
        <w:rPr>
          <w:i/>
        </w:rPr>
      </w:pPr>
      <w:r w:rsidRPr="00E1121D">
        <w:t>- утверждение изменений в решение о выпуске (дополнительном выпуске) биржевых облигаций и/или проспект биржевых облигаций;</w:t>
      </w:r>
    </w:p>
    <w:p w:rsidR="0024584A" w:rsidRDefault="00A77C36" w:rsidP="00A77C36">
      <w:pPr>
        <w:jc w:val="both"/>
        <w:rPr>
          <w:i/>
        </w:rPr>
      </w:pPr>
      <w:r w:rsidRPr="00E1121D">
        <w:rPr>
          <w:szCs w:val="28"/>
        </w:rPr>
        <w:t>- предварительное рассмотрение документов по биржевым облигациям.</w:t>
      </w:r>
    </w:p>
    <w:p w:rsidR="00963A5B" w:rsidRDefault="00963A5B" w:rsidP="00DC28C0">
      <w:pPr>
        <w:jc w:val="both"/>
        <w:rPr>
          <w:szCs w:val="28"/>
        </w:rPr>
      </w:pPr>
    </w:p>
    <w:p w:rsidR="0024584A" w:rsidRDefault="0024584A" w:rsidP="00DC28C0">
      <w:pPr>
        <w:jc w:val="both"/>
        <w:rPr>
          <w:szCs w:val="28"/>
        </w:rPr>
      </w:pPr>
      <w:r w:rsidRPr="00AC0842">
        <w:rPr>
          <w:szCs w:val="28"/>
        </w:rPr>
        <w:t>Информация о товаре, работе, услуге:</w:t>
      </w:r>
    </w:p>
    <w:p w:rsidR="00E30A9C" w:rsidRPr="00AC0842" w:rsidRDefault="00E30A9C" w:rsidP="00DC28C0">
      <w:pPr>
        <w:jc w:val="both"/>
        <w:rPr>
          <w:szCs w:val="28"/>
        </w:rPr>
      </w:pPr>
    </w:p>
    <w:tbl>
      <w:tblPr>
        <w:tblStyle w:val="ac"/>
        <w:tblW w:w="0" w:type="auto"/>
        <w:tblLook w:val="04A0"/>
      </w:tblPr>
      <w:tblGrid>
        <w:gridCol w:w="817"/>
        <w:gridCol w:w="1819"/>
        <w:gridCol w:w="1819"/>
        <w:gridCol w:w="1323"/>
        <w:gridCol w:w="1418"/>
        <w:gridCol w:w="2268"/>
      </w:tblGrid>
      <w:tr w:rsidR="0024584A" w:rsidRPr="00E30A9C" w:rsidTr="00E30A9C">
        <w:tc>
          <w:tcPr>
            <w:tcW w:w="817" w:type="dxa"/>
          </w:tcPr>
          <w:p w:rsidR="0024584A" w:rsidRPr="00E30A9C" w:rsidRDefault="00E30A9C" w:rsidP="00E30A9C">
            <w:pPr>
              <w:tabs>
                <w:tab w:val="clear" w:pos="709"/>
                <w:tab w:val="left" w:pos="0"/>
                <w:tab w:val="left" w:pos="487"/>
              </w:tabs>
              <w:ind w:firstLine="0"/>
              <w:jc w:val="both"/>
              <w:rPr>
                <w:sz w:val="22"/>
                <w:szCs w:val="22"/>
              </w:rPr>
            </w:pPr>
            <w:r>
              <w:rPr>
                <w:sz w:val="22"/>
                <w:szCs w:val="22"/>
              </w:rPr>
              <w:lastRenderedPageBreak/>
              <w:t>№</w:t>
            </w:r>
          </w:p>
        </w:tc>
        <w:tc>
          <w:tcPr>
            <w:tcW w:w="1819" w:type="dxa"/>
          </w:tcPr>
          <w:p w:rsidR="0024584A" w:rsidRPr="00E30A9C" w:rsidRDefault="0024584A" w:rsidP="00E30A9C">
            <w:pPr>
              <w:ind w:firstLine="0"/>
              <w:jc w:val="both"/>
              <w:rPr>
                <w:sz w:val="22"/>
                <w:szCs w:val="22"/>
              </w:rPr>
            </w:pPr>
            <w:r w:rsidRPr="00E30A9C">
              <w:rPr>
                <w:sz w:val="22"/>
                <w:szCs w:val="22"/>
              </w:rPr>
              <w:t>Классификация по ОКДП</w:t>
            </w:r>
          </w:p>
        </w:tc>
        <w:tc>
          <w:tcPr>
            <w:tcW w:w="1819" w:type="dxa"/>
          </w:tcPr>
          <w:p w:rsidR="0024584A" w:rsidRPr="00E30A9C" w:rsidRDefault="0024584A" w:rsidP="00E30A9C">
            <w:pPr>
              <w:ind w:firstLine="0"/>
              <w:jc w:val="both"/>
              <w:rPr>
                <w:sz w:val="22"/>
                <w:szCs w:val="22"/>
              </w:rPr>
            </w:pPr>
            <w:r w:rsidRPr="00E30A9C">
              <w:rPr>
                <w:sz w:val="22"/>
                <w:szCs w:val="22"/>
              </w:rPr>
              <w:t>Классификация по ОКВЭД</w:t>
            </w:r>
          </w:p>
        </w:tc>
        <w:tc>
          <w:tcPr>
            <w:tcW w:w="1323" w:type="dxa"/>
          </w:tcPr>
          <w:p w:rsidR="0024584A" w:rsidRPr="00E30A9C" w:rsidRDefault="0024584A" w:rsidP="00E30A9C">
            <w:pPr>
              <w:ind w:firstLine="0"/>
              <w:jc w:val="both"/>
              <w:rPr>
                <w:sz w:val="22"/>
                <w:szCs w:val="22"/>
              </w:rPr>
            </w:pPr>
            <w:r w:rsidRPr="00E30A9C">
              <w:rPr>
                <w:sz w:val="22"/>
                <w:szCs w:val="22"/>
              </w:rPr>
              <w:t>Ед. измерения</w:t>
            </w:r>
          </w:p>
        </w:tc>
        <w:tc>
          <w:tcPr>
            <w:tcW w:w="1418" w:type="dxa"/>
          </w:tcPr>
          <w:p w:rsidR="0024584A" w:rsidRPr="00E30A9C" w:rsidRDefault="0024584A" w:rsidP="00E30A9C">
            <w:pPr>
              <w:ind w:firstLine="0"/>
              <w:jc w:val="both"/>
              <w:rPr>
                <w:sz w:val="22"/>
                <w:szCs w:val="22"/>
              </w:rPr>
            </w:pPr>
            <w:r w:rsidRPr="00E30A9C">
              <w:rPr>
                <w:sz w:val="22"/>
                <w:szCs w:val="22"/>
              </w:rPr>
              <w:t>Количество (Объем)</w:t>
            </w:r>
          </w:p>
        </w:tc>
        <w:tc>
          <w:tcPr>
            <w:tcW w:w="2268" w:type="dxa"/>
          </w:tcPr>
          <w:p w:rsidR="0024584A" w:rsidRPr="00E30A9C" w:rsidRDefault="0024584A" w:rsidP="00E30A9C">
            <w:pPr>
              <w:ind w:firstLine="0"/>
              <w:jc w:val="both"/>
              <w:rPr>
                <w:sz w:val="22"/>
                <w:szCs w:val="22"/>
              </w:rPr>
            </w:pPr>
            <w:r w:rsidRPr="00E30A9C">
              <w:rPr>
                <w:sz w:val="22"/>
                <w:szCs w:val="22"/>
              </w:rPr>
              <w:t>Дополнительные сведения</w:t>
            </w:r>
          </w:p>
        </w:tc>
      </w:tr>
      <w:tr w:rsidR="0024584A" w:rsidRPr="00E30A9C" w:rsidTr="00E30A9C">
        <w:tc>
          <w:tcPr>
            <w:tcW w:w="817" w:type="dxa"/>
          </w:tcPr>
          <w:p w:rsidR="0024584A" w:rsidRPr="00E30A9C" w:rsidRDefault="0024584A" w:rsidP="00E30A9C">
            <w:pPr>
              <w:tabs>
                <w:tab w:val="clear" w:pos="709"/>
                <w:tab w:val="left" w:pos="0"/>
                <w:tab w:val="left" w:pos="487"/>
              </w:tabs>
              <w:ind w:firstLine="0"/>
              <w:jc w:val="both"/>
              <w:rPr>
                <w:sz w:val="22"/>
                <w:szCs w:val="22"/>
              </w:rPr>
            </w:pPr>
            <w:r w:rsidRPr="00E30A9C">
              <w:rPr>
                <w:sz w:val="22"/>
                <w:szCs w:val="22"/>
              </w:rPr>
              <w:t>1</w:t>
            </w:r>
            <w:r w:rsidR="00E30A9C">
              <w:rPr>
                <w:sz w:val="22"/>
                <w:szCs w:val="22"/>
              </w:rPr>
              <w:t>.</w:t>
            </w:r>
          </w:p>
        </w:tc>
        <w:tc>
          <w:tcPr>
            <w:tcW w:w="1819" w:type="dxa"/>
          </w:tcPr>
          <w:p w:rsidR="0024584A" w:rsidRPr="00E30A9C" w:rsidRDefault="00963A5B" w:rsidP="00E30A9C">
            <w:pPr>
              <w:ind w:firstLine="0"/>
              <w:jc w:val="both"/>
              <w:rPr>
                <w:sz w:val="22"/>
                <w:szCs w:val="22"/>
              </w:rPr>
            </w:pPr>
            <w:r w:rsidRPr="00E30A9C">
              <w:rPr>
                <w:sz w:val="22"/>
                <w:szCs w:val="22"/>
              </w:rPr>
              <w:t>5190010</w:t>
            </w:r>
          </w:p>
        </w:tc>
        <w:tc>
          <w:tcPr>
            <w:tcW w:w="1819" w:type="dxa"/>
          </w:tcPr>
          <w:p w:rsidR="0024584A" w:rsidRPr="00E30A9C" w:rsidRDefault="00963A5B" w:rsidP="00E30A9C">
            <w:pPr>
              <w:ind w:firstLine="0"/>
              <w:jc w:val="both"/>
              <w:rPr>
                <w:sz w:val="22"/>
                <w:szCs w:val="22"/>
              </w:rPr>
            </w:pPr>
            <w:r w:rsidRPr="00E30A9C">
              <w:rPr>
                <w:sz w:val="22"/>
                <w:szCs w:val="22"/>
              </w:rPr>
              <w:t>67.11.11</w:t>
            </w:r>
          </w:p>
        </w:tc>
        <w:tc>
          <w:tcPr>
            <w:tcW w:w="1323" w:type="dxa"/>
          </w:tcPr>
          <w:p w:rsidR="0024584A" w:rsidRPr="00E30A9C" w:rsidRDefault="00963A5B" w:rsidP="00E30A9C">
            <w:pPr>
              <w:ind w:firstLine="0"/>
              <w:jc w:val="both"/>
              <w:rPr>
                <w:sz w:val="22"/>
                <w:szCs w:val="22"/>
              </w:rPr>
            </w:pPr>
            <w:r w:rsidRPr="00E30A9C">
              <w:rPr>
                <w:sz w:val="22"/>
                <w:szCs w:val="22"/>
              </w:rPr>
              <w:t>условная единица</w:t>
            </w:r>
          </w:p>
        </w:tc>
        <w:tc>
          <w:tcPr>
            <w:tcW w:w="1418" w:type="dxa"/>
          </w:tcPr>
          <w:p w:rsidR="0024584A" w:rsidRPr="00E30A9C" w:rsidRDefault="00963A5B" w:rsidP="00E30A9C">
            <w:pPr>
              <w:ind w:firstLine="0"/>
              <w:jc w:val="both"/>
              <w:rPr>
                <w:sz w:val="22"/>
                <w:szCs w:val="22"/>
              </w:rPr>
            </w:pPr>
            <w:r w:rsidRPr="00E30A9C">
              <w:rPr>
                <w:sz w:val="22"/>
                <w:szCs w:val="22"/>
              </w:rPr>
              <w:t>1</w:t>
            </w:r>
          </w:p>
        </w:tc>
        <w:tc>
          <w:tcPr>
            <w:tcW w:w="2268" w:type="dxa"/>
          </w:tcPr>
          <w:p w:rsidR="0024584A" w:rsidRPr="00E30A9C" w:rsidRDefault="0024584A" w:rsidP="00E30A9C">
            <w:pPr>
              <w:ind w:firstLine="0"/>
              <w:jc w:val="both"/>
              <w:rPr>
                <w:sz w:val="22"/>
                <w:szCs w:val="22"/>
              </w:rPr>
            </w:pPr>
            <w:r w:rsidRPr="00E30A9C">
              <w:rPr>
                <w:sz w:val="22"/>
                <w:szCs w:val="22"/>
              </w:rPr>
              <w:t xml:space="preserve">Строка годового плана закупок № </w:t>
            </w:r>
            <w:r w:rsidR="00963A5B" w:rsidRPr="00E30A9C">
              <w:rPr>
                <w:sz w:val="22"/>
                <w:szCs w:val="22"/>
              </w:rPr>
              <w:t xml:space="preserve"> 485</w:t>
            </w:r>
          </w:p>
        </w:tc>
      </w:tr>
    </w:tbl>
    <w:p w:rsidR="00665EE9" w:rsidRDefault="0024584A" w:rsidP="00DC28C0">
      <w:pPr>
        <w:jc w:val="both"/>
        <w:rPr>
          <w:b/>
        </w:rPr>
      </w:pPr>
      <w:r w:rsidRPr="003927D3">
        <w:rPr>
          <w:b/>
        </w:rPr>
        <w:t>2. Количество (Объем)</w:t>
      </w:r>
      <w:r w:rsidR="00665EE9">
        <w:rPr>
          <w:b/>
        </w:rPr>
        <w:t>:</w:t>
      </w:r>
    </w:p>
    <w:p w:rsidR="0024584A" w:rsidRPr="003927D3" w:rsidRDefault="00A77C36" w:rsidP="00DC28C0">
      <w:pPr>
        <w:jc w:val="both"/>
        <w:rPr>
          <w:b/>
        </w:rPr>
      </w:pPr>
      <w:r w:rsidRPr="00E1121D">
        <w:rPr>
          <w:szCs w:val="28"/>
        </w:rPr>
        <w:t>Объем услуг</w:t>
      </w:r>
      <w:r w:rsidRPr="00E1121D">
        <w:rPr>
          <w:b/>
          <w:szCs w:val="28"/>
        </w:rPr>
        <w:t xml:space="preserve"> </w:t>
      </w:r>
      <w:r w:rsidRPr="00E1121D">
        <w:rPr>
          <w:szCs w:val="28"/>
        </w:rPr>
        <w:t>определяется в соответствии с условиями Договора.</w:t>
      </w:r>
    </w:p>
    <w:p w:rsidR="00665EE9" w:rsidRDefault="0024584A" w:rsidP="00DC28C0">
      <w:pPr>
        <w:tabs>
          <w:tab w:val="left" w:pos="567"/>
        </w:tabs>
        <w:jc w:val="both"/>
        <w:rPr>
          <w:b/>
        </w:rPr>
      </w:pPr>
      <w:r w:rsidRPr="003927D3">
        <w:rPr>
          <w:b/>
        </w:rPr>
        <w:t xml:space="preserve">3. Максимальная цена договора: </w:t>
      </w:r>
    </w:p>
    <w:p w:rsidR="0024584A" w:rsidRPr="009137F9" w:rsidRDefault="00A77C36" w:rsidP="00DC28C0">
      <w:pPr>
        <w:tabs>
          <w:tab w:val="left" w:pos="567"/>
        </w:tabs>
        <w:jc w:val="both"/>
      </w:pPr>
      <w:r w:rsidRPr="00E1121D">
        <w:rPr>
          <w:szCs w:val="28"/>
        </w:rPr>
        <w:t>Стоимость услуг Биржи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w:t>
      </w:r>
      <w:r w:rsidR="0001776C" w:rsidRPr="007542D7">
        <w:t xml:space="preserve"> </w:t>
      </w:r>
    </w:p>
    <w:p w:rsidR="00665EE9" w:rsidRDefault="0024584A" w:rsidP="00DC28C0">
      <w:pPr>
        <w:pStyle w:val="Default"/>
        <w:ind w:firstLine="709"/>
        <w:jc w:val="both"/>
        <w:rPr>
          <w:b/>
          <w:iCs/>
          <w:color w:val="auto"/>
          <w:sz w:val="28"/>
          <w:szCs w:val="28"/>
        </w:rPr>
      </w:pPr>
      <w:r w:rsidRPr="003927D3">
        <w:rPr>
          <w:b/>
          <w:iCs/>
          <w:color w:val="auto"/>
          <w:sz w:val="28"/>
          <w:szCs w:val="28"/>
        </w:rPr>
        <w:t>4. Порядок определения цены</w:t>
      </w:r>
      <w:r w:rsidR="009137F9">
        <w:rPr>
          <w:b/>
          <w:iCs/>
          <w:color w:val="auto"/>
          <w:sz w:val="28"/>
          <w:szCs w:val="28"/>
        </w:rPr>
        <w:t xml:space="preserve">: </w:t>
      </w:r>
    </w:p>
    <w:p w:rsidR="0024584A" w:rsidRPr="003927D3" w:rsidRDefault="00A77C36" w:rsidP="00DC28C0">
      <w:pPr>
        <w:pStyle w:val="Default"/>
        <w:ind w:firstLine="709"/>
        <w:jc w:val="both"/>
        <w:rPr>
          <w:iCs/>
          <w:color w:val="auto"/>
          <w:sz w:val="28"/>
          <w:szCs w:val="28"/>
        </w:rPr>
      </w:pPr>
      <w:r w:rsidRPr="00E1121D">
        <w:rPr>
          <w:sz w:val="28"/>
          <w:szCs w:val="28"/>
        </w:rPr>
        <w:t xml:space="preserve">Стоимость услуг по поддержанию торговли ценными бумагами </w:t>
      </w:r>
      <w:r w:rsidRPr="00A77C36">
        <w:rPr>
          <w:sz w:val="28"/>
          <w:szCs w:val="28"/>
        </w:rPr>
        <w:t xml:space="preserve">         </w:t>
      </w:r>
      <w:r w:rsidRPr="00E1121D">
        <w:rPr>
          <w:sz w:val="28"/>
          <w:szCs w:val="28"/>
        </w:rPr>
        <w:t xml:space="preserve">ОАО «ТрансКонтейнер» и иных услуг, предоставляемых в рамках договора, складывается исходя из объема услуг, оказанных в период действия договора в соответствии с Тарифами. </w:t>
      </w:r>
      <w:r w:rsidRPr="00E1121D">
        <w:rPr>
          <w:sz w:val="28"/>
          <w:szCs w:val="28"/>
          <w:lang w:eastAsia="ru-RU"/>
        </w:rPr>
        <w:t>Информация о размере вознаграждения (об изменении размера вознаграждения), а также порядок его калькуляции раскрываются через представительство Биржи в сети Интернет.</w:t>
      </w:r>
    </w:p>
    <w:p w:rsidR="007923D4" w:rsidRPr="007923D4" w:rsidRDefault="0024584A" w:rsidP="007923D4">
      <w:pPr>
        <w:pStyle w:val="Default"/>
        <w:ind w:firstLine="708"/>
        <w:jc w:val="both"/>
        <w:rPr>
          <w:iCs/>
          <w:color w:val="auto"/>
          <w:sz w:val="28"/>
          <w:szCs w:val="28"/>
        </w:rPr>
      </w:pPr>
      <w:r w:rsidRPr="003927D3">
        <w:rPr>
          <w:b/>
          <w:iCs/>
          <w:color w:val="auto"/>
          <w:sz w:val="28"/>
          <w:szCs w:val="28"/>
        </w:rPr>
        <w:t>5. Форма, сроки и порядок оплаты</w:t>
      </w:r>
      <w:r w:rsidR="00717FD7">
        <w:rPr>
          <w:b/>
          <w:iCs/>
          <w:color w:val="auto"/>
          <w:sz w:val="28"/>
          <w:szCs w:val="28"/>
        </w:rPr>
        <w:t>:</w:t>
      </w:r>
      <w:r w:rsidRPr="003927D3">
        <w:rPr>
          <w:b/>
          <w:iCs/>
          <w:color w:val="auto"/>
          <w:sz w:val="28"/>
          <w:szCs w:val="28"/>
        </w:rPr>
        <w:t xml:space="preserve"> </w:t>
      </w:r>
      <w:r w:rsidR="00A77C36" w:rsidRPr="00A77C36">
        <w:rPr>
          <w:iCs/>
          <w:sz w:val="28"/>
          <w:szCs w:val="28"/>
        </w:rPr>
        <w:t xml:space="preserve">порядок оплаты услуг </w:t>
      </w:r>
      <w:r w:rsidR="00A77C36" w:rsidRPr="00A77C36">
        <w:rPr>
          <w:sz w:val="28"/>
          <w:szCs w:val="28"/>
        </w:rPr>
        <w:t>определяется в соответствии с условиями Договора</w:t>
      </w:r>
      <w:r w:rsidR="00A77C36" w:rsidRPr="00A77C36">
        <w:rPr>
          <w:iCs/>
          <w:sz w:val="28"/>
          <w:szCs w:val="28"/>
        </w:rPr>
        <w:t>.</w:t>
      </w:r>
    </w:p>
    <w:p w:rsidR="0024584A" w:rsidRPr="007923D4" w:rsidRDefault="0024584A" w:rsidP="007923D4">
      <w:pPr>
        <w:pStyle w:val="Default"/>
        <w:ind w:firstLine="709"/>
        <w:jc w:val="both"/>
        <w:rPr>
          <w:b/>
          <w:iCs/>
          <w:color w:val="auto"/>
          <w:sz w:val="28"/>
          <w:szCs w:val="28"/>
        </w:rPr>
      </w:pPr>
      <w:r w:rsidRPr="003927D3">
        <w:rPr>
          <w:b/>
          <w:iCs/>
          <w:color w:val="auto"/>
          <w:sz w:val="28"/>
          <w:szCs w:val="28"/>
        </w:rPr>
        <w:t>6. Срок</w:t>
      </w:r>
      <w:r w:rsidR="00F64CCF">
        <w:rPr>
          <w:b/>
          <w:iCs/>
          <w:color w:val="auto"/>
          <w:sz w:val="28"/>
          <w:szCs w:val="28"/>
        </w:rPr>
        <w:t xml:space="preserve"> </w:t>
      </w:r>
      <w:r w:rsidR="0083767F">
        <w:rPr>
          <w:b/>
          <w:iCs/>
          <w:color w:val="auto"/>
          <w:sz w:val="28"/>
          <w:szCs w:val="28"/>
        </w:rPr>
        <w:t>действия договора</w:t>
      </w:r>
      <w:r w:rsidR="00F64CCF">
        <w:rPr>
          <w:b/>
          <w:iCs/>
          <w:color w:val="auto"/>
          <w:sz w:val="28"/>
          <w:szCs w:val="28"/>
        </w:rPr>
        <w:t>:</w:t>
      </w:r>
      <w:r w:rsidRPr="003927D3">
        <w:rPr>
          <w:b/>
          <w:iCs/>
          <w:color w:val="auto"/>
          <w:sz w:val="28"/>
          <w:szCs w:val="28"/>
        </w:rPr>
        <w:t xml:space="preserve"> </w:t>
      </w:r>
      <w:r w:rsidR="00A77C36" w:rsidRPr="00E1121D">
        <w:rPr>
          <w:rFonts w:eastAsia="MS Mincho"/>
          <w:bCs/>
          <w:sz w:val="28"/>
          <w:szCs w:val="28"/>
          <w:lang w:eastAsia="ja-JP"/>
        </w:rPr>
        <w:t>вступает в силу с даты его подписания обеими Сторонами и прекращает свое действие с даты исключения всех Ценных бумаг Общества из Списка в соответствии с Правилами листинга.</w:t>
      </w:r>
    </w:p>
    <w:p w:rsidR="00665EE9" w:rsidRDefault="0024584A" w:rsidP="00DC28C0">
      <w:pPr>
        <w:pStyle w:val="Default"/>
        <w:ind w:firstLine="709"/>
        <w:jc w:val="both"/>
        <w:rPr>
          <w:b/>
          <w:iCs/>
          <w:color w:val="auto"/>
          <w:sz w:val="28"/>
          <w:szCs w:val="28"/>
        </w:rPr>
      </w:pPr>
      <w:r w:rsidRPr="003927D3">
        <w:rPr>
          <w:b/>
          <w:iCs/>
          <w:color w:val="auto"/>
          <w:sz w:val="28"/>
          <w:szCs w:val="28"/>
        </w:rPr>
        <w:t>7. Место</w:t>
      </w:r>
      <w:r w:rsidR="00B12273">
        <w:rPr>
          <w:b/>
          <w:iCs/>
          <w:color w:val="auto"/>
          <w:sz w:val="28"/>
          <w:szCs w:val="28"/>
        </w:rPr>
        <w:t xml:space="preserve"> предоставления услуг:</w:t>
      </w:r>
      <w:r w:rsidRPr="003927D3">
        <w:rPr>
          <w:b/>
          <w:iCs/>
          <w:color w:val="auto"/>
          <w:sz w:val="28"/>
          <w:szCs w:val="28"/>
        </w:rPr>
        <w:t xml:space="preserve"> </w:t>
      </w:r>
    </w:p>
    <w:p w:rsidR="0024584A" w:rsidRPr="003927D3" w:rsidRDefault="0001776C" w:rsidP="00DC28C0">
      <w:pPr>
        <w:pStyle w:val="Default"/>
        <w:ind w:firstLine="709"/>
        <w:jc w:val="both"/>
        <w:rPr>
          <w:i/>
          <w:color w:val="auto"/>
          <w:sz w:val="28"/>
          <w:szCs w:val="28"/>
        </w:rPr>
      </w:pPr>
      <w:r w:rsidRPr="00B12273">
        <w:rPr>
          <w:sz w:val="28"/>
          <w:szCs w:val="28"/>
        </w:rPr>
        <w:t>Российская Федерация, 125047, Москва, Оружейный переулок, д. 19</w:t>
      </w:r>
    </w:p>
    <w:p w:rsidR="00665EE9" w:rsidRDefault="0024584A" w:rsidP="00DC28C0">
      <w:pPr>
        <w:pStyle w:val="Default"/>
        <w:ind w:firstLine="709"/>
        <w:jc w:val="both"/>
        <w:rPr>
          <w:b/>
          <w:color w:val="auto"/>
          <w:sz w:val="28"/>
          <w:szCs w:val="28"/>
        </w:rPr>
      </w:pPr>
      <w:r w:rsidRPr="003927D3">
        <w:rPr>
          <w:b/>
          <w:color w:val="auto"/>
          <w:sz w:val="28"/>
          <w:szCs w:val="28"/>
        </w:rPr>
        <w:t xml:space="preserve">8. Информация о поставщике: </w:t>
      </w:r>
    </w:p>
    <w:p w:rsidR="0024584A" w:rsidRPr="003927D3" w:rsidRDefault="0001776C" w:rsidP="00DC28C0">
      <w:pPr>
        <w:pStyle w:val="Default"/>
        <w:ind w:firstLine="709"/>
        <w:jc w:val="both"/>
        <w:rPr>
          <w:b/>
          <w:iCs/>
          <w:color w:val="auto"/>
          <w:sz w:val="28"/>
          <w:szCs w:val="28"/>
        </w:rPr>
      </w:pPr>
      <w:r>
        <w:rPr>
          <w:color w:val="auto"/>
          <w:sz w:val="28"/>
          <w:szCs w:val="28"/>
        </w:rPr>
        <w:t>ЗАО «ФБ ММВБ».</w:t>
      </w:r>
    </w:p>
    <w:p w:rsidR="009A6D4A" w:rsidRDefault="009A6D4A" w:rsidP="00DC28C0">
      <w:pPr>
        <w:jc w:val="both"/>
      </w:pPr>
      <w:r>
        <w:t xml:space="preserve">ОГРН: </w:t>
      </w:r>
      <w:r w:rsidRPr="009A6D4A">
        <w:t>1037789012414</w:t>
      </w:r>
      <w:r>
        <w:t>;</w:t>
      </w:r>
    </w:p>
    <w:p w:rsidR="00497234" w:rsidRPr="00A73AB3" w:rsidRDefault="00497234" w:rsidP="00DC28C0">
      <w:pPr>
        <w:jc w:val="both"/>
      </w:pPr>
      <w:r w:rsidRPr="00A73AB3">
        <w:t>ИНН</w:t>
      </w:r>
      <w:r w:rsidR="00B465AC" w:rsidRPr="00A73AB3">
        <w:t>: 7703507076</w:t>
      </w:r>
      <w:r w:rsidRPr="00A73AB3">
        <w:t>;</w:t>
      </w:r>
    </w:p>
    <w:p w:rsidR="00497234" w:rsidRPr="00A73AB3" w:rsidRDefault="00497234" w:rsidP="00DC28C0">
      <w:pPr>
        <w:jc w:val="both"/>
      </w:pPr>
      <w:r w:rsidRPr="00A73AB3">
        <w:t xml:space="preserve">КПП: </w:t>
      </w:r>
      <w:r w:rsidR="00B465AC" w:rsidRPr="00A73AB3">
        <w:t>775001001</w:t>
      </w:r>
      <w:r w:rsidRPr="00A73AB3">
        <w:t>;</w:t>
      </w:r>
    </w:p>
    <w:p w:rsidR="0024584A" w:rsidRPr="003927D3" w:rsidRDefault="0024584A" w:rsidP="00DC28C0">
      <w:pPr>
        <w:jc w:val="both"/>
      </w:pPr>
      <w:r w:rsidRPr="00A73AB3">
        <w:t xml:space="preserve">Место нахождения: </w:t>
      </w:r>
      <w:r w:rsidR="00B465AC" w:rsidRPr="00A73AB3">
        <w:t>125009</w:t>
      </w:r>
      <w:r w:rsidR="00B465AC" w:rsidRPr="00AD28ED">
        <w:t>, Москва,</w:t>
      </w:r>
      <w:r w:rsidR="00B465AC">
        <w:t xml:space="preserve"> </w:t>
      </w:r>
      <w:r w:rsidR="00B465AC" w:rsidRPr="00AD28ED">
        <w:t xml:space="preserve">Большой </w:t>
      </w:r>
      <w:proofErr w:type="spellStart"/>
      <w:r w:rsidR="00B465AC" w:rsidRPr="00AD28ED">
        <w:t>Кисловский</w:t>
      </w:r>
      <w:proofErr w:type="spellEnd"/>
      <w:r w:rsidR="00B465AC" w:rsidRPr="00AD28ED">
        <w:t xml:space="preserve"> пер., д. 13</w:t>
      </w:r>
      <w:r w:rsidRPr="003927D3">
        <w:t>;</w:t>
      </w:r>
    </w:p>
    <w:p w:rsidR="0024584A" w:rsidRPr="003927D3" w:rsidRDefault="0024584A" w:rsidP="00DC28C0">
      <w:pPr>
        <w:jc w:val="both"/>
      </w:pPr>
      <w:r w:rsidRPr="003927D3">
        <w:t xml:space="preserve">Почтовый адрес: </w:t>
      </w:r>
      <w:r w:rsidR="00B465AC" w:rsidRPr="00AD28ED">
        <w:t>125009, Москва,</w:t>
      </w:r>
      <w:r w:rsidR="00B465AC">
        <w:t xml:space="preserve"> </w:t>
      </w:r>
      <w:r w:rsidR="00B465AC" w:rsidRPr="00AD28ED">
        <w:t xml:space="preserve">Большой </w:t>
      </w:r>
      <w:proofErr w:type="spellStart"/>
      <w:r w:rsidR="00B465AC" w:rsidRPr="00AD28ED">
        <w:t>Кисловский</w:t>
      </w:r>
      <w:proofErr w:type="spellEnd"/>
      <w:r w:rsidR="00B465AC" w:rsidRPr="00AD28ED">
        <w:t xml:space="preserve"> пер., д. 13</w:t>
      </w:r>
      <w:r w:rsidRPr="003927D3">
        <w:t>;</w:t>
      </w:r>
    </w:p>
    <w:p w:rsidR="0024584A" w:rsidRPr="00B465AC" w:rsidRDefault="009A6D4A" w:rsidP="00DC28C0">
      <w:pPr>
        <w:pStyle w:val="11"/>
        <w:ind w:firstLine="709"/>
      </w:pPr>
      <w:r>
        <w:t>Представитель Поставщика, ответственный</w:t>
      </w:r>
      <w:r w:rsidR="0024584A" w:rsidRPr="003927D3">
        <w:t xml:space="preserve"> со стороны поставщика – </w:t>
      </w:r>
      <w:r w:rsidR="00B465AC">
        <w:t xml:space="preserve">Бицаева Л.М., </w:t>
      </w:r>
      <w:r w:rsidR="0024584A" w:rsidRPr="003927D3">
        <w:t>тел.(факс)</w:t>
      </w:r>
      <w:r w:rsidR="00B465AC">
        <w:t xml:space="preserve">: </w:t>
      </w:r>
      <w:r w:rsidR="00B465AC" w:rsidRPr="00B465AC">
        <w:t xml:space="preserve">+7 (495) 363-3232 </w:t>
      </w:r>
      <w:proofErr w:type="spellStart"/>
      <w:r w:rsidR="00B465AC" w:rsidRPr="00B465AC">
        <w:t>доб</w:t>
      </w:r>
      <w:proofErr w:type="spellEnd"/>
      <w:r w:rsidR="00B465AC" w:rsidRPr="00B465AC">
        <w:t>. 25023</w:t>
      </w:r>
      <w:r w:rsidR="0024584A" w:rsidRPr="003927D3">
        <w:t>, адрес электронной почты</w:t>
      </w:r>
      <w:r w:rsidR="00BA6E28">
        <w:t>:</w:t>
      </w:r>
      <w:r w:rsidR="0024584A" w:rsidRPr="003927D3">
        <w:t xml:space="preserve"> </w:t>
      </w:r>
      <w:hyperlink r:id="rId13" w:history="1">
        <w:r w:rsidR="00B465AC" w:rsidRPr="00B465AC">
          <w:rPr>
            <w:rStyle w:val="a6"/>
            <w:iCs/>
            <w:szCs w:val="28"/>
            <w:lang w:val="en-US"/>
          </w:rPr>
          <w:t>Larisa</w:t>
        </w:r>
        <w:r w:rsidR="00B465AC" w:rsidRPr="00B465AC">
          <w:rPr>
            <w:rStyle w:val="a6"/>
            <w:iCs/>
            <w:szCs w:val="28"/>
          </w:rPr>
          <w:t>.</w:t>
        </w:r>
        <w:r w:rsidR="00B465AC" w:rsidRPr="00B465AC">
          <w:rPr>
            <w:rStyle w:val="a6"/>
            <w:iCs/>
            <w:szCs w:val="28"/>
            <w:lang w:val="en-US"/>
          </w:rPr>
          <w:t>Bitsaeva</w:t>
        </w:r>
        <w:r w:rsidR="00B465AC" w:rsidRPr="00B465AC">
          <w:rPr>
            <w:rStyle w:val="a6"/>
            <w:iCs/>
            <w:szCs w:val="28"/>
          </w:rPr>
          <w:t>@</w:t>
        </w:r>
        <w:r w:rsidR="00B465AC" w:rsidRPr="00B465AC">
          <w:rPr>
            <w:rStyle w:val="a6"/>
            <w:iCs/>
            <w:szCs w:val="28"/>
            <w:lang w:val="en-US"/>
          </w:rPr>
          <w:t>moex</w:t>
        </w:r>
        <w:r w:rsidR="00B465AC" w:rsidRPr="00B465AC">
          <w:rPr>
            <w:rStyle w:val="a6"/>
            <w:iCs/>
            <w:szCs w:val="28"/>
          </w:rPr>
          <w:t>.</w:t>
        </w:r>
        <w:r w:rsidR="00B465AC" w:rsidRPr="00B465AC">
          <w:rPr>
            <w:rStyle w:val="a6"/>
            <w:iCs/>
            <w:szCs w:val="28"/>
            <w:lang w:val="en-US"/>
          </w:rPr>
          <w:t>com</w:t>
        </w:r>
      </w:hyperlink>
      <w:r w:rsidR="00B465AC" w:rsidRPr="00B465AC">
        <w:rPr>
          <w:iCs/>
          <w:color w:val="000080"/>
          <w:szCs w:val="28"/>
        </w:rPr>
        <w:t>.</w:t>
      </w:r>
    </w:p>
    <w:p w:rsidR="00665EE9" w:rsidRDefault="0024584A" w:rsidP="00DC28C0">
      <w:pPr>
        <w:jc w:val="both"/>
      </w:pPr>
      <w:r w:rsidRPr="003927D3">
        <w:rPr>
          <w:b/>
        </w:rPr>
        <w:t xml:space="preserve">9. </w:t>
      </w:r>
      <w:r w:rsidRPr="00B465AC">
        <w:rPr>
          <w:b/>
        </w:rPr>
        <w:t xml:space="preserve">Требования к </w:t>
      </w:r>
      <w:r w:rsidR="00B465AC" w:rsidRPr="00B465AC">
        <w:rPr>
          <w:b/>
        </w:rPr>
        <w:t>услугам:</w:t>
      </w:r>
      <w:r w:rsidRPr="003927D3">
        <w:t xml:space="preserve"> </w:t>
      </w:r>
    </w:p>
    <w:p w:rsidR="0024584A" w:rsidRPr="00B465AC" w:rsidRDefault="0024584A" w:rsidP="00DC28C0">
      <w:pPr>
        <w:jc w:val="both"/>
      </w:pPr>
      <w:r w:rsidRPr="00B465AC">
        <w:t>Соответствие требованиям, установленны</w:t>
      </w:r>
      <w:r w:rsidR="00B465AC" w:rsidRPr="00B465AC">
        <w:t>м действующим законодательством</w:t>
      </w:r>
      <w:r w:rsidRPr="00B465AC">
        <w:t>.</w:t>
      </w:r>
    </w:p>
    <w:p w:rsidR="0024584A" w:rsidRDefault="0024584A" w:rsidP="00DC28C0">
      <w:pPr>
        <w:jc w:val="both"/>
      </w:pPr>
    </w:p>
    <w:p w:rsidR="0024584A" w:rsidRPr="00C43903" w:rsidRDefault="0024584A" w:rsidP="00DC28C0">
      <w:pPr>
        <w:jc w:val="both"/>
        <w:rPr>
          <w:b/>
        </w:rPr>
      </w:pPr>
      <w:r w:rsidRPr="00C43903">
        <w:rPr>
          <w:b/>
        </w:rPr>
        <w:t>В НАСТОЯЩЕЕ ИЗВЕЩЕНИЕ МОГУТ БЫТЬ ВНЕСЕНЫ ИЗМЕНЕНИЯ И ДОПОЛНЕНИЯ.</w:t>
      </w:r>
    </w:p>
    <w:p w:rsidR="0024584A" w:rsidRDefault="0024584A" w:rsidP="00DC28C0">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583" w:rsidRDefault="00F82583" w:rsidP="00CB1C18">
      <w:r>
        <w:separator/>
      </w:r>
    </w:p>
  </w:endnote>
  <w:endnote w:type="continuationSeparator" w:id="1">
    <w:p w:rsidR="00F82583" w:rsidRDefault="00F8258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583" w:rsidRDefault="00F82583" w:rsidP="00CB1C18">
      <w:r>
        <w:separator/>
      </w:r>
    </w:p>
  </w:footnote>
  <w:footnote w:type="continuationSeparator" w:id="1">
    <w:p w:rsidR="00F82583" w:rsidRDefault="00F82583"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footnotePr>
    <w:footnote w:id="0"/>
    <w:footnote w:id="1"/>
  </w:footnotePr>
  <w:endnotePr>
    <w:endnote w:id="0"/>
    <w:endnote w:id="1"/>
  </w:endnotePr>
  <w:compat/>
  <w:rsids>
    <w:rsidRoot w:val="00121857"/>
    <w:rsid w:val="00003459"/>
    <w:rsid w:val="0001776C"/>
    <w:rsid w:val="00026B5E"/>
    <w:rsid w:val="00063509"/>
    <w:rsid w:val="00071C18"/>
    <w:rsid w:val="00072C73"/>
    <w:rsid w:val="000735B4"/>
    <w:rsid w:val="000777AB"/>
    <w:rsid w:val="00082F94"/>
    <w:rsid w:val="00084180"/>
    <w:rsid w:val="00085F72"/>
    <w:rsid w:val="00086C4D"/>
    <w:rsid w:val="000A60A3"/>
    <w:rsid w:val="000A799D"/>
    <w:rsid w:val="000C5FD9"/>
    <w:rsid w:val="000D3430"/>
    <w:rsid w:val="000E77C3"/>
    <w:rsid w:val="00107B80"/>
    <w:rsid w:val="00117473"/>
    <w:rsid w:val="001212C5"/>
    <w:rsid w:val="00121857"/>
    <w:rsid w:val="001229C0"/>
    <w:rsid w:val="00126BBB"/>
    <w:rsid w:val="00132AFA"/>
    <w:rsid w:val="00133CFF"/>
    <w:rsid w:val="0014455A"/>
    <w:rsid w:val="001475DB"/>
    <w:rsid w:val="00152424"/>
    <w:rsid w:val="00154DC8"/>
    <w:rsid w:val="0015657E"/>
    <w:rsid w:val="00177D91"/>
    <w:rsid w:val="001B0FDE"/>
    <w:rsid w:val="001C01D6"/>
    <w:rsid w:val="001C05F5"/>
    <w:rsid w:val="001D3EAA"/>
    <w:rsid w:val="001F0B3B"/>
    <w:rsid w:val="001F4F2E"/>
    <w:rsid w:val="001F52B9"/>
    <w:rsid w:val="00204B07"/>
    <w:rsid w:val="0020709B"/>
    <w:rsid w:val="00223EC3"/>
    <w:rsid w:val="002350DE"/>
    <w:rsid w:val="00243BB2"/>
    <w:rsid w:val="00245141"/>
    <w:rsid w:val="0024584A"/>
    <w:rsid w:val="0026332C"/>
    <w:rsid w:val="002636BF"/>
    <w:rsid w:val="0028492E"/>
    <w:rsid w:val="00296517"/>
    <w:rsid w:val="002A57AD"/>
    <w:rsid w:val="002A7D8B"/>
    <w:rsid w:val="002B3AA0"/>
    <w:rsid w:val="002C536B"/>
    <w:rsid w:val="002E11EB"/>
    <w:rsid w:val="002E21F4"/>
    <w:rsid w:val="002E2B59"/>
    <w:rsid w:val="002E5A39"/>
    <w:rsid w:val="002F00CA"/>
    <w:rsid w:val="00302FAA"/>
    <w:rsid w:val="003038BF"/>
    <w:rsid w:val="0032153B"/>
    <w:rsid w:val="003248F4"/>
    <w:rsid w:val="00340476"/>
    <w:rsid w:val="003516CC"/>
    <w:rsid w:val="00354D6B"/>
    <w:rsid w:val="00373FA7"/>
    <w:rsid w:val="003927D3"/>
    <w:rsid w:val="003C7469"/>
    <w:rsid w:val="003D0AA6"/>
    <w:rsid w:val="003D1E43"/>
    <w:rsid w:val="003D239A"/>
    <w:rsid w:val="003E13B8"/>
    <w:rsid w:val="003E1D49"/>
    <w:rsid w:val="003E56FD"/>
    <w:rsid w:val="003F4415"/>
    <w:rsid w:val="0041301F"/>
    <w:rsid w:val="00427B60"/>
    <w:rsid w:val="0044002D"/>
    <w:rsid w:val="00473A30"/>
    <w:rsid w:val="00482157"/>
    <w:rsid w:val="00483D8D"/>
    <w:rsid w:val="0049189D"/>
    <w:rsid w:val="00497234"/>
    <w:rsid w:val="004B3332"/>
    <w:rsid w:val="004B7489"/>
    <w:rsid w:val="004C3E28"/>
    <w:rsid w:val="004C63EA"/>
    <w:rsid w:val="004D0714"/>
    <w:rsid w:val="004D4FB7"/>
    <w:rsid w:val="004E09D6"/>
    <w:rsid w:val="004E7660"/>
    <w:rsid w:val="00500D9B"/>
    <w:rsid w:val="00510572"/>
    <w:rsid w:val="00513F6C"/>
    <w:rsid w:val="00526967"/>
    <w:rsid w:val="00531303"/>
    <w:rsid w:val="00542DB9"/>
    <w:rsid w:val="00564686"/>
    <w:rsid w:val="00565E96"/>
    <w:rsid w:val="00583AE4"/>
    <w:rsid w:val="00592DDB"/>
    <w:rsid w:val="005941EF"/>
    <w:rsid w:val="005A69AB"/>
    <w:rsid w:val="005C6574"/>
    <w:rsid w:val="005C680F"/>
    <w:rsid w:val="005E0384"/>
    <w:rsid w:val="006072F9"/>
    <w:rsid w:val="006117F1"/>
    <w:rsid w:val="00621590"/>
    <w:rsid w:val="006323ED"/>
    <w:rsid w:val="006527AA"/>
    <w:rsid w:val="0065729B"/>
    <w:rsid w:val="0065731F"/>
    <w:rsid w:val="0066021C"/>
    <w:rsid w:val="00661273"/>
    <w:rsid w:val="00665EE9"/>
    <w:rsid w:val="006713BF"/>
    <w:rsid w:val="00684FEC"/>
    <w:rsid w:val="006A3729"/>
    <w:rsid w:val="006B32C7"/>
    <w:rsid w:val="006C610D"/>
    <w:rsid w:val="006E0FA2"/>
    <w:rsid w:val="006F47A3"/>
    <w:rsid w:val="007022A0"/>
    <w:rsid w:val="00706492"/>
    <w:rsid w:val="0071472A"/>
    <w:rsid w:val="00717FD7"/>
    <w:rsid w:val="007203E7"/>
    <w:rsid w:val="00720B00"/>
    <w:rsid w:val="00724EED"/>
    <w:rsid w:val="007442D3"/>
    <w:rsid w:val="0075014E"/>
    <w:rsid w:val="00752FA3"/>
    <w:rsid w:val="007627A5"/>
    <w:rsid w:val="007876B6"/>
    <w:rsid w:val="007923D4"/>
    <w:rsid w:val="00795795"/>
    <w:rsid w:val="007A053B"/>
    <w:rsid w:val="007B4A2D"/>
    <w:rsid w:val="007D6F31"/>
    <w:rsid w:val="007E5350"/>
    <w:rsid w:val="007F4F17"/>
    <w:rsid w:val="007F5506"/>
    <w:rsid w:val="008128DB"/>
    <w:rsid w:val="00824610"/>
    <w:rsid w:val="00831584"/>
    <w:rsid w:val="0083767F"/>
    <w:rsid w:val="00852B23"/>
    <w:rsid w:val="008547B8"/>
    <w:rsid w:val="0086483E"/>
    <w:rsid w:val="00867DAE"/>
    <w:rsid w:val="0088075E"/>
    <w:rsid w:val="00884629"/>
    <w:rsid w:val="00894616"/>
    <w:rsid w:val="008A767E"/>
    <w:rsid w:val="008B0ACD"/>
    <w:rsid w:val="008B29D7"/>
    <w:rsid w:val="008D074D"/>
    <w:rsid w:val="008E0CEC"/>
    <w:rsid w:val="008E1656"/>
    <w:rsid w:val="008F0A98"/>
    <w:rsid w:val="00910BE4"/>
    <w:rsid w:val="009137F9"/>
    <w:rsid w:val="00915DBD"/>
    <w:rsid w:val="0092627C"/>
    <w:rsid w:val="0093062F"/>
    <w:rsid w:val="0093440D"/>
    <w:rsid w:val="00942F76"/>
    <w:rsid w:val="00963A5B"/>
    <w:rsid w:val="009662B7"/>
    <w:rsid w:val="00966BF5"/>
    <w:rsid w:val="00994F52"/>
    <w:rsid w:val="009A6D4A"/>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4EB9"/>
    <w:rsid w:val="00A35895"/>
    <w:rsid w:val="00A61829"/>
    <w:rsid w:val="00A67341"/>
    <w:rsid w:val="00A716A3"/>
    <w:rsid w:val="00A73AB3"/>
    <w:rsid w:val="00A7517C"/>
    <w:rsid w:val="00A767DE"/>
    <w:rsid w:val="00A77C36"/>
    <w:rsid w:val="00A91ABA"/>
    <w:rsid w:val="00AA34B6"/>
    <w:rsid w:val="00AA36AF"/>
    <w:rsid w:val="00AA5F85"/>
    <w:rsid w:val="00AA79FA"/>
    <w:rsid w:val="00AA7EFD"/>
    <w:rsid w:val="00AC575F"/>
    <w:rsid w:val="00AC57C2"/>
    <w:rsid w:val="00AC799F"/>
    <w:rsid w:val="00AD69FC"/>
    <w:rsid w:val="00AE0D5B"/>
    <w:rsid w:val="00AE5D96"/>
    <w:rsid w:val="00AF0430"/>
    <w:rsid w:val="00AF3E8A"/>
    <w:rsid w:val="00AF4708"/>
    <w:rsid w:val="00B01E4B"/>
    <w:rsid w:val="00B12273"/>
    <w:rsid w:val="00B20DF0"/>
    <w:rsid w:val="00B21959"/>
    <w:rsid w:val="00B3207D"/>
    <w:rsid w:val="00B465AC"/>
    <w:rsid w:val="00B81AC6"/>
    <w:rsid w:val="00B8653B"/>
    <w:rsid w:val="00B87B34"/>
    <w:rsid w:val="00BA6E28"/>
    <w:rsid w:val="00BB7300"/>
    <w:rsid w:val="00BD06F5"/>
    <w:rsid w:val="00BD3223"/>
    <w:rsid w:val="00BD6739"/>
    <w:rsid w:val="00BE4FBE"/>
    <w:rsid w:val="00BE7F31"/>
    <w:rsid w:val="00BF2940"/>
    <w:rsid w:val="00C0686E"/>
    <w:rsid w:val="00C2562C"/>
    <w:rsid w:val="00C40A83"/>
    <w:rsid w:val="00C572C3"/>
    <w:rsid w:val="00C623E6"/>
    <w:rsid w:val="00C710BB"/>
    <w:rsid w:val="00C73DDA"/>
    <w:rsid w:val="00C86D10"/>
    <w:rsid w:val="00CB1C18"/>
    <w:rsid w:val="00CD5577"/>
    <w:rsid w:val="00CD7A9A"/>
    <w:rsid w:val="00CE09CD"/>
    <w:rsid w:val="00D0636A"/>
    <w:rsid w:val="00D21C01"/>
    <w:rsid w:val="00D32B13"/>
    <w:rsid w:val="00D32F01"/>
    <w:rsid w:val="00D35556"/>
    <w:rsid w:val="00D40099"/>
    <w:rsid w:val="00D51AF4"/>
    <w:rsid w:val="00D70D67"/>
    <w:rsid w:val="00D72E29"/>
    <w:rsid w:val="00D82AA8"/>
    <w:rsid w:val="00D84F35"/>
    <w:rsid w:val="00D9562C"/>
    <w:rsid w:val="00D979C6"/>
    <w:rsid w:val="00DB11D3"/>
    <w:rsid w:val="00DC28C0"/>
    <w:rsid w:val="00DE5F8C"/>
    <w:rsid w:val="00DF7851"/>
    <w:rsid w:val="00E16968"/>
    <w:rsid w:val="00E22CF6"/>
    <w:rsid w:val="00E26F81"/>
    <w:rsid w:val="00E30A9C"/>
    <w:rsid w:val="00E35CDC"/>
    <w:rsid w:val="00E45491"/>
    <w:rsid w:val="00E5065E"/>
    <w:rsid w:val="00E50CBA"/>
    <w:rsid w:val="00E53C38"/>
    <w:rsid w:val="00E7093B"/>
    <w:rsid w:val="00E73E7A"/>
    <w:rsid w:val="00E87D4E"/>
    <w:rsid w:val="00E905FB"/>
    <w:rsid w:val="00E957DE"/>
    <w:rsid w:val="00EB5105"/>
    <w:rsid w:val="00EB6DBE"/>
    <w:rsid w:val="00ED1117"/>
    <w:rsid w:val="00ED1B2D"/>
    <w:rsid w:val="00ED60FD"/>
    <w:rsid w:val="00F02C27"/>
    <w:rsid w:val="00F04EF5"/>
    <w:rsid w:val="00F12F5B"/>
    <w:rsid w:val="00F25640"/>
    <w:rsid w:val="00F33116"/>
    <w:rsid w:val="00F3417A"/>
    <w:rsid w:val="00F532A7"/>
    <w:rsid w:val="00F6476F"/>
    <w:rsid w:val="00F64CCF"/>
    <w:rsid w:val="00F72DD1"/>
    <w:rsid w:val="00F749D9"/>
    <w:rsid w:val="00F752D3"/>
    <w:rsid w:val="00F776E4"/>
    <w:rsid w:val="00F82583"/>
    <w:rsid w:val="00F91597"/>
    <w:rsid w:val="00F94074"/>
    <w:rsid w:val="00F9545A"/>
    <w:rsid w:val="00FA2D3E"/>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semiHidden/>
    <w:unhideWhenUsed/>
    <w:rsid w:val="00AF0430"/>
    <w:pPr>
      <w:spacing w:after="120"/>
      <w:ind w:left="283"/>
    </w:pPr>
  </w:style>
  <w:style w:type="character" w:customStyle="1" w:styleId="ae">
    <w:name w:val="Основной текст с отступом Знак"/>
    <w:basedOn w:val="a0"/>
    <w:link w:val="ad"/>
    <w:uiPriority w:val="99"/>
    <w:semiHidden/>
    <w:rsid w:val="00AF0430"/>
    <w:rPr>
      <w:rFonts w:ascii="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divs>
    <w:div w:id="1528372100">
      <w:bodyDiv w:val="1"/>
      <w:marLeft w:val="0"/>
      <w:marRight w:val="0"/>
      <w:marTop w:val="0"/>
      <w:marBottom w:val="0"/>
      <w:divBdr>
        <w:top w:val="none" w:sz="0" w:space="0" w:color="auto"/>
        <w:left w:val="none" w:sz="0" w:space="0" w:color="auto"/>
        <w:bottom w:val="none" w:sz="0" w:space="0" w:color="auto"/>
        <w:right w:val="none" w:sz="0" w:space="0" w:color="auto"/>
      </w:divBdr>
    </w:div>
    <w:div w:id="199930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risa.Bitsaeva@moex.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kolovAV@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02FEEA-C448-4FFD-ADFD-486C31C7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581</Words>
  <Characters>3315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Лучезарный</cp:lastModifiedBy>
  <cp:revision>24</cp:revision>
  <cp:lastPrinted>2013-02-18T07:56:00Z</cp:lastPrinted>
  <dcterms:created xsi:type="dcterms:W3CDTF">2014-01-14T07:59:00Z</dcterms:created>
  <dcterms:modified xsi:type="dcterms:W3CDTF">2014-06-11T16:11:00Z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