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FE1835"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11343">
        <w:rPr>
          <w:b/>
          <w:bCs/>
          <w:szCs w:val="28"/>
        </w:rPr>
        <w:t>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11343">
        <w:rPr>
          <w:b/>
          <w:bCs/>
          <w:szCs w:val="28"/>
        </w:rPr>
        <w:t>30</w:t>
      </w:r>
      <w:r w:rsidRPr="004679A3">
        <w:rPr>
          <w:b/>
          <w:bCs/>
          <w:szCs w:val="28"/>
        </w:rPr>
        <w:t xml:space="preserve">» </w:t>
      </w:r>
      <w:r w:rsidR="0021347D">
        <w:rPr>
          <w:b/>
          <w:bCs/>
          <w:szCs w:val="28"/>
        </w:rPr>
        <w:t>янва</w:t>
      </w:r>
      <w:r w:rsidR="0021347D" w:rsidRPr="004679A3">
        <w:rPr>
          <w:b/>
          <w:bCs/>
          <w:szCs w:val="28"/>
        </w:rPr>
        <w:t>ря 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724209" w:rsidRPr="00161575" w:rsidTr="0057231E">
        <w:trPr>
          <w:trHeight w:val="454"/>
        </w:trPr>
        <w:tc>
          <w:tcPr>
            <w:tcW w:w="2517" w:type="dxa"/>
          </w:tcPr>
          <w:p w:rsidR="00724209" w:rsidRPr="00161575" w:rsidRDefault="00724209" w:rsidP="00C35F93">
            <w:pPr>
              <w:rPr>
                <w:szCs w:val="28"/>
              </w:rPr>
            </w:pPr>
          </w:p>
        </w:tc>
        <w:tc>
          <w:tcPr>
            <w:tcW w:w="4962" w:type="dxa"/>
          </w:tcPr>
          <w:p w:rsidR="00724209" w:rsidRPr="00161575" w:rsidRDefault="00724209" w:rsidP="0021347D">
            <w:pPr>
              <w:rPr>
                <w:szCs w:val="28"/>
              </w:rPr>
            </w:pPr>
          </w:p>
        </w:tc>
        <w:tc>
          <w:tcPr>
            <w:tcW w:w="2399" w:type="dxa"/>
          </w:tcPr>
          <w:p w:rsidR="00724209" w:rsidRPr="00161575" w:rsidRDefault="00724209" w:rsidP="0057231E">
            <w:pPr>
              <w:ind w:left="176" w:hanging="142"/>
              <w:rPr>
                <w:szCs w:val="28"/>
              </w:rPr>
            </w:pPr>
            <w:r w:rsidRPr="00161575">
              <w:rPr>
                <w:szCs w:val="28"/>
              </w:rPr>
              <w:t>- член комиссии</w:t>
            </w:r>
          </w:p>
        </w:tc>
      </w:tr>
      <w:tr w:rsidR="0021347D" w:rsidRPr="00161575" w:rsidTr="0057231E">
        <w:trPr>
          <w:trHeight w:val="454"/>
        </w:trPr>
        <w:tc>
          <w:tcPr>
            <w:tcW w:w="2517" w:type="dxa"/>
          </w:tcPr>
          <w:p w:rsidR="0021347D" w:rsidRPr="00161575" w:rsidRDefault="0021347D" w:rsidP="007B1427">
            <w:pPr>
              <w:rPr>
                <w:szCs w:val="28"/>
              </w:rPr>
            </w:pPr>
          </w:p>
        </w:tc>
        <w:tc>
          <w:tcPr>
            <w:tcW w:w="4962" w:type="dxa"/>
          </w:tcPr>
          <w:p w:rsidR="0021347D" w:rsidRPr="00161575" w:rsidRDefault="0021347D" w:rsidP="0021347D">
            <w:pPr>
              <w:rPr>
                <w:szCs w:val="28"/>
              </w:rPr>
            </w:pPr>
          </w:p>
        </w:tc>
        <w:tc>
          <w:tcPr>
            <w:tcW w:w="2399" w:type="dxa"/>
          </w:tcPr>
          <w:p w:rsidR="0021347D" w:rsidRPr="00161575" w:rsidRDefault="0021347D"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140E88" w:rsidRPr="00161575" w:rsidTr="00E81192">
        <w:trPr>
          <w:trHeight w:val="271"/>
        </w:trPr>
        <w:tc>
          <w:tcPr>
            <w:tcW w:w="2517" w:type="dxa"/>
          </w:tcPr>
          <w:p w:rsidR="00140E88" w:rsidRPr="00161575" w:rsidRDefault="00140E88" w:rsidP="00553631">
            <w:pPr>
              <w:rPr>
                <w:szCs w:val="28"/>
              </w:rPr>
            </w:pPr>
          </w:p>
        </w:tc>
        <w:tc>
          <w:tcPr>
            <w:tcW w:w="4962" w:type="dxa"/>
          </w:tcPr>
          <w:p w:rsidR="00140E88" w:rsidRPr="00161575" w:rsidRDefault="00140E88" w:rsidP="004679A3">
            <w:pPr>
              <w:rPr>
                <w:szCs w:val="28"/>
              </w:rPr>
            </w:pPr>
          </w:p>
        </w:tc>
        <w:tc>
          <w:tcPr>
            <w:tcW w:w="2399" w:type="dxa"/>
          </w:tcPr>
          <w:p w:rsidR="00140E88" w:rsidRPr="00161575" w:rsidRDefault="00140E88"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F71BE2" w:rsidRDefault="00F71BE2"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11343" w:rsidRDefault="00FE0511" w:rsidP="00F11343">
      <w:pPr>
        <w:ind w:left="720"/>
        <w:jc w:val="both"/>
        <w:rPr>
          <w:szCs w:val="28"/>
        </w:rPr>
      </w:pPr>
      <w:r>
        <w:t>….</w:t>
      </w:r>
    </w:p>
    <w:p w:rsidR="00F11343" w:rsidRDefault="00F11343" w:rsidP="00F11343">
      <w:pPr>
        <w:ind w:left="720"/>
        <w:jc w:val="both"/>
        <w:rPr>
          <w:color w:val="000000"/>
          <w:lang/>
        </w:rPr>
      </w:pPr>
    </w:p>
    <w:p w:rsidR="00F11343" w:rsidRDefault="00F11343" w:rsidP="00F11343">
      <w:pPr>
        <w:numPr>
          <w:ilvl w:val="0"/>
          <w:numId w:val="2"/>
        </w:numPr>
        <w:ind w:left="720"/>
        <w:jc w:val="both"/>
      </w:pPr>
      <w:r w:rsidRPr="00BA4411">
        <w:t xml:space="preserve">Принятие решения по размещению заказа на закупку товаров, выполнение работ и оказание услуг у единственного поставщика (исполнителя, подрядчика) на </w:t>
      </w:r>
      <w:r>
        <w:t>выдачу банковской гарантии обеспечения обязательств ОАО «ТрансКонтейнер» перед Центром фирменного транспортного обслуживания – филиалом ОАО «РЖД».</w:t>
      </w:r>
    </w:p>
    <w:p w:rsidR="00F11343" w:rsidRPr="00F572DC" w:rsidRDefault="00F11343" w:rsidP="00F11343">
      <w:pPr>
        <w:ind w:left="720"/>
        <w:jc w:val="both"/>
        <w:rPr>
          <w:szCs w:val="28"/>
        </w:rPr>
      </w:pPr>
      <w:r w:rsidRPr="00F572DC">
        <w:rPr>
          <w:szCs w:val="28"/>
        </w:rPr>
        <w:t xml:space="preserve">Докладчик: </w:t>
      </w:r>
      <w:r>
        <w:rPr>
          <w:szCs w:val="28"/>
        </w:rPr>
        <w:t>Зам</w:t>
      </w:r>
      <w:proofErr w:type="gramStart"/>
      <w:r>
        <w:rPr>
          <w:szCs w:val="28"/>
        </w:rPr>
        <w:t>.Ц</w:t>
      </w:r>
      <w:proofErr w:type="gramEnd"/>
      <w:r>
        <w:rPr>
          <w:szCs w:val="28"/>
        </w:rPr>
        <w:t>КПЗ Глушков В.В.</w:t>
      </w:r>
    </w:p>
    <w:p w:rsidR="00F11343" w:rsidRPr="00BA4411" w:rsidRDefault="00F11343" w:rsidP="00F11343">
      <w:pPr>
        <w:ind w:left="720"/>
        <w:jc w:val="both"/>
        <w:rPr>
          <w:color w:val="000000"/>
          <w:lang/>
        </w:rPr>
      </w:pPr>
      <w:r w:rsidRPr="00D54E59">
        <w:rPr>
          <w:szCs w:val="28"/>
        </w:rPr>
        <w:t xml:space="preserve">Заявка в </w:t>
      </w:r>
      <w:r w:rsidRPr="00BA4411">
        <w:t xml:space="preserve">АСБК: </w:t>
      </w:r>
      <w:r>
        <w:t>T10042489.</w:t>
      </w:r>
    </w:p>
    <w:p w:rsidR="001E23BD" w:rsidRPr="0024418F" w:rsidRDefault="001E23BD" w:rsidP="001E23BD">
      <w:pPr>
        <w:ind w:left="720"/>
        <w:jc w:val="both"/>
      </w:pPr>
    </w:p>
    <w:p w:rsidR="00B34AD2" w:rsidRPr="00105A47" w:rsidRDefault="00105A47" w:rsidP="00B34AD2">
      <w:pPr>
        <w:ind w:firstLine="709"/>
        <w:jc w:val="both"/>
        <w:rPr>
          <w:szCs w:val="28"/>
        </w:rPr>
      </w:pPr>
      <w:r w:rsidRPr="00105A47">
        <w:rPr>
          <w:szCs w:val="28"/>
        </w:rPr>
        <w:t>….</w:t>
      </w:r>
    </w:p>
    <w:p w:rsidR="001D33B5" w:rsidRPr="000C2B5F" w:rsidRDefault="001D33B5" w:rsidP="00F80542">
      <w:pPr>
        <w:pStyle w:val="ad"/>
        <w:ind w:left="0"/>
        <w:jc w:val="both"/>
        <w:rPr>
          <w:lang/>
        </w:rPr>
      </w:pPr>
    </w:p>
    <w:p w:rsidR="00B34AD2" w:rsidRPr="00F80542" w:rsidRDefault="00B34AD2" w:rsidP="00F80542">
      <w:pPr>
        <w:ind w:firstLine="708"/>
        <w:jc w:val="both"/>
        <w:rPr>
          <w:b/>
          <w:szCs w:val="28"/>
        </w:rPr>
      </w:pPr>
      <w:r w:rsidRPr="00F80542">
        <w:rPr>
          <w:b/>
          <w:szCs w:val="28"/>
        </w:rPr>
        <w:t xml:space="preserve">По пункту </w:t>
      </w:r>
      <w:r w:rsidRPr="00F80542">
        <w:rPr>
          <w:b/>
          <w:szCs w:val="28"/>
          <w:lang w:val="en-US"/>
        </w:rPr>
        <w:t>V</w:t>
      </w:r>
      <w:r>
        <w:rPr>
          <w:b/>
          <w:szCs w:val="28"/>
          <w:lang w:val="en-US"/>
        </w:rPr>
        <w:t>I</w:t>
      </w:r>
      <w:r w:rsidRPr="00F80542">
        <w:rPr>
          <w:b/>
          <w:szCs w:val="28"/>
        </w:rPr>
        <w:t xml:space="preserve"> повестки дня заседания: </w:t>
      </w:r>
    </w:p>
    <w:p w:rsidR="00F80542" w:rsidRPr="00F80542" w:rsidRDefault="00F80542" w:rsidP="00F80542">
      <w:pPr>
        <w:numPr>
          <w:ilvl w:val="0"/>
          <w:numId w:val="44"/>
        </w:numPr>
        <w:shd w:val="clear" w:color="auto" w:fill="FFFFFF"/>
        <w:spacing w:line="245" w:lineRule="auto"/>
        <w:ind w:left="0" w:firstLine="709"/>
        <w:jc w:val="both"/>
        <w:rPr>
          <w:snapToGrid w:val="0"/>
          <w:szCs w:val="28"/>
        </w:rPr>
      </w:pPr>
      <w:r w:rsidRPr="00922174">
        <w:rPr>
          <w:szCs w:val="28"/>
        </w:rPr>
        <w:t xml:space="preserve">В соответствии с подпунктом </w:t>
      </w:r>
      <w:r w:rsidR="006764A3">
        <w:rPr>
          <w:szCs w:val="28"/>
        </w:rPr>
        <w:t>29</w:t>
      </w:r>
      <w:r w:rsidR="006764A3" w:rsidRPr="00922174">
        <w:rPr>
          <w:szCs w:val="28"/>
        </w:rPr>
        <w:t xml:space="preserve"> </w:t>
      </w:r>
      <w:r w:rsidRPr="00922174">
        <w:rPr>
          <w:szCs w:val="28"/>
        </w:rPr>
        <w:t xml:space="preserve">пункта 318 Положения о закупках принято </w:t>
      </w:r>
      <w:proofErr w:type="gramStart"/>
      <w:r w:rsidRPr="00922174">
        <w:rPr>
          <w:szCs w:val="28"/>
        </w:rPr>
        <w:t>решение</w:t>
      </w:r>
      <w:proofErr w:type="gramEnd"/>
      <w:r w:rsidRPr="00922174">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Pr>
          <w:szCs w:val="28"/>
        </w:rPr>
        <w:t xml:space="preserve">                ОАО Банк ВТБ </w:t>
      </w:r>
      <w:r w:rsidRPr="00922174">
        <w:rPr>
          <w:szCs w:val="28"/>
        </w:rPr>
        <w:t>на следующих условиях:</w:t>
      </w:r>
    </w:p>
    <w:p w:rsidR="003B1974" w:rsidRPr="003B1974" w:rsidRDefault="003B1974" w:rsidP="00373BCA">
      <w:pPr>
        <w:ind w:firstLine="708"/>
        <w:jc w:val="both"/>
        <w:rPr>
          <w:szCs w:val="28"/>
        </w:rPr>
      </w:pPr>
      <w:r w:rsidRPr="003B1974">
        <w:rPr>
          <w:b/>
        </w:rPr>
        <w:t xml:space="preserve">Предмет Заказа: </w:t>
      </w:r>
      <w:r w:rsidRPr="003B1974">
        <w:rPr>
          <w:szCs w:val="28"/>
        </w:rPr>
        <w:t>выдача банковской гарантии обеспечения обязательств ОАО «ТрансКонтейнер» перед Центром фирменного транспортного обслуживания – филиалом ОАО «РЖД».</w:t>
      </w:r>
    </w:p>
    <w:p w:rsidR="003B1974" w:rsidRPr="003B1974" w:rsidRDefault="003B1974" w:rsidP="00373BCA">
      <w:pPr>
        <w:ind w:firstLine="708"/>
        <w:jc w:val="both"/>
        <w:rPr>
          <w:b/>
        </w:rPr>
      </w:pPr>
      <w:r w:rsidRPr="003B1974">
        <w:rPr>
          <w:b/>
        </w:rPr>
        <w:lastRenderedPageBreak/>
        <w:t xml:space="preserve">Количество (Объем) Заказа: </w:t>
      </w:r>
      <w:r>
        <w:t>банковская гарантия на 500 000 000 руб. (пятьсот миллионов рублей)</w:t>
      </w:r>
      <w:r w:rsidRPr="003927D3">
        <w:t>.</w:t>
      </w:r>
    </w:p>
    <w:p w:rsidR="003B1974" w:rsidRPr="00373BCA" w:rsidRDefault="003B1974" w:rsidP="00373BCA">
      <w:pPr>
        <w:ind w:firstLine="708"/>
        <w:jc w:val="both"/>
        <w:rPr>
          <w:b/>
        </w:rPr>
      </w:pPr>
      <w:r w:rsidRPr="00373BCA">
        <w:rPr>
          <w:b/>
        </w:rPr>
        <w:t xml:space="preserve">Максимальная цена договора: </w:t>
      </w:r>
      <w:r>
        <w:t>1 875 000</w:t>
      </w:r>
      <w:r w:rsidRPr="003927D3">
        <w:t xml:space="preserve"> </w:t>
      </w:r>
      <w:r>
        <w:t xml:space="preserve">руб. (один миллион восемьсот семьдесят пять тысяч) </w:t>
      </w:r>
      <w:r w:rsidRPr="003927D3">
        <w:t>рублей.</w:t>
      </w:r>
    </w:p>
    <w:p w:rsidR="003B1974" w:rsidRPr="003B1974" w:rsidRDefault="003B1974" w:rsidP="00373BCA">
      <w:pPr>
        <w:ind w:firstLine="708"/>
        <w:jc w:val="both"/>
        <w:rPr>
          <w:szCs w:val="28"/>
        </w:rPr>
      </w:pPr>
      <w:r w:rsidRPr="003B1974">
        <w:rPr>
          <w:b/>
          <w:iCs/>
          <w:szCs w:val="28"/>
        </w:rPr>
        <w:t xml:space="preserve">Порядок определения цены: </w:t>
      </w:r>
      <w:r w:rsidRPr="003B1974">
        <w:rPr>
          <w:iCs/>
          <w:szCs w:val="28"/>
        </w:rPr>
        <w:t xml:space="preserve"> </w:t>
      </w:r>
      <w:r w:rsidRPr="003B1974">
        <w:rPr>
          <w:szCs w:val="28"/>
        </w:rPr>
        <w:t>вознаграждение банка-гаранта формируется на основании установленных тарифов за выдачу банковских гарантий.</w:t>
      </w:r>
    </w:p>
    <w:p w:rsidR="003B1974" w:rsidRPr="003927D3" w:rsidRDefault="003B1974" w:rsidP="00373BCA">
      <w:pPr>
        <w:pStyle w:val="Default"/>
        <w:ind w:firstLine="708"/>
        <w:jc w:val="both"/>
        <w:rPr>
          <w:iCs/>
          <w:color w:val="auto"/>
          <w:sz w:val="28"/>
          <w:szCs w:val="28"/>
        </w:rPr>
      </w:pPr>
      <w:r w:rsidRPr="003927D3">
        <w:rPr>
          <w:b/>
          <w:iCs/>
          <w:color w:val="auto"/>
          <w:sz w:val="28"/>
          <w:szCs w:val="28"/>
        </w:rPr>
        <w:t>Форма, сроки и порядок оплаты</w:t>
      </w:r>
      <w:r>
        <w:rPr>
          <w:b/>
          <w:iCs/>
          <w:color w:val="auto"/>
          <w:sz w:val="28"/>
          <w:szCs w:val="28"/>
        </w:rPr>
        <w:t>:</w:t>
      </w:r>
      <w:r w:rsidRPr="003927D3">
        <w:rPr>
          <w:b/>
          <w:iCs/>
          <w:color w:val="auto"/>
          <w:sz w:val="28"/>
          <w:szCs w:val="28"/>
        </w:rPr>
        <w:t xml:space="preserve"> </w:t>
      </w:r>
      <w:r>
        <w:rPr>
          <w:iCs/>
          <w:color w:val="auto"/>
          <w:sz w:val="28"/>
          <w:szCs w:val="28"/>
        </w:rPr>
        <w:t xml:space="preserve">100% оплата на момент выдачи гарантии. </w:t>
      </w:r>
    </w:p>
    <w:p w:rsidR="003B1974" w:rsidRPr="003927D3" w:rsidRDefault="003B1974" w:rsidP="00373BCA">
      <w:pPr>
        <w:pStyle w:val="Default"/>
        <w:ind w:firstLine="708"/>
        <w:jc w:val="both"/>
        <w:rPr>
          <w:color w:val="auto"/>
          <w:sz w:val="28"/>
          <w:szCs w:val="28"/>
        </w:rPr>
      </w:pPr>
      <w:r w:rsidRPr="003927D3">
        <w:rPr>
          <w:b/>
          <w:iCs/>
          <w:color w:val="auto"/>
          <w:sz w:val="28"/>
          <w:szCs w:val="28"/>
        </w:rPr>
        <w:t xml:space="preserve">Срок </w:t>
      </w:r>
      <w:r>
        <w:rPr>
          <w:b/>
          <w:iCs/>
          <w:color w:val="auto"/>
          <w:sz w:val="28"/>
          <w:szCs w:val="28"/>
        </w:rPr>
        <w:t xml:space="preserve">действия гарантии: </w:t>
      </w:r>
      <w:r>
        <w:rPr>
          <w:iCs/>
          <w:color w:val="auto"/>
          <w:sz w:val="28"/>
          <w:szCs w:val="28"/>
        </w:rPr>
        <w:t>три календарных месяца с момента выдачи банковской гарантии.</w:t>
      </w:r>
    </w:p>
    <w:p w:rsidR="003B1974" w:rsidRPr="003927D3" w:rsidRDefault="003B1974" w:rsidP="00373BCA">
      <w:pPr>
        <w:pStyle w:val="Default"/>
        <w:ind w:firstLine="708"/>
        <w:jc w:val="both"/>
        <w:rPr>
          <w:i/>
          <w:color w:val="auto"/>
          <w:sz w:val="28"/>
          <w:szCs w:val="28"/>
        </w:rPr>
      </w:pPr>
      <w:r w:rsidRPr="003927D3">
        <w:rPr>
          <w:b/>
          <w:iCs/>
          <w:color w:val="auto"/>
          <w:sz w:val="28"/>
          <w:szCs w:val="28"/>
        </w:rPr>
        <w:t xml:space="preserve">Место </w:t>
      </w:r>
      <w:r>
        <w:rPr>
          <w:iCs/>
          <w:color w:val="auto"/>
          <w:sz w:val="28"/>
          <w:szCs w:val="28"/>
        </w:rPr>
        <w:t>город Москва</w:t>
      </w:r>
      <w:r w:rsidRPr="003927D3">
        <w:rPr>
          <w:color w:val="auto"/>
          <w:sz w:val="28"/>
          <w:szCs w:val="28"/>
        </w:rPr>
        <w:t>.</w:t>
      </w:r>
    </w:p>
    <w:p w:rsidR="00F80542" w:rsidRPr="00001838" w:rsidRDefault="00F80542" w:rsidP="00F80542">
      <w:pPr>
        <w:pStyle w:val="ad"/>
        <w:numPr>
          <w:ilvl w:val="0"/>
          <w:numId w:val="44"/>
        </w:numPr>
        <w:shd w:val="clear" w:color="auto" w:fill="FFFFFF"/>
        <w:spacing w:line="245" w:lineRule="auto"/>
        <w:ind w:left="0" w:firstLine="709"/>
        <w:jc w:val="both"/>
        <w:rPr>
          <w:szCs w:val="28"/>
        </w:rPr>
      </w:pPr>
      <w:r w:rsidRPr="00001838">
        <w:rPr>
          <w:szCs w:val="28"/>
        </w:rPr>
        <w:t xml:space="preserve">Поручить </w:t>
      </w:r>
      <w:r w:rsidRPr="00161575">
        <w:rPr>
          <w:szCs w:val="28"/>
        </w:rPr>
        <w:t>заместител</w:t>
      </w:r>
      <w:r>
        <w:rPr>
          <w:szCs w:val="28"/>
        </w:rPr>
        <w:t>ю</w:t>
      </w:r>
      <w:r w:rsidRPr="00161575">
        <w:rPr>
          <w:szCs w:val="28"/>
        </w:rPr>
        <w:t xml:space="preserve"> директора по финансам – начальник</w:t>
      </w:r>
      <w:r>
        <w:rPr>
          <w:szCs w:val="28"/>
        </w:rPr>
        <w:t>у</w:t>
      </w:r>
      <w:r w:rsidRPr="00161575">
        <w:rPr>
          <w:szCs w:val="28"/>
        </w:rPr>
        <w:t xml:space="preserve"> казначейства</w:t>
      </w:r>
      <w:r>
        <w:rPr>
          <w:szCs w:val="28"/>
        </w:rPr>
        <w:t xml:space="preserve"> (Зам</w:t>
      </w:r>
      <w:proofErr w:type="gramStart"/>
      <w:r>
        <w:rPr>
          <w:szCs w:val="28"/>
        </w:rPr>
        <w:t>.Ц</w:t>
      </w:r>
      <w:proofErr w:type="gramEnd"/>
      <w:r>
        <w:rPr>
          <w:szCs w:val="28"/>
        </w:rPr>
        <w:t>КПЗ) Глушкову В.В.</w:t>
      </w:r>
      <w:r w:rsidRPr="00001838">
        <w:rPr>
          <w:szCs w:val="28"/>
        </w:rPr>
        <w:t xml:space="preserve"> обеспечить установленным порядком заключение договора с </w:t>
      </w:r>
      <w:r>
        <w:rPr>
          <w:szCs w:val="28"/>
        </w:rPr>
        <w:t>ОАО Банк ВТБ</w:t>
      </w:r>
      <w:r>
        <w:t>.</w:t>
      </w:r>
    </w:p>
    <w:p w:rsidR="00F44288" w:rsidRPr="00212745" w:rsidRDefault="00F44288" w:rsidP="00F80542">
      <w:pPr>
        <w:pStyle w:val="ad"/>
        <w:ind w:left="1069"/>
        <w:jc w:val="both"/>
      </w:pPr>
    </w:p>
    <w:p w:rsidR="00D26333" w:rsidRPr="006840BB" w:rsidRDefault="00D26333" w:rsidP="00F80542">
      <w:pPr>
        <w:pStyle w:val="ad"/>
        <w:ind w:left="1069"/>
        <w:rPr>
          <w:b/>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43647A" w:rsidRDefault="0043647A" w:rsidP="003D3725">
            <w:pPr>
              <w:pStyle w:val="a6"/>
              <w:tabs>
                <w:tab w:val="left" w:pos="0"/>
              </w:tabs>
              <w:rPr>
                <w:i w:val="0"/>
              </w:rPr>
            </w:pPr>
          </w:p>
          <w:p w:rsidR="00075A2A" w:rsidRPr="004679A3" w:rsidRDefault="00B2720B" w:rsidP="003D3725">
            <w:pPr>
              <w:pStyle w:val="a6"/>
              <w:tabs>
                <w:tab w:val="left" w:pos="0"/>
              </w:tabs>
              <w:rPr>
                <w:i w:val="0"/>
              </w:rPr>
            </w:pPr>
            <w:r>
              <w:rPr>
                <w:i w:val="0"/>
              </w:rPr>
              <w:t>П</w:t>
            </w:r>
            <w:r w:rsidR="00BD7020">
              <w:rPr>
                <w:i w:val="0"/>
              </w:rPr>
              <w:t>р</w:t>
            </w:r>
            <w:r w:rsidR="00BD7020"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24418F">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24418F">
            <w:pPr>
              <w:pStyle w:val="a6"/>
              <w:tabs>
                <w:tab w:val="left" w:pos="0"/>
              </w:tabs>
            </w:pPr>
            <w:r w:rsidRPr="00CF45A9">
              <w:rPr>
                <w:i w:val="0"/>
              </w:rPr>
              <w:t>«</w:t>
            </w:r>
            <w:r w:rsidR="0024418F">
              <w:rPr>
                <w:i w:val="0"/>
                <w:lang w:val="en-US"/>
              </w:rPr>
              <w:t>12</w:t>
            </w:r>
            <w:r w:rsidRPr="00CF45A9">
              <w:rPr>
                <w:i w:val="0"/>
              </w:rPr>
              <w:t xml:space="preserve">» </w:t>
            </w:r>
            <w:r w:rsidR="00B2720B">
              <w:rPr>
                <w:i w:val="0"/>
              </w:rPr>
              <w:t>феврал</w:t>
            </w:r>
            <w:r w:rsidR="00B2720B" w:rsidRPr="00CF45A9">
              <w:rPr>
                <w:i w:val="0"/>
              </w:rPr>
              <w:t xml:space="preserve">я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AD747A" w:rsidRDefault="00AD747A">
      <w:pPr>
        <w:rPr>
          <w:szCs w:val="28"/>
        </w:rPr>
      </w:pPr>
    </w:p>
    <w:p w:rsidR="00373BCA" w:rsidRPr="00373BCA" w:rsidRDefault="00373BCA" w:rsidP="00105A47">
      <w:pPr>
        <w:rPr>
          <w:szCs w:val="28"/>
        </w:rPr>
      </w:pPr>
    </w:p>
    <w:sectPr w:rsidR="00373BCA" w:rsidRPr="00373BCA" w:rsidSect="00D92CF1">
      <w:headerReference w:type="default" r:id="rId9"/>
      <w:pgSz w:w="11906" w:h="16838"/>
      <w:pgMar w:top="851" w:right="851" w:bottom="1135"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18F" w:rsidRDefault="0024418F" w:rsidP="00B470FA">
      <w:r>
        <w:separator/>
      </w:r>
    </w:p>
  </w:endnote>
  <w:endnote w:type="continuationSeparator" w:id="1">
    <w:p w:rsidR="0024418F" w:rsidRDefault="0024418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18F" w:rsidRDefault="0024418F" w:rsidP="00B470FA">
      <w:r>
        <w:separator/>
      </w:r>
    </w:p>
  </w:footnote>
  <w:footnote w:type="continuationSeparator" w:id="1">
    <w:p w:rsidR="0024418F" w:rsidRDefault="0024418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218708"/>
      <w:docPartObj>
        <w:docPartGallery w:val="Page Numbers (Top of Page)"/>
        <w:docPartUnique/>
      </w:docPartObj>
    </w:sdtPr>
    <w:sdtEndPr>
      <w:rPr>
        <w:sz w:val="24"/>
        <w:szCs w:val="24"/>
      </w:rPr>
    </w:sdtEndPr>
    <w:sdtContent>
      <w:p w:rsidR="0024418F" w:rsidRPr="00636E16" w:rsidRDefault="0024418F"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105A47">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7D81330"/>
    <w:multiLevelType w:val="hybridMultilevel"/>
    <w:tmpl w:val="40D24962"/>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0AE20B9"/>
    <w:multiLevelType w:val="hybridMultilevel"/>
    <w:tmpl w:val="D48824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735E3D"/>
    <w:multiLevelType w:val="hybridMultilevel"/>
    <w:tmpl w:val="57A4B5AA"/>
    <w:lvl w:ilvl="0" w:tplc="BEE27BD0">
      <w:start w:val="1"/>
      <w:numFmt w:val="decimal"/>
      <w:lvlText w:val="%1."/>
      <w:lvlJc w:val="left"/>
      <w:pPr>
        <w:ind w:left="644" w:hanging="360"/>
      </w:pPr>
      <w:rPr>
        <w:rFonts w:hint="default"/>
        <w:spacing w:val="0"/>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417471"/>
    <w:multiLevelType w:val="hybridMultilevel"/>
    <w:tmpl w:val="E8F6C4DC"/>
    <w:lvl w:ilvl="0" w:tplc="2B942508">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A722BED"/>
    <w:multiLevelType w:val="hybridMultilevel"/>
    <w:tmpl w:val="325A0914"/>
    <w:lvl w:ilvl="0" w:tplc="64045BD4">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E28A3"/>
    <w:multiLevelType w:val="hybridMultilevel"/>
    <w:tmpl w:val="715E9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5524CE"/>
    <w:multiLevelType w:val="hybridMultilevel"/>
    <w:tmpl w:val="C79AF3B4"/>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5B04E0"/>
    <w:multiLevelType w:val="hybridMultilevel"/>
    <w:tmpl w:val="F0826E4E"/>
    <w:lvl w:ilvl="0" w:tplc="D59657F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305D1121"/>
    <w:multiLevelType w:val="hybridMultilevel"/>
    <w:tmpl w:val="4D263700"/>
    <w:lvl w:ilvl="0" w:tplc="4A14420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0">
    <w:nsid w:val="30B30442"/>
    <w:multiLevelType w:val="multilevel"/>
    <w:tmpl w:val="DBB8C5E4"/>
    <w:lvl w:ilvl="0">
      <w:start w:val="1"/>
      <w:numFmt w:val="decimal"/>
      <w:lvlText w:val="%1."/>
      <w:lvlJc w:val="left"/>
      <w:pPr>
        <w:ind w:left="1069"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1">
    <w:nsid w:val="311E19B5"/>
    <w:multiLevelType w:val="hybridMultilevel"/>
    <w:tmpl w:val="EEE42CEC"/>
    <w:lvl w:ilvl="0" w:tplc="4A4E0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65E688B"/>
    <w:multiLevelType w:val="hybridMultilevel"/>
    <w:tmpl w:val="F3E8AD14"/>
    <w:lvl w:ilvl="0" w:tplc="8EA25C9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5C2C9C30">
      <w:start w:val="5"/>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7AE5D44"/>
    <w:multiLevelType w:val="hybridMultilevel"/>
    <w:tmpl w:val="676641D2"/>
    <w:lvl w:ilvl="0" w:tplc="0419000F">
      <w:start w:val="1"/>
      <w:numFmt w:val="decimal"/>
      <w:lvlText w:val="%1."/>
      <w:lvlJc w:val="left"/>
      <w:pPr>
        <w:ind w:left="752"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4">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3DAE0529"/>
    <w:multiLevelType w:val="hybridMultilevel"/>
    <w:tmpl w:val="258E2CB6"/>
    <w:lvl w:ilvl="0" w:tplc="9942EDCE">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22113E"/>
    <w:multiLevelType w:val="hybridMultilevel"/>
    <w:tmpl w:val="F93E7502"/>
    <w:lvl w:ilvl="0" w:tplc="4A14420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45F750C3"/>
    <w:multiLevelType w:val="hybridMultilevel"/>
    <w:tmpl w:val="210656B6"/>
    <w:lvl w:ilvl="0" w:tplc="4A14420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47926FEA"/>
    <w:multiLevelType w:val="hybridMultilevel"/>
    <w:tmpl w:val="51CEA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1">
    <w:nsid w:val="48DB44F2"/>
    <w:multiLevelType w:val="hybridMultilevel"/>
    <w:tmpl w:val="6C206946"/>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B205CDC"/>
    <w:multiLevelType w:val="hybridMultilevel"/>
    <w:tmpl w:val="D1460E16"/>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B7747BC"/>
    <w:multiLevelType w:val="hybridMultilevel"/>
    <w:tmpl w:val="8842D4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4EF85041"/>
    <w:multiLevelType w:val="hybridMultilevel"/>
    <w:tmpl w:val="A9802B70"/>
    <w:lvl w:ilvl="0" w:tplc="C54A612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8DD58C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6">
    <w:nsid w:val="667C5CD0"/>
    <w:multiLevelType w:val="hybridMultilevel"/>
    <w:tmpl w:val="003447D0"/>
    <w:lvl w:ilvl="0" w:tplc="CEEA5D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71D12C1"/>
    <w:multiLevelType w:val="hybridMultilevel"/>
    <w:tmpl w:val="C6C279BE"/>
    <w:lvl w:ilvl="0" w:tplc="C9569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9">
    <w:nsid w:val="778041AC"/>
    <w:multiLevelType w:val="hybridMultilevel"/>
    <w:tmpl w:val="52D2AE2E"/>
    <w:lvl w:ilvl="0" w:tplc="3D46FA14">
      <w:start w:val="6"/>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0">
    <w:nsid w:val="77B8299D"/>
    <w:multiLevelType w:val="hybridMultilevel"/>
    <w:tmpl w:val="D2BE72AC"/>
    <w:lvl w:ilvl="0" w:tplc="96F6DD5E">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2">
    <w:nsid w:val="7C8020F6"/>
    <w:multiLevelType w:val="multilevel"/>
    <w:tmpl w:val="8716C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9"/>
  </w:num>
  <w:num w:numId="3">
    <w:abstractNumId w:val="25"/>
  </w:num>
  <w:num w:numId="4">
    <w:abstractNumId w:val="9"/>
  </w:num>
  <w:num w:numId="5">
    <w:abstractNumId w:val="8"/>
  </w:num>
  <w:num w:numId="6">
    <w:abstractNumId w:val="0"/>
  </w:num>
  <w:num w:numId="7">
    <w:abstractNumId w:val="38"/>
  </w:num>
  <w:num w:numId="8">
    <w:abstractNumId w:val="30"/>
  </w:num>
  <w:num w:numId="9">
    <w:abstractNumId w:val="43"/>
  </w:num>
  <w:num w:numId="10">
    <w:abstractNumId w:val="14"/>
  </w:num>
  <w:num w:numId="11">
    <w:abstractNumId w:val="40"/>
  </w:num>
  <w:num w:numId="12">
    <w:abstractNumId w:val="10"/>
  </w:num>
  <w:num w:numId="13">
    <w:abstractNumId w:val="32"/>
  </w:num>
  <w:num w:numId="14">
    <w:abstractNumId w:val="31"/>
  </w:num>
  <w:num w:numId="15">
    <w:abstractNumId w:val="36"/>
  </w:num>
  <w:num w:numId="16">
    <w:abstractNumId w:val="22"/>
  </w:num>
  <w:num w:numId="17">
    <w:abstractNumId w:val="33"/>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9"/>
  </w:num>
  <w:num w:numId="30">
    <w:abstractNumId w:val="7"/>
  </w:num>
  <w:num w:numId="31">
    <w:abstractNumId w:val="44"/>
  </w:num>
  <w:num w:numId="32">
    <w:abstractNumId w:val="21"/>
  </w:num>
  <w:num w:numId="33">
    <w:abstractNumId w:val="34"/>
  </w:num>
  <w:num w:numId="34">
    <w:abstractNumId w:val="18"/>
  </w:num>
  <w:num w:numId="35">
    <w:abstractNumId w:val="24"/>
  </w:num>
  <w:num w:numId="36">
    <w:abstractNumId w:val="20"/>
  </w:num>
  <w:num w:numId="37">
    <w:abstractNumId w:val="35"/>
  </w:num>
  <w:num w:numId="38">
    <w:abstractNumId w:val="16"/>
  </w:num>
  <w:num w:numId="39">
    <w:abstractNumId w:val="27"/>
  </w:num>
  <w:num w:numId="40">
    <w:abstractNumId w:val="19"/>
  </w:num>
  <w:num w:numId="41">
    <w:abstractNumId w:val="37"/>
  </w:num>
  <w:num w:numId="42">
    <w:abstractNumId w:val="28"/>
  </w:num>
  <w:num w:numId="43">
    <w:abstractNumId w:val="13"/>
  </w:num>
  <w:num w:numId="44">
    <w:abstractNumId w:val="17"/>
  </w:num>
  <w:num w:numId="45">
    <w:abstractNumId w:val="26"/>
  </w:num>
  <w:num w:numId="46">
    <w:abstractNumId w:val="11"/>
  </w:num>
  <w:num w:numId="47">
    <w:abstractNumId w:val="2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7212"/>
    <w:rsid w:val="000B0425"/>
    <w:rsid w:val="000B2262"/>
    <w:rsid w:val="000B3973"/>
    <w:rsid w:val="000B41E5"/>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A47"/>
    <w:rsid w:val="00105BCC"/>
    <w:rsid w:val="00106656"/>
    <w:rsid w:val="0010690A"/>
    <w:rsid w:val="00107424"/>
    <w:rsid w:val="00107B4D"/>
    <w:rsid w:val="00110637"/>
    <w:rsid w:val="00111338"/>
    <w:rsid w:val="00111A45"/>
    <w:rsid w:val="0011415D"/>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1786"/>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745"/>
    <w:rsid w:val="00212892"/>
    <w:rsid w:val="00212C51"/>
    <w:rsid w:val="0021347D"/>
    <w:rsid w:val="002142BB"/>
    <w:rsid w:val="0021565C"/>
    <w:rsid w:val="00215975"/>
    <w:rsid w:val="00216198"/>
    <w:rsid w:val="00216964"/>
    <w:rsid w:val="002175A6"/>
    <w:rsid w:val="00220757"/>
    <w:rsid w:val="0022226A"/>
    <w:rsid w:val="00222DB2"/>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8F"/>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746D"/>
    <w:rsid w:val="00390305"/>
    <w:rsid w:val="00392344"/>
    <w:rsid w:val="003927FA"/>
    <w:rsid w:val="00393E6C"/>
    <w:rsid w:val="003940E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0A08"/>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2B9A"/>
    <w:rsid w:val="00493981"/>
    <w:rsid w:val="0049510D"/>
    <w:rsid w:val="0049582F"/>
    <w:rsid w:val="004961E0"/>
    <w:rsid w:val="00497990"/>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1139"/>
    <w:rsid w:val="005F1B64"/>
    <w:rsid w:val="005F3AC5"/>
    <w:rsid w:val="005F3B03"/>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4A3"/>
    <w:rsid w:val="00676C8C"/>
    <w:rsid w:val="006776F2"/>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A73"/>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76B"/>
    <w:rsid w:val="008C5B06"/>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2327"/>
    <w:rsid w:val="009C309D"/>
    <w:rsid w:val="009C35A2"/>
    <w:rsid w:val="009C4F48"/>
    <w:rsid w:val="009C52AD"/>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870EA"/>
    <w:rsid w:val="00B90513"/>
    <w:rsid w:val="00B907EA"/>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5D54"/>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68F"/>
    <w:rsid w:val="00F1451B"/>
    <w:rsid w:val="00F15355"/>
    <w:rsid w:val="00F16886"/>
    <w:rsid w:val="00F17E02"/>
    <w:rsid w:val="00F200AD"/>
    <w:rsid w:val="00F21495"/>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C8D"/>
    <w:rsid w:val="00F41312"/>
    <w:rsid w:val="00F4270A"/>
    <w:rsid w:val="00F42AEE"/>
    <w:rsid w:val="00F430B1"/>
    <w:rsid w:val="00F430D2"/>
    <w:rsid w:val="00F4339B"/>
    <w:rsid w:val="00F43D26"/>
    <w:rsid w:val="00F43DE1"/>
    <w:rsid w:val="00F44288"/>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5669"/>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E0511"/>
    <w:rsid w:val="00FE0929"/>
    <w:rsid w:val="00FE100D"/>
    <w:rsid w:val="00FE1835"/>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FE41-1FC6-4F34-934E-D0B66D91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250</Words>
  <Characters>1844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2014-02-12T07:32:00Z</cp:lastPrinted>
  <dcterms:created xsi:type="dcterms:W3CDTF">2014-02-13T08:17:00Z</dcterms:created>
  <dcterms:modified xsi:type="dcterms:W3CDTF">2014-02-13T08:17:00Z</dcterms:modified>
</cp:coreProperties>
</file>