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E24B2"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DA5E93">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DA5E93">
        <w:rPr>
          <w:b/>
          <w:bCs/>
          <w:szCs w:val="28"/>
        </w:rPr>
        <w:t>18</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C35F93">
            <w:pPr>
              <w:rPr>
                <w:szCs w:val="28"/>
              </w:rPr>
            </w:pPr>
          </w:p>
        </w:tc>
        <w:tc>
          <w:tcPr>
            <w:tcW w:w="4962" w:type="dxa"/>
          </w:tcPr>
          <w:p w:rsidR="00F131D4" w:rsidRPr="00161575" w:rsidRDefault="00F131D4" w:rsidP="00F131D4">
            <w:pPr>
              <w:rPr>
                <w:szCs w:val="28"/>
              </w:rPr>
            </w:pPr>
          </w:p>
        </w:tc>
        <w:tc>
          <w:tcPr>
            <w:tcW w:w="2399" w:type="dxa"/>
          </w:tcPr>
          <w:p w:rsidR="00F131D4" w:rsidRPr="00161575" w:rsidRDefault="00F131D4" w:rsidP="0057231E">
            <w:pPr>
              <w:ind w:left="176" w:hanging="142"/>
              <w:rPr>
                <w:szCs w:val="28"/>
              </w:rPr>
            </w:pPr>
            <w:r>
              <w:rPr>
                <w:szCs w:val="28"/>
              </w:rPr>
              <w:t>- заместитель председателя</w:t>
            </w:r>
          </w:p>
        </w:tc>
      </w:tr>
      <w:tr w:rsidR="00DA5E93" w:rsidRPr="00161575" w:rsidTr="0057231E">
        <w:trPr>
          <w:trHeight w:val="454"/>
        </w:trPr>
        <w:tc>
          <w:tcPr>
            <w:tcW w:w="2517" w:type="dxa"/>
          </w:tcPr>
          <w:p w:rsidR="00DA5E93" w:rsidRPr="00161575" w:rsidRDefault="00DA5E93" w:rsidP="00C35F93">
            <w:pPr>
              <w:rPr>
                <w:szCs w:val="28"/>
              </w:rPr>
            </w:pPr>
          </w:p>
        </w:tc>
        <w:tc>
          <w:tcPr>
            <w:tcW w:w="4962" w:type="dxa"/>
          </w:tcPr>
          <w:p w:rsidR="00DA5E93" w:rsidRPr="00161575" w:rsidRDefault="00DA5E93" w:rsidP="004679A3">
            <w:pPr>
              <w:rPr>
                <w:szCs w:val="28"/>
              </w:rPr>
            </w:pPr>
          </w:p>
        </w:tc>
        <w:tc>
          <w:tcPr>
            <w:tcW w:w="2399" w:type="dxa"/>
          </w:tcPr>
          <w:p w:rsidR="00DA5E93" w:rsidRPr="00161575" w:rsidRDefault="00DA5E93"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036881" w:rsidRPr="005C72BD" w:rsidRDefault="005C72BD" w:rsidP="00036881">
      <w:pPr>
        <w:ind w:left="720"/>
        <w:jc w:val="both"/>
        <w:rPr>
          <w:lang w:val="en-US"/>
        </w:rPr>
      </w:pPr>
      <w:r>
        <w:rPr>
          <w:lang w:val="en-US"/>
        </w:rPr>
        <w:t>….</w:t>
      </w:r>
    </w:p>
    <w:p w:rsidR="00036881" w:rsidRDefault="00036881" w:rsidP="00036881">
      <w:pPr>
        <w:ind w:left="720"/>
        <w:jc w:val="both"/>
      </w:pPr>
    </w:p>
    <w:p w:rsidR="00036881" w:rsidRPr="009D777D" w:rsidRDefault="00036881" w:rsidP="00ED4C03">
      <w:pPr>
        <w:numPr>
          <w:ilvl w:val="0"/>
          <w:numId w:val="26"/>
        </w:numPr>
        <w:ind w:left="709"/>
        <w:jc w:val="both"/>
      </w:pPr>
      <w:r>
        <w:t>Подведение итогов з</w:t>
      </w:r>
      <w:r w:rsidRPr="000057A9">
        <w:t>апрос</w:t>
      </w:r>
      <w:r>
        <w:t>а</w:t>
      </w:r>
      <w:r w:rsidRPr="000057A9">
        <w:t xml:space="preserve"> предложений</w:t>
      </w:r>
      <w:r>
        <w:t xml:space="preserve"> </w:t>
      </w:r>
      <w:r w:rsidRPr="009D777D">
        <w:t>на право заключения договора на поставку дизельного топлива  для нужд агентства на с</w:t>
      </w:r>
      <w:r>
        <w:t xml:space="preserve">танции </w:t>
      </w:r>
      <w:proofErr w:type="gramStart"/>
      <w:r>
        <w:t>Блочная</w:t>
      </w:r>
      <w:proofErr w:type="gramEnd"/>
      <w:r w:rsidRPr="009D777D">
        <w:t xml:space="preserve"> филиала</w:t>
      </w:r>
      <w:r>
        <w:t xml:space="preserve"> </w:t>
      </w:r>
      <w:r w:rsidRPr="009D777D">
        <w:t>ОАО «ТрансКонтейнер» на Свердловской железной дороге в  2014</w:t>
      </w:r>
      <w:r>
        <w:t>-2015 годах.</w:t>
      </w:r>
    </w:p>
    <w:p w:rsidR="00036881" w:rsidRDefault="00036881" w:rsidP="00036881">
      <w:pPr>
        <w:ind w:left="720"/>
        <w:jc w:val="both"/>
      </w:pPr>
      <w:r>
        <w:t>Докладчик: ЦКПРТ Никонов М.Н.</w:t>
      </w:r>
    </w:p>
    <w:p w:rsidR="00036881" w:rsidRDefault="00036881" w:rsidP="00036881">
      <w:pPr>
        <w:ind w:left="709"/>
        <w:rPr>
          <w:u w:val="single"/>
        </w:rPr>
      </w:pPr>
      <w:r>
        <w:t>Заявка в АСБК: Т10045441, Т10040573, Т10040574, Т10040575, Т10045441</w:t>
      </w:r>
    </w:p>
    <w:p w:rsidR="00036881" w:rsidRPr="00FE110E" w:rsidRDefault="00036881" w:rsidP="00036881">
      <w:pPr>
        <w:ind w:left="720"/>
        <w:jc w:val="both"/>
        <w:rPr>
          <w:lang w:val="en-US"/>
        </w:rPr>
      </w:pPr>
      <w:r>
        <w:t xml:space="preserve">Конкурс: </w:t>
      </w:r>
      <w:r w:rsidRPr="004642AB">
        <w:t>ЗП/00</w:t>
      </w:r>
      <w:r>
        <w:t>3</w:t>
      </w:r>
      <w:r w:rsidRPr="004642AB">
        <w:t>/СВЕРД/000</w:t>
      </w:r>
      <w:r>
        <w:t>5.</w:t>
      </w:r>
    </w:p>
    <w:p w:rsidR="00036881" w:rsidRDefault="00036881" w:rsidP="001E23BD">
      <w:pPr>
        <w:ind w:left="720"/>
        <w:jc w:val="both"/>
      </w:pPr>
    </w:p>
    <w:p w:rsidR="00F77E55" w:rsidRPr="001C0F39" w:rsidRDefault="001C0F39" w:rsidP="001C0F39">
      <w:pPr>
        <w:shd w:val="clear" w:color="auto" w:fill="FFFFFF"/>
        <w:spacing w:line="245" w:lineRule="auto"/>
        <w:jc w:val="both"/>
        <w:rPr>
          <w:szCs w:val="28"/>
        </w:rPr>
      </w:pPr>
      <w:r>
        <w:rPr>
          <w:szCs w:val="28"/>
        </w:rPr>
        <w:tab/>
        <w:t>….</w:t>
      </w:r>
    </w:p>
    <w:p w:rsidR="000266AF" w:rsidRPr="007902AD" w:rsidRDefault="000266AF" w:rsidP="00944234">
      <w:pPr>
        <w:shd w:val="clear" w:color="auto" w:fill="FFFFFF"/>
        <w:spacing w:line="245" w:lineRule="auto"/>
        <w:ind w:left="709"/>
        <w:jc w:val="both"/>
        <w:rPr>
          <w:snapToGrid w:val="0"/>
          <w:szCs w:val="28"/>
        </w:rPr>
      </w:pPr>
    </w:p>
    <w:p w:rsidR="00144444" w:rsidRDefault="006C0FDD" w:rsidP="00D92CF1">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6C0FDD" w:rsidRPr="00ED4C03" w:rsidRDefault="00F31631" w:rsidP="00ED4C03">
      <w:pPr>
        <w:numPr>
          <w:ilvl w:val="0"/>
          <w:numId w:val="20"/>
        </w:numPr>
        <w:ind w:left="0" w:firstLine="709"/>
        <w:jc w:val="both"/>
      </w:pPr>
      <w:r>
        <w:t>З</w:t>
      </w:r>
      <w:r w:rsidR="00ED4C03" w:rsidRPr="000057A9">
        <w:t>апрос предложений</w:t>
      </w:r>
      <w:r w:rsidR="00ED4C03">
        <w:t xml:space="preserve"> №</w:t>
      </w:r>
      <w:r w:rsidR="00ED4C03" w:rsidRPr="00ED4C03">
        <w:t xml:space="preserve"> </w:t>
      </w:r>
      <w:r w:rsidR="00ED4C03" w:rsidRPr="004642AB">
        <w:t>ЗП/00</w:t>
      </w:r>
      <w:r w:rsidR="00ED4C03">
        <w:t>3</w:t>
      </w:r>
      <w:r w:rsidR="00ED4C03" w:rsidRPr="004642AB">
        <w:t>/СВЕРД/000</w:t>
      </w:r>
      <w:r w:rsidR="00ED4C03">
        <w:t xml:space="preserve">5 </w:t>
      </w:r>
      <w:r w:rsidR="00ED4C03" w:rsidRPr="009D777D">
        <w:t>на право заключения договора на поставку дизельного топлива  для нужд агентства на с</w:t>
      </w:r>
      <w:r w:rsidR="00ED4C03">
        <w:t xml:space="preserve">танции </w:t>
      </w:r>
      <w:proofErr w:type="gramStart"/>
      <w:r w:rsidR="00ED4C03">
        <w:t>Блочная</w:t>
      </w:r>
      <w:proofErr w:type="gramEnd"/>
      <w:r w:rsidR="00ED4C03" w:rsidRPr="009D777D">
        <w:t xml:space="preserve"> филиала</w:t>
      </w:r>
      <w:r w:rsidR="00ED4C03">
        <w:t xml:space="preserve"> </w:t>
      </w:r>
      <w:r w:rsidR="00ED4C03" w:rsidRPr="009D777D">
        <w:t>ОАО «ТрансКонтейнер» на Свердловской железной дороге в  2014</w:t>
      </w:r>
      <w:r w:rsidR="00ED4C03">
        <w:t>-2015 годах</w:t>
      </w:r>
      <w:r w:rsidR="008C6D11">
        <w:t xml:space="preserve"> признан состоявшимся.</w:t>
      </w:r>
    </w:p>
    <w:p w:rsidR="008C6D11" w:rsidRDefault="008C6D11" w:rsidP="00E44DB3">
      <w:pPr>
        <w:pStyle w:val="ad"/>
        <w:numPr>
          <w:ilvl w:val="0"/>
          <w:numId w:val="20"/>
        </w:numPr>
        <w:ind w:left="0" w:firstLine="709"/>
        <w:jc w:val="both"/>
      </w:pPr>
      <w:r w:rsidRPr="006345CD">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rsidR="00ED4C03" w:rsidRPr="009D777D">
        <w:t>Свердловской</w:t>
      </w:r>
      <w:r w:rsidRPr="004642AB">
        <w:t xml:space="preserve"> железной дороге</w:t>
      </w:r>
      <w:r w:rsidRPr="006345CD">
        <w:rPr>
          <w:szCs w:val="28"/>
        </w:rPr>
        <w:t xml:space="preserve"> (Протокол № </w:t>
      </w:r>
      <w:r w:rsidR="00ED4C03">
        <w:rPr>
          <w:szCs w:val="28"/>
        </w:rPr>
        <w:t>1</w:t>
      </w:r>
      <w:r>
        <w:rPr>
          <w:szCs w:val="28"/>
        </w:rPr>
        <w:t>1</w:t>
      </w:r>
      <w:r w:rsidRPr="006345CD">
        <w:rPr>
          <w:szCs w:val="28"/>
        </w:rPr>
        <w:t xml:space="preserve">/ПРГ заседания, состоявшегося </w:t>
      </w:r>
      <w:r w:rsidR="00ED4C03">
        <w:rPr>
          <w:szCs w:val="28"/>
        </w:rPr>
        <w:lastRenderedPageBreak/>
        <w:t>11</w:t>
      </w:r>
      <w:r w:rsidR="00ED4C03" w:rsidRPr="00EE19FA">
        <w:rPr>
          <w:szCs w:val="28"/>
        </w:rPr>
        <w:t xml:space="preserve"> </w:t>
      </w:r>
      <w:r w:rsidR="00ED4C03">
        <w:rPr>
          <w:szCs w:val="28"/>
        </w:rPr>
        <w:t>марта</w:t>
      </w:r>
      <w:r w:rsidR="00ED4C03" w:rsidRPr="00EE19FA">
        <w:rPr>
          <w:szCs w:val="28"/>
        </w:rPr>
        <w:t xml:space="preserve"> </w:t>
      </w:r>
      <w:r w:rsidRPr="00EE19FA">
        <w:rPr>
          <w:szCs w:val="28"/>
        </w:rPr>
        <w:t xml:space="preserve">2014 г.) в части принятия решения допустить к участию в </w:t>
      </w:r>
      <w:r w:rsidR="009C2505">
        <w:rPr>
          <w:szCs w:val="28"/>
        </w:rPr>
        <w:t>запросе предложений</w:t>
      </w:r>
      <w:r w:rsidRPr="00EE19FA">
        <w:rPr>
          <w:szCs w:val="28"/>
        </w:rPr>
        <w:t xml:space="preserve"> </w:t>
      </w:r>
      <w:r w:rsidR="00406E10" w:rsidRPr="00D02A65">
        <w:t>ООО «</w:t>
      </w:r>
      <w:r w:rsidR="00406E10">
        <w:t>Лаки Ойл</w:t>
      </w:r>
      <w:r w:rsidR="00406E10" w:rsidRPr="00D02A65">
        <w:t>»</w:t>
      </w:r>
      <w:r w:rsidR="00406E10">
        <w:t xml:space="preserve">, </w:t>
      </w:r>
      <w:r w:rsidR="00406E10" w:rsidRPr="00D02A65">
        <w:t>ООО «</w:t>
      </w:r>
      <w:r w:rsidR="00406E10">
        <w:t>ТД РУНАТКО</w:t>
      </w:r>
      <w:r w:rsidR="00406E10" w:rsidRPr="00D02A65">
        <w:t>»</w:t>
      </w:r>
      <w:r w:rsidR="00406E10">
        <w:t>.</w:t>
      </w:r>
    </w:p>
    <w:p w:rsidR="00454554" w:rsidRPr="00E44DB3" w:rsidRDefault="00454554" w:rsidP="00E44DB3">
      <w:pPr>
        <w:pStyle w:val="ad"/>
        <w:numPr>
          <w:ilvl w:val="0"/>
          <w:numId w:val="20"/>
        </w:numPr>
        <w:ind w:left="0" w:firstLine="709"/>
        <w:jc w:val="both"/>
        <w:rPr>
          <w:szCs w:val="28"/>
        </w:rPr>
      </w:pPr>
      <w:r w:rsidRPr="009C2505">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rsidR="00657289" w:rsidRPr="009D777D">
        <w:t>Свердловской</w:t>
      </w:r>
      <w:r w:rsidRPr="004642AB">
        <w:t xml:space="preserve"> железной дороге</w:t>
      </w:r>
      <w:r w:rsidRPr="009C2505">
        <w:rPr>
          <w:szCs w:val="28"/>
        </w:rPr>
        <w:t xml:space="preserve"> (Протокол № 1</w:t>
      </w:r>
      <w:r w:rsidR="00406E10">
        <w:rPr>
          <w:szCs w:val="28"/>
        </w:rPr>
        <w:t>1</w:t>
      </w:r>
      <w:r w:rsidRPr="009C2505">
        <w:rPr>
          <w:szCs w:val="28"/>
        </w:rPr>
        <w:t xml:space="preserve">/ПРГ заседания, состоявшегося </w:t>
      </w:r>
      <w:r w:rsidR="00406E10">
        <w:rPr>
          <w:szCs w:val="28"/>
        </w:rPr>
        <w:t>11</w:t>
      </w:r>
      <w:r w:rsidR="00406E10" w:rsidRPr="00BD31A9">
        <w:rPr>
          <w:szCs w:val="28"/>
        </w:rPr>
        <w:t xml:space="preserve"> </w:t>
      </w:r>
      <w:r w:rsidR="00406E10">
        <w:rPr>
          <w:szCs w:val="28"/>
        </w:rPr>
        <w:t>марта</w:t>
      </w:r>
      <w:r w:rsidR="00406E10" w:rsidRPr="006307A8">
        <w:rPr>
          <w:szCs w:val="28"/>
        </w:rPr>
        <w:t xml:space="preserve"> </w:t>
      </w:r>
      <w:r w:rsidRPr="006307A8">
        <w:rPr>
          <w:szCs w:val="28"/>
        </w:rPr>
        <w:t>2014 г.) в части присвоения участникам порядковых номеров и определения победителя, принято решение:</w:t>
      </w:r>
    </w:p>
    <w:p w:rsidR="00454554" w:rsidRPr="00D0127E" w:rsidRDefault="00454554" w:rsidP="00454554">
      <w:pPr>
        <w:pStyle w:val="ad"/>
        <w:numPr>
          <w:ilvl w:val="1"/>
          <w:numId w:val="10"/>
        </w:numPr>
        <w:ind w:left="0" w:firstLine="709"/>
        <w:jc w:val="both"/>
      </w:pPr>
      <w:r w:rsidRPr="001C54FD">
        <w:rPr>
          <w:szCs w:val="28"/>
        </w:rPr>
        <w:t>заявкам участников присвоить следующие порядковые номера:</w:t>
      </w:r>
    </w:p>
    <w:tbl>
      <w:tblPr>
        <w:tblW w:w="8363"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1843"/>
        <w:gridCol w:w="1984"/>
      </w:tblGrid>
      <w:tr w:rsidR="00357E1E" w:rsidRPr="00750735" w:rsidTr="00750735">
        <w:trPr>
          <w:jc w:val="center"/>
        </w:trPr>
        <w:tc>
          <w:tcPr>
            <w:tcW w:w="4536" w:type="dxa"/>
          </w:tcPr>
          <w:p w:rsidR="00357E1E" w:rsidRPr="00750735" w:rsidRDefault="00357E1E" w:rsidP="00DB6F05">
            <w:pPr>
              <w:spacing w:line="150" w:lineRule="atLeast"/>
              <w:jc w:val="center"/>
              <w:rPr>
                <w:bCs/>
                <w:sz w:val="24"/>
                <w:szCs w:val="24"/>
              </w:rPr>
            </w:pPr>
            <w:r w:rsidRPr="00750735">
              <w:rPr>
                <w:bCs/>
                <w:sz w:val="24"/>
                <w:szCs w:val="24"/>
              </w:rPr>
              <w:t>Сведения об организации</w:t>
            </w:r>
          </w:p>
          <w:p w:rsidR="00357E1E" w:rsidRPr="00750735" w:rsidRDefault="00357E1E" w:rsidP="00DB6F05">
            <w:pPr>
              <w:spacing w:line="150" w:lineRule="atLeast"/>
              <w:jc w:val="center"/>
              <w:rPr>
                <w:bCs/>
                <w:sz w:val="24"/>
                <w:szCs w:val="24"/>
              </w:rPr>
            </w:pPr>
            <w:r w:rsidRPr="00750735">
              <w:rPr>
                <w:bCs/>
                <w:sz w:val="24"/>
                <w:szCs w:val="24"/>
              </w:rPr>
              <w:t>(ИНН, КПП, наименование)</w:t>
            </w:r>
          </w:p>
        </w:tc>
        <w:tc>
          <w:tcPr>
            <w:tcW w:w="1843" w:type="dxa"/>
          </w:tcPr>
          <w:p w:rsidR="00357E1E" w:rsidRPr="00750735" w:rsidRDefault="00357E1E" w:rsidP="00DB6F05">
            <w:pPr>
              <w:spacing w:line="150" w:lineRule="atLeast"/>
              <w:jc w:val="center"/>
              <w:rPr>
                <w:bCs/>
                <w:sz w:val="24"/>
                <w:szCs w:val="24"/>
              </w:rPr>
            </w:pPr>
            <w:r w:rsidRPr="00750735">
              <w:rPr>
                <w:bCs/>
                <w:sz w:val="24"/>
                <w:szCs w:val="24"/>
              </w:rPr>
              <w:t>Итоговое количество баллов</w:t>
            </w:r>
          </w:p>
        </w:tc>
        <w:tc>
          <w:tcPr>
            <w:tcW w:w="1984" w:type="dxa"/>
          </w:tcPr>
          <w:p w:rsidR="00357E1E" w:rsidRPr="00750735" w:rsidRDefault="00357E1E" w:rsidP="00DB6F05">
            <w:pPr>
              <w:spacing w:line="150" w:lineRule="atLeast"/>
              <w:jc w:val="center"/>
              <w:rPr>
                <w:bCs/>
                <w:sz w:val="24"/>
                <w:szCs w:val="24"/>
              </w:rPr>
            </w:pPr>
            <w:r w:rsidRPr="00750735">
              <w:rPr>
                <w:bCs/>
                <w:sz w:val="24"/>
                <w:szCs w:val="24"/>
              </w:rPr>
              <w:t>Порядковый номер</w:t>
            </w:r>
          </w:p>
        </w:tc>
      </w:tr>
      <w:tr w:rsidR="00357E1E" w:rsidRPr="00750735" w:rsidTr="00750735">
        <w:trPr>
          <w:trHeight w:val="655"/>
          <w:jc w:val="center"/>
        </w:trPr>
        <w:tc>
          <w:tcPr>
            <w:tcW w:w="4536" w:type="dxa"/>
          </w:tcPr>
          <w:p w:rsidR="00357E1E" w:rsidRPr="00750735" w:rsidRDefault="00357E1E" w:rsidP="00DB6F05">
            <w:pPr>
              <w:jc w:val="both"/>
              <w:rPr>
                <w:sz w:val="24"/>
                <w:szCs w:val="24"/>
              </w:rPr>
            </w:pPr>
            <w:r w:rsidRPr="00750735">
              <w:rPr>
                <w:sz w:val="24"/>
                <w:szCs w:val="24"/>
              </w:rPr>
              <w:t>ООО «Лаки Ойл», ИНН 6673244467 КПП667301001 ОГРН 1116673012752</w:t>
            </w:r>
          </w:p>
        </w:tc>
        <w:tc>
          <w:tcPr>
            <w:tcW w:w="1843" w:type="dxa"/>
          </w:tcPr>
          <w:p w:rsidR="00357E1E" w:rsidRPr="00750735" w:rsidRDefault="00357E1E" w:rsidP="00DB6F05">
            <w:pPr>
              <w:jc w:val="center"/>
              <w:rPr>
                <w:sz w:val="24"/>
                <w:szCs w:val="24"/>
              </w:rPr>
            </w:pPr>
            <w:r w:rsidRPr="00750735">
              <w:rPr>
                <w:sz w:val="24"/>
                <w:szCs w:val="24"/>
              </w:rPr>
              <w:t>1,9</w:t>
            </w:r>
          </w:p>
        </w:tc>
        <w:tc>
          <w:tcPr>
            <w:tcW w:w="1984" w:type="dxa"/>
          </w:tcPr>
          <w:p w:rsidR="00357E1E" w:rsidRPr="00750735" w:rsidRDefault="00357E1E" w:rsidP="00DB6F05">
            <w:pPr>
              <w:jc w:val="center"/>
              <w:rPr>
                <w:sz w:val="24"/>
                <w:szCs w:val="24"/>
              </w:rPr>
            </w:pPr>
            <w:r w:rsidRPr="00750735">
              <w:rPr>
                <w:sz w:val="24"/>
                <w:szCs w:val="24"/>
              </w:rPr>
              <w:t>1</w:t>
            </w:r>
          </w:p>
        </w:tc>
      </w:tr>
      <w:tr w:rsidR="00357E1E" w:rsidRPr="00750735" w:rsidTr="00750735">
        <w:trPr>
          <w:trHeight w:val="693"/>
          <w:jc w:val="center"/>
        </w:trPr>
        <w:tc>
          <w:tcPr>
            <w:tcW w:w="4536" w:type="dxa"/>
          </w:tcPr>
          <w:p w:rsidR="00357E1E" w:rsidRPr="00750735" w:rsidRDefault="00357E1E" w:rsidP="00DB6F05">
            <w:pPr>
              <w:jc w:val="both"/>
              <w:rPr>
                <w:sz w:val="24"/>
                <w:szCs w:val="24"/>
              </w:rPr>
            </w:pPr>
            <w:r w:rsidRPr="00750735">
              <w:rPr>
                <w:sz w:val="24"/>
                <w:szCs w:val="24"/>
              </w:rPr>
              <w:t>ООО «ТД РУНАТКО», ИНН 6658382198 КПП665801001 ОГРН 1116658007730</w:t>
            </w:r>
          </w:p>
        </w:tc>
        <w:tc>
          <w:tcPr>
            <w:tcW w:w="1843" w:type="dxa"/>
          </w:tcPr>
          <w:p w:rsidR="00357E1E" w:rsidRPr="00657289" w:rsidRDefault="00357E1E" w:rsidP="00DB6F05">
            <w:pPr>
              <w:pStyle w:val="Default"/>
              <w:jc w:val="center"/>
            </w:pPr>
            <w:r w:rsidRPr="00657289">
              <w:t>1,25</w:t>
            </w:r>
          </w:p>
          <w:p w:rsidR="00357E1E" w:rsidRPr="00657289" w:rsidRDefault="00357E1E" w:rsidP="00DB6F05">
            <w:pPr>
              <w:pStyle w:val="Default"/>
              <w:jc w:val="center"/>
            </w:pPr>
          </w:p>
        </w:tc>
        <w:tc>
          <w:tcPr>
            <w:tcW w:w="1984" w:type="dxa"/>
          </w:tcPr>
          <w:p w:rsidR="00357E1E" w:rsidRPr="00657289" w:rsidRDefault="00357E1E" w:rsidP="00DB6F05">
            <w:pPr>
              <w:pStyle w:val="Default"/>
              <w:jc w:val="center"/>
            </w:pPr>
            <w:r w:rsidRPr="00657289">
              <w:t>2</w:t>
            </w:r>
          </w:p>
        </w:tc>
      </w:tr>
    </w:tbl>
    <w:p w:rsidR="008C6D11" w:rsidRDefault="008C6D11" w:rsidP="00E44DB3">
      <w:pPr>
        <w:pStyle w:val="ad"/>
        <w:ind w:left="0"/>
        <w:jc w:val="both"/>
        <w:rPr>
          <w:b/>
          <w:szCs w:val="28"/>
        </w:rPr>
      </w:pPr>
    </w:p>
    <w:p w:rsidR="00454554" w:rsidRDefault="00454554" w:rsidP="00E44DB3">
      <w:pPr>
        <w:pStyle w:val="ad"/>
        <w:numPr>
          <w:ilvl w:val="1"/>
          <w:numId w:val="10"/>
        </w:numPr>
        <w:tabs>
          <w:tab w:val="left" w:pos="851"/>
        </w:tabs>
        <w:ind w:left="0" w:firstLine="709"/>
        <w:jc w:val="both"/>
        <w:rPr>
          <w:szCs w:val="28"/>
        </w:rPr>
      </w:pPr>
      <w:r w:rsidRPr="004E23C0">
        <w:rPr>
          <w:szCs w:val="28"/>
        </w:rPr>
        <w:t>признать победителем запроса предложений</w:t>
      </w:r>
      <w:r w:rsidRPr="004E23C0">
        <w:rPr>
          <w:rFonts w:eastAsia="Calibri"/>
          <w:color w:val="000000"/>
          <w:szCs w:val="28"/>
        </w:rPr>
        <w:t xml:space="preserve"> </w:t>
      </w:r>
      <w:r w:rsidR="007D4AC4">
        <w:rPr>
          <w:rFonts w:eastAsia="Calibri"/>
          <w:color w:val="000000"/>
          <w:szCs w:val="28"/>
        </w:rPr>
        <w:t xml:space="preserve">                                         </w:t>
      </w:r>
      <w:r w:rsidR="00657289">
        <w:rPr>
          <w:rFonts w:eastAsia="Calibri"/>
          <w:color w:val="000000"/>
          <w:szCs w:val="28"/>
        </w:rPr>
        <w:t xml:space="preserve">ООО </w:t>
      </w:r>
      <w:r w:rsidR="00657289">
        <w:t xml:space="preserve">«Лаки Ойл» </w:t>
      </w:r>
      <w:r w:rsidRPr="004E23C0">
        <w:rPr>
          <w:szCs w:val="28"/>
        </w:rPr>
        <w:t>и заключить с ним договор на следующих условиях:</w:t>
      </w:r>
    </w:p>
    <w:p w:rsidR="00F31631" w:rsidRPr="003B1C5A" w:rsidRDefault="00F31631" w:rsidP="00750735">
      <w:pPr>
        <w:pStyle w:val="ad"/>
        <w:tabs>
          <w:tab w:val="left" w:pos="0"/>
          <w:tab w:val="left" w:pos="709"/>
        </w:tabs>
        <w:ind w:left="0" w:firstLine="709"/>
        <w:jc w:val="both"/>
      </w:pPr>
      <w:r w:rsidRPr="00F31631">
        <w:rPr>
          <w:b/>
          <w:color w:val="000000"/>
        </w:rPr>
        <w:t>Предмет договора:</w:t>
      </w:r>
      <w:r w:rsidRPr="00F31631">
        <w:rPr>
          <w:color w:val="000000"/>
        </w:rPr>
        <w:t xml:space="preserve"> </w:t>
      </w:r>
      <w:r w:rsidR="00F30416">
        <w:rPr>
          <w:color w:val="000000"/>
        </w:rPr>
        <w:t>п</w:t>
      </w:r>
      <w:r w:rsidRPr="00F31631">
        <w:rPr>
          <w:color w:val="000000"/>
        </w:rPr>
        <w:t xml:space="preserve">оставка </w:t>
      </w:r>
      <w:r>
        <w:t>дизельного топлива для нужд агентства на станции Блочная филиала ОАО «ТрансКонтейнер на Свердловской железной дороге</w:t>
      </w:r>
      <w:r w:rsidR="00F30416">
        <w:t>.</w:t>
      </w:r>
    </w:p>
    <w:p w:rsidR="00F31631" w:rsidRPr="00F31631" w:rsidRDefault="00F31631" w:rsidP="00F31631">
      <w:pPr>
        <w:pStyle w:val="ad"/>
        <w:tabs>
          <w:tab w:val="left" w:pos="0"/>
          <w:tab w:val="left" w:pos="709"/>
        </w:tabs>
        <w:ind w:left="0" w:firstLine="709"/>
        <w:jc w:val="both"/>
        <w:rPr>
          <w:b/>
          <w:iCs/>
        </w:rPr>
      </w:pPr>
      <w:r w:rsidRPr="00F31631">
        <w:rPr>
          <w:b/>
          <w:color w:val="000000"/>
        </w:rPr>
        <w:t>Сведения об объеме закупаемых товаров:</w:t>
      </w:r>
      <w:r w:rsidRPr="00F31631">
        <w:rPr>
          <w:snapToGrid w:val="0"/>
          <w:color w:val="000000"/>
        </w:rPr>
        <w:t xml:space="preserve"> </w:t>
      </w:r>
      <w:r w:rsidR="00F30416">
        <w:t>м</w:t>
      </w:r>
      <w:r w:rsidRPr="00C15106">
        <w:t xml:space="preserve">аксимальный объем поставляемого Товара определяется </w:t>
      </w:r>
      <w:proofErr w:type="gramStart"/>
      <w:r w:rsidRPr="00C15106">
        <w:t>согласно</w:t>
      </w:r>
      <w:proofErr w:type="gramEnd"/>
      <w:r w:rsidRPr="00C15106">
        <w:t xml:space="preserve"> договорной цены за 1 </w:t>
      </w:r>
      <w:r>
        <w:t>литр</w:t>
      </w:r>
      <w:r w:rsidRPr="00C15106">
        <w:t xml:space="preserve"> и общей цены договора</w:t>
      </w:r>
      <w:r>
        <w:t>,</w:t>
      </w:r>
      <w:r w:rsidRPr="00F31631">
        <w:rPr>
          <w:snapToGrid w:val="0"/>
          <w:color w:val="000000"/>
        </w:rPr>
        <w:t xml:space="preserve"> но не может превышать общей суммы по договору.</w:t>
      </w:r>
      <w:r w:rsidRPr="00F31631">
        <w:rPr>
          <w:b/>
          <w:iCs/>
        </w:rPr>
        <w:t xml:space="preserve">           </w:t>
      </w:r>
    </w:p>
    <w:p w:rsidR="00F31631" w:rsidRPr="00750735" w:rsidRDefault="00F31631" w:rsidP="00750735">
      <w:pPr>
        <w:pStyle w:val="Default"/>
        <w:tabs>
          <w:tab w:val="left" w:pos="0"/>
        </w:tabs>
        <w:ind w:firstLine="709"/>
        <w:jc w:val="both"/>
        <w:rPr>
          <w:sz w:val="28"/>
          <w:szCs w:val="28"/>
        </w:rPr>
      </w:pPr>
      <w:r w:rsidRPr="00750735">
        <w:rPr>
          <w:b/>
          <w:sz w:val="28"/>
          <w:szCs w:val="28"/>
        </w:rPr>
        <w:t xml:space="preserve">Максимальная цена договора: </w:t>
      </w:r>
      <w:r w:rsidRPr="00750735">
        <w:rPr>
          <w:sz w:val="28"/>
          <w:szCs w:val="28"/>
        </w:rPr>
        <w:t>7 000 000,00 руб. (Семь миллионов рублей 00 копеек</w:t>
      </w:r>
      <w:r w:rsidR="00F30416">
        <w:rPr>
          <w:sz w:val="28"/>
          <w:szCs w:val="28"/>
        </w:rPr>
        <w:t>)</w:t>
      </w:r>
      <w:r w:rsidRPr="00750735">
        <w:rPr>
          <w:sz w:val="28"/>
          <w:szCs w:val="28"/>
        </w:rPr>
        <w:t xml:space="preserve"> без учета НДС. НДС по ставке 18% начисляется отдельно. Цена за литр с учетом транспортных расходов – ДТ </w:t>
      </w:r>
      <w:proofErr w:type="gramStart"/>
      <w:r w:rsidRPr="00750735">
        <w:rPr>
          <w:sz w:val="28"/>
          <w:szCs w:val="28"/>
        </w:rPr>
        <w:t>летнее</w:t>
      </w:r>
      <w:proofErr w:type="gramEnd"/>
      <w:r w:rsidRPr="00750735">
        <w:rPr>
          <w:sz w:val="28"/>
          <w:szCs w:val="28"/>
        </w:rPr>
        <w:t xml:space="preserve"> – 24,38  руб. без учета НДС, ДТ зимнее – 26,89  руб. без учета НДС. </w:t>
      </w:r>
    </w:p>
    <w:p w:rsidR="00F31631" w:rsidRDefault="00F31631" w:rsidP="00750735">
      <w:pPr>
        <w:pStyle w:val="ad"/>
        <w:tabs>
          <w:tab w:val="left" w:pos="0"/>
        </w:tabs>
        <w:ind w:left="0" w:firstLine="709"/>
        <w:jc w:val="both"/>
      </w:pPr>
      <w:r w:rsidRPr="00F31631">
        <w:rPr>
          <w:b/>
          <w:szCs w:val="28"/>
        </w:rPr>
        <w:t>Изменение</w:t>
      </w:r>
      <w:r w:rsidRPr="00F31631">
        <w:rPr>
          <w:b/>
        </w:rPr>
        <w:t xml:space="preserve"> цены:</w:t>
      </w:r>
      <w:r w:rsidRPr="00F31631">
        <w:rPr>
          <w:color w:val="000000"/>
          <w:szCs w:val="28"/>
        </w:rPr>
        <w:t xml:space="preserve"> </w:t>
      </w:r>
      <w:r>
        <w:t xml:space="preserve">Цена по договору </w:t>
      </w:r>
      <w:r w:rsidRPr="00290CDB">
        <w:t xml:space="preserve">в процессе исполнения договора может быть увеличена </w:t>
      </w:r>
      <w:r>
        <w:t xml:space="preserve"> не ранее, чем через 6 месяцев с даты заключения договора </w:t>
      </w:r>
      <w:r w:rsidRPr="008A71DF">
        <w:t xml:space="preserve">не более чем на 10% от первоначальной цены </w:t>
      </w:r>
      <w:r w:rsidRPr="00290CDB">
        <w:t xml:space="preserve">без проведения дополнительных конкурсных </w:t>
      </w:r>
      <w:r w:rsidR="00AC3B72">
        <w:t>п</w:t>
      </w:r>
      <w:r w:rsidR="00944234">
        <w:t>р</w:t>
      </w:r>
      <w:r w:rsidR="00AC3B72">
        <w:t xml:space="preserve">оцедур </w:t>
      </w:r>
      <w:r w:rsidRPr="00E42922">
        <w:t xml:space="preserve">за счет </w:t>
      </w:r>
      <w:r>
        <w:t xml:space="preserve"> роста стоимости единицы Товара. В случае официального повышения коэффициента роста цен по региону увеличение цены на Товар возможно до истечения срока 6 месяцев.</w:t>
      </w:r>
    </w:p>
    <w:p w:rsidR="00F31631" w:rsidRDefault="00F31631" w:rsidP="00750735">
      <w:pPr>
        <w:pStyle w:val="ad"/>
        <w:tabs>
          <w:tab w:val="left" w:pos="0"/>
          <w:tab w:val="left" w:pos="709"/>
        </w:tabs>
        <w:ind w:left="0" w:firstLine="709"/>
        <w:jc w:val="both"/>
      </w:pPr>
      <w:r w:rsidRPr="00F31631">
        <w:rPr>
          <w:b/>
          <w:iCs/>
        </w:rPr>
        <w:t xml:space="preserve">Форма, сроки и порядок оплаты: </w:t>
      </w:r>
      <w:r w:rsidRPr="00151966">
        <w:t xml:space="preserve">оплата производится </w:t>
      </w:r>
      <w:r>
        <w:t xml:space="preserve">в </w:t>
      </w:r>
      <w:r w:rsidR="00750735">
        <w:t xml:space="preserve">течение                       </w:t>
      </w:r>
      <w:r>
        <w:t>10 (десяти</w:t>
      </w:r>
      <w:r w:rsidRPr="00151966">
        <w:t>)</w:t>
      </w:r>
      <w:r>
        <w:t xml:space="preserve">  банковских дней после получения Товара, товарной накладной, счета-фактуры и счета на оплату.</w:t>
      </w:r>
      <w:r w:rsidRPr="00151966">
        <w:t xml:space="preserve"> </w:t>
      </w:r>
    </w:p>
    <w:p w:rsidR="00F31631" w:rsidRPr="00750735" w:rsidRDefault="00F31631" w:rsidP="00750735">
      <w:pPr>
        <w:pStyle w:val="Default"/>
        <w:tabs>
          <w:tab w:val="left" w:pos="0"/>
        </w:tabs>
        <w:ind w:firstLine="709"/>
        <w:rPr>
          <w:sz w:val="28"/>
          <w:szCs w:val="28"/>
        </w:rPr>
      </w:pPr>
      <w:r w:rsidRPr="00750735">
        <w:rPr>
          <w:b/>
          <w:sz w:val="28"/>
          <w:szCs w:val="28"/>
        </w:rPr>
        <w:t>Срок действия договора:</w:t>
      </w:r>
      <w:r>
        <w:t xml:space="preserve"> </w:t>
      </w:r>
      <w:r w:rsidRPr="00750735">
        <w:rPr>
          <w:color w:val="auto"/>
          <w:sz w:val="28"/>
          <w:szCs w:val="28"/>
        </w:rPr>
        <w:t>с даты подписания договора по 31 марта 2</w:t>
      </w:r>
      <w:r w:rsidR="00F30416" w:rsidRPr="00F30416">
        <w:rPr>
          <w:color w:val="auto"/>
          <w:sz w:val="28"/>
          <w:szCs w:val="28"/>
        </w:rPr>
        <w:t>015</w:t>
      </w:r>
      <w:r w:rsidRPr="00750735">
        <w:rPr>
          <w:color w:val="auto"/>
          <w:sz w:val="28"/>
          <w:szCs w:val="28"/>
        </w:rPr>
        <w:t>г.</w:t>
      </w:r>
      <w:r w:rsidRPr="00750735">
        <w:rPr>
          <w:sz w:val="28"/>
          <w:szCs w:val="28"/>
        </w:rPr>
        <w:t xml:space="preserve"> </w:t>
      </w:r>
    </w:p>
    <w:p w:rsidR="00F31631" w:rsidRPr="00F31631" w:rsidRDefault="00F31631" w:rsidP="00750735">
      <w:pPr>
        <w:pStyle w:val="ad"/>
        <w:tabs>
          <w:tab w:val="left" w:pos="0"/>
        </w:tabs>
        <w:spacing w:line="143" w:lineRule="atLeast"/>
        <w:ind w:left="0" w:firstLine="709"/>
        <w:jc w:val="both"/>
        <w:rPr>
          <w:color w:val="000000"/>
        </w:rPr>
      </w:pPr>
      <w:r w:rsidRPr="00F31631">
        <w:rPr>
          <w:b/>
          <w:color w:val="000000"/>
        </w:rPr>
        <w:t>Место поставки</w:t>
      </w:r>
      <w:r w:rsidRPr="00F31631">
        <w:rPr>
          <w:color w:val="000000"/>
        </w:rPr>
        <w:t>: г.</w:t>
      </w:r>
      <w:r>
        <w:rPr>
          <w:color w:val="000000"/>
        </w:rPr>
        <w:t xml:space="preserve"> </w:t>
      </w:r>
      <w:r w:rsidRPr="00F31631">
        <w:rPr>
          <w:color w:val="000000"/>
        </w:rPr>
        <w:t>Пермь</w:t>
      </w:r>
      <w:r>
        <w:rPr>
          <w:color w:val="000000"/>
        </w:rPr>
        <w:t>,</w:t>
      </w:r>
      <w:r w:rsidRPr="00F31631">
        <w:rPr>
          <w:color w:val="000000"/>
        </w:rPr>
        <w:t xml:space="preserve"> ул.</w:t>
      </w:r>
      <w:r>
        <w:rPr>
          <w:color w:val="000000"/>
        </w:rPr>
        <w:t xml:space="preserve"> </w:t>
      </w:r>
      <w:r w:rsidRPr="00F31631">
        <w:rPr>
          <w:color w:val="000000"/>
        </w:rPr>
        <w:t>Докучаева, 60</w:t>
      </w:r>
    </w:p>
    <w:p w:rsidR="004E23C0" w:rsidRPr="004E23C0" w:rsidRDefault="004E23C0" w:rsidP="00E44DB3">
      <w:pPr>
        <w:ind w:firstLine="708"/>
        <w:jc w:val="both"/>
      </w:pPr>
      <w:r>
        <w:t xml:space="preserve">4. </w:t>
      </w:r>
      <w:r w:rsidRPr="00C92703">
        <w:t>Поручить</w:t>
      </w:r>
      <w:r w:rsidR="006307A8">
        <w:t xml:space="preserve"> </w:t>
      </w:r>
      <w:r>
        <w:t>директор</w:t>
      </w:r>
      <w:r w:rsidR="00F30416">
        <w:t>у</w:t>
      </w:r>
      <w:r>
        <w:t xml:space="preserve"> филиала ОАО «ТрансКонтейнер» на  </w:t>
      </w:r>
      <w:r w:rsidR="00F30416" w:rsidRPr="009D777D">
        <w:t>Свердловской</w:t>
      </w:r>
      <w:r w:rsidRPr="004642AB">
        <w:t xml:space="preserve"> железной дороге</w:t>
      </w:r>
      <w:r>
        <w:t xml:space="preserve"> </w:t>
      </w:r>
      <w:r w:rsidR="00F30416">
        <w:t>Васильеву С.Ю.:</w:t>
      </w:r>
    </w:p>
    <w:p w:rsidR="004E23C0" w:rsidRPr="00A975BE" w:rsidRDefault="004E23C0" w:rsidP="004E23C0">
      <w:pPr>
        <w:ind w:firstLine="708"/>
        <w:jc w:val="both"/>
        <w:rPr>
          <w:szCs w:val="28"/>
        </w:rPr>
      </w:pPr>
      <w:r>
        <w:rPr>
          <w:color w:val="000000"/>
          <w:szCs w:val="28"/>
        </w:rPr>
        <w:t>4.1</w:t>
      </w:r>
      <w:r w:rsidRPr="004E23C0">
        <w:rPr>
          <w:color w:val="000000"/>
          <w:szCs w:val="28"/>
        </w:rPr>
        <w:t>.</w:t>
      </w:r>
      <w:r>
        <w:rPr>
          <w:color w:val="000000"/>
          <w:szCs w:val="28"/>
        </w:rPr>
        <w:t xml:space="preserve"> </w:t>
      </w:r>
      <w:r w:rsidRPr="00A975BE">
        <w:rPr>
          <w:szCs w:val="28"/>
        </w:rPr>
        <w:t>направить уведомление</w:t>
      </w:r>
      <w:r w:rsidRPr="00216964">
        <w:t xml:space="preserve"> </w:t>
      </w:r>
      <w:r w:rsidR="00F30416">
        <w:rPr>
          <w:rFonts w:eastAsia="Calibri"/>
          <w:color w:val="000000"/>
          <w:szCs w:val="28"/>
        </w:rPr>
        <w:t xml:space="preserve">ООО </w:t>
      </w:r>
      <w:r w:rsidR="00F30416">
        <w:t xml:space="preserve">«Лаки Ойл» </w:t>
      </w:r>
      <w:r w:rsidR="00F30416">
        <w:rPr>
          <w:rFonts w:eastAsia="Calibri"/>
          <w:color w:val="000000"/>
          <w:szCs w:val="28"/>
        </w:rPr>
        <w:t xml:space="preserve"> </w:t>
      </w:r>
      <w:r w:rsidRPr="00A975BE">
        <w:rPr>
          <w:szCs w:val="28"/>
        </w:rPr>
        <w:t>о принятом Конкурсной комиссией ОАО «ТрансКонтейнер» решении с приглашением заключить договор;</w:t>
      </w:r>
    </w:p>
    <w:p w:rsidR="004E23C0" w:rsidRPr="00FE110E" w:rsidRDefault="004E23C0" w:rsidP="004E23C0">
      <w:pPr>
        <w:ind w:firstLine="708"/>
        <w:jc w:val="both"/>
        <w:rPr>
          <w:lang w:val="en-US"/>
        </w:rPr>
      </w:pPr>
      <w:r>
        <w:rPr>
          <w:szCs w:val="28"/>
        </w:rPr>
        <w:t>4</w:t>
      </w:r>
      <w:r w:rsidRPr="00A975BE">
        <w:rPr>
          <w:szCs w:val="28"/>
        </w:rPr>
        <w:t xml:space="preserve">.2 обеспечить установленным порядком заключение договора с  </w:t>
      </w:r>
      <w:r w:rsidRPr="00A975BE">
        <w:rPr>
          <w:szCs w:val="28"/>
        </w:rPr>
        <w:br/>
      </w:r>
      <w:r w:rsidR="00F30416">
        <w:rPr>
          <w:rFonts w:eastAsia="Calibri"/>
          <w:color w:val="000000"/>
          <w:szCs w:val="28"/>
        </w:rPr>
        <w:t xml:space="preserve">ООО </w:t>
      </w:r>
      <w:r w:rsidR="00F30416">
        <w:t xml:space="preserve">«Лаки </w:t>
      </w:r>
      <w:proofErr w:type="spellStart"/>
      <w:r w:rsidR="00F30416">
        <w:t>Ойл</w:t>
      </w:r>
      <w:proofErr w:type="spellEnd"/>
      <w:r w:rsidR="00F30416">
        <w:t>»</w:t>
      </w:r>
      <w:r>
        <w:rPr>
          <w:color w:val="000000"/>
        </w:rPr>
        <w:t>.</w:t>
      </w:r>
    </w:p>
    <w:p w:rsidR="004E23C0" w:rsidRPr="005C72BD" w:rsidRDefault="004E23C0" w:rsidP="00E44DB3">
      <w:pPr>
        <w:autoSpaceDE w:val="0"/>
        <w:autoSpaceDN w:val="0"/>
        <w:adjustRightInd w:val="0"/>
        <w:ind w:firstLine="708"/>
        <w:jc w:val="both"/>
        <w:rPr>
          <w:color w:val="000000"/>
          <w:szCs w:val="28"/>
          <w:lang w:val="en-US"/>
        </w:rPr>
      </w:pPr>
    </w:p>
    <w:p w:rsidR="00491A6D" w:rsidRPr="00BE10CA" w:rsidRDefault="00491A6D" w:rsidP="007A1AE9">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5C72BD">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5C72BD">
            <w:pPr>
              <w:pStyle w:val="a6"/>
              <w:tabs>
                <w:tab w:val="left" w:pos="0"/>
              </w:tabs>
            </w:pPr>
            <w:r w:rsidRPr="00CF45A9">
              <w:rPr>
                <w:i w:val="0"/>
              </w:rPr>
              <w:t>«</w:t>
            </w:r>
            <w:r w:rsidR="005C72BD">
              <w:rPr>
                <w:i w:val="0"/>
                <w:lang w:val="en-US"/>
              </w:rPr>
              <w:t>28</w:t>
            </w:r>
            <w:r w:rsidRPr="00CF45A9">
              <w:rPr>
                <w:i w:val="0"/>
              </w:rPr>
              <w:t xml:space="preserve">» </w:t>
            </w:r>
            <w:r w:rsidR="00ED4C03">
              <w:rPr>
                <w:i w:val="0"/>
              </w:rPr>
              <w:t>марта</w:t>
            </w:r>
            <w:r w:rsidR="00ED4C03"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Pr="00373BCA" w:rsidRDefault="00F21587" w:rsidP="00750735">
      <w:pPr>
        <w:jc w:val="right"/>
        <w:rPr>
          <w:szCs w:val="28"/>
        </w:rPr>
      </w:pPr>
    </w:p>
    <w:sectPr w:rsidR="00F21587"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E3E" w:rsidRDefault="00F13E3E" w:rsidP="00B470FA">
      <w:r>
        <w:separator/>
      </w:r>
    </w:p>
  </w:endnote>
  <w:endnote w:type="continuationSeparator" w:id="1">
    <w:p w:rsidR="00F13E3E" w:rsidRDefault="00F13E3E"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E3E" w:rsidRDefault="00F13E3E" w:rsidP="00B470FA">
      <w:r>
        <w:separator/>
      </w:r>
    </w:p>
  </w:footnote>
  <w:footnote w:type="continuationSeparator" w:id="1">
    <w:p w:rsidR="00F13E3E" w:rsidRDefault="00F13E3E"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56687B" w:rsidRPr="00636E16" w:rsidRDefault="00FE24B2" w:rsidP="00636E16">
        <w:pPr>
          <w:pStyle w:val="aff"/>
          <w:jc w:val="center"/>
          <w:rPr>
            <w:sz w:val="24"/>
            <w:szCs w:val="24"/>
          </w:rPr>
        </w:pPr>
        <w:r w:rsidRPr="00636E16">
          <w:rPr>
            <w:sz w:val="24"/>
            <w:szCs w:val="24"/>
          </w:rPr>
          <w:fldChar w:fldCharType="begin"/>
        </w:r>
        <w:r w:rsidR="0056687B" w:rsidRPr="00636E16">
          <w:rPr>
            <w:sz w:val="24"/>
            <w:szCs w:val="24"/>
          </w:rPr>
          <w:instrText>PAGE   \* MERGEFORMAT</w:instrText>
        </w:r>
        <w:r w:rsidRPr="00636E16">
          <w:rPr>
            <w:sz w:val="24"/>
            <w:szCs w:val="24"/>
          </w:rPr>
          <w:fldChar w:fldCharType="separate"/>
        </w:r>
        <w:r w:rsidR="009A6055">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B5524CE"/>
    <w:multiLevelType w:val="hybridMultilevel"/>
    <w:tmpl w:val="D0A27B30"/>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778041AC"/>
    <w:multiLevelType w:val="hybridMultilevel"/>
    <w:tmpl w:val="CCCAF61A"/>
    <w:lvl w:ilvl="0" w:tplc="E11C8ABC">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0"/>
  </w:num>
  <w:num w:numId="3">
    <w:abstractNumId w:val="20"/>
  </w:num>
  <w:num w:numId="4">
    <w:abstractNumId w:val="8"/>
  </w:num>
  <w:num w:numId="5">
    <w:abstractNumId w:val="7"/>
  </w:num>
  <w:num w:numId="6">
    <w:abstractNumId w:val="0"/>
  </w:num>
  <w:num w:numId="7">
    <w:abstractNumId w:val="29"/>
  </w:num>
  <w:num w:numId="8">
    <w:abstractNumId w:val="11"/>
  </w:num>
  <w:num w:numId="9">
    <w:abstractNumId w:val="25"/>
  </w:num>
  <w:num w:numId="10">
    <w:abstractNumId w:val="23"/>
  </w:num>
  <w:num w:numId="11">
    <w:abstractNumId w:val="19"/>
  </w:num>
  <w:num w:numId="12">
    <w:abstractNumId w:val="16"/>
  </w:num>
  <w:num w:numId="13">
    <w:abstractNumId w:val="30"/>
  </w:num>
  <w:num w:numId="14">
    <w:abstractNumId w:val="18"/>
  </w:num>
  <w:num w:numId="15">
    <w:abstractNumId w:val="28"/>
  </w:num>
  <w:num w:numId="16">
    <w:abstractNumId w:val="21"/>
  </w:num>
  <w:num w:numId="17">
    <w:abstractNumId w:val="30"/>
  </w:num>
  <w:num w:numId="18">
    <w:abstractNumId w:val="14"/>
  </w:num>
  <w:num w:numId="19">
    <w:abstractNumId w:val="17"/>
  </w:num>
  <w:num w:numId="20">
    <w:abstractNumId w:val="33"/>
  </w:num>
  <w:num w:numId="21">
    <w:abstractNumId w:val="24"/>
  </w:num>
  <w:num w:numId="22">
    <w:abstractNumId w:val="12"/>
  </w:num>
  <w:num w:numId="23">
    <w:abstractNumId w:val="10"/>
  </w:num>
  <w:num w:numId="24">
    <w:abstractNumId w:val="27"/>
  </w:num>
  <w:num w:numId="25">
    <w:abstractNumId w:val="22"/>
  </w:num>
  <w:num w:numId="26">
    <w:abstractNumId w:val="30"/>
  </w:num>
  <w:num w:numId="27">
    <w:abstractNumId w:val="31"/>
  </w:num>
  <w:num w:numId="28">
    <w:abstractNumId w:val="26"/>
  </w:num>
  <w:num w:numId="29">
    <w:abstractNumId w:val="15"/>
  </w:num>
  <w:num w:numId="3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6B4"/>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39"/>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5D06"/>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A67A1"/>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2BD"/>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4BB6"/>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7E1"/>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234"/>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05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4B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3E3E"/>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8FD"/>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110E"/>
    <w:rsid w:val="00FE20FC"/>
    <w:rsid w:val="00FE24B2"/>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56AF-3405-4610-B0C5-CFD334D4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503</Words>
  <Characters>3419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2014-03-28T08:33:00Z</cp:lastPrinted>
  <dcterms:created xsi:type="dcterms:W3CDTF">2014-03-28T11:43:00Z</dcterms:created>
  <dcterms:modified xsi:type="dcterms:W3CDTF">2014-03-28T11:43:00Z</dcterms:modified>
</cp:coreProperties>
</file>